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5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  <w:t>申请</w:t>
      </w: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  <w:lang w:eastAsia="zh-CN"/>
        </w:rPr>
        <w:t>晋升或</w:t>
      </w: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  <w:t>延续一级资质专家</w:t>
      </w: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  <w:lang w:eastAsia="zh-CN"/>
        </w:rPr>
        <w:t>复审未通过</w:t>
      </w: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  <w:lang w:val="en-US" w:eastAsia="zh-CN"/>
        </w:rPr>
        <w:t>的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  <w:t>房地产开发企业名单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无锡新都房产开发有限公司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安徽宇晟投资发展集团有限公司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三河雷捷房地产开发有限公司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镇江市中建地产有限公司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福建冠亚集团有限公司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禹洲地产（泉州）有限公司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胜利油田胜利房地产开发有限责任公司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泰安市安居房地产有限公司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重庆渝开发股份有限公司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18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2021-12-17T01:43:14Z</dcterms:created>
  <dc:creator>yanglinyi</dc:creator>
  <cp:lastModifiedBy>小绿人同学</cp:lastModifiedBy>
  <dcterms:modified xsi:type="dcterms:W3CDTF">2021-12-17T01:43:21Z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BFD8D8FB3A364EB39CF684A6CF65D6E1</vt:lpwstr>
  </property>
</Properties>
</file>