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关于加强保障性住房质量常见问题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防治的通知</w:t>
      </w:r>
    </w:p>
    <w:p>
      <w:pPr>
        <w:rPr>
          <w:rFonts w:hint="eastAsia" w:ascii="Calibri" w:hAnsi="Calibri" w:eastAsia="仿宋_GB2312" w:cs="Times New Roman"/>
          <w:sz w:val="32"/>
        </w:rPr>
      </w:pPr>
    </w:p>
    <w:p>
      <w:pPr>
        <w:rPr>
          <w:rFonts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</w:rPr>
        <w:t>各省、自治区住房和城乡建设厅，直辖市住房和城乡建设（管）委，新疆生产建设兵团住房和城乡建设局：</w:t>
      </w:r>
    </w:p>
    <w:p>
      <w:pPr>
        <w:ind w:firstLine="640" w:firstLineChars="200"/>
        <w:rPr>
          <w:rFonts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</w:rPr>
        <w:t>为贯彻落实好党中央、国务院关于扎实推进保障</w:t>
      </w:r>
      <w:r>
        <w:rPr>
          <w:rFonts w:hint="eastAsia" w:eastAsia="仿宋_GB2312" w:cs="Times New Roman"/>
          <w:sz w:val="32"/>
          <w:lang w:eastAsia="zh-CN"/>
        </w:rPr>
        <w:t>性住房建设</w:t>
      </w:r>
      <w:r>
        <w:rPr>
          <w:rFonts w:hint="eastAsia" w:ascii="Calibri" w:hAnsi="Calibri" w:eastAsia="仿宋_GB2312" w:cs="Times New Roman"/>
          <w:sz w:val="32"/>
        </w:rPr>
        <w:t>决策部署，进一步提升</w:t>
      </w:r>
      <w:r>
        <w:rPr>
          <w:rFonts w:hint="eastAsia" w:eastAsia="仿宋_GB2312" w:cs="Times New Roman"/>
          <w:sz w:val="32"/>
          <w:lang w:eastAsia="zh-CN"/>
        </w:rPr>
        <w:t>工程</w:t>
      </w:r>
      <w:r>
        <w:rPr>
          <w:rFonts w:hint="eastAsia" w:ascii="Calibri" w:hAnsi="Calibri" w:eastAsia="仿宋_GB2312" w:cs="Times New Roman"/>
          <w:sz w:val="32"/>
        </w:rPr>
        <w:t>质量</w:t>
      </w:r>
      <w:r>
        <w:rPr>
          <w:rFonts w:hint="eastAsia" w:eastAsia="仿宋_GB2312" w:cs="Times New Roman"/>
          <w:sz w:val="32"/>
          <w:lang w:eastAsia="zh-CN"/>
        </w:rPr>
        <w:t>，</w:t>
      </w:r>
      <w:r>
        <w:rPr>
          <w:rFonts w:hint="eastAsia" w:ascii="Calibri" w:hAnsi="Calibri" w:eastAsia="仿宋_GB2312" w:cs="Times New Roman"/>
          <w:sz w:val="32"/>
        </w:rPr>
        <w:t>保障人民群众的切身利益，现就</w:t>
      </w:r>
      <w:r>
        <w:rPr>
          <w:rFonts w:hint="eastAsia" w:eastAsia="仿宋_GB2312" w:cs="Times New Roman"/>
          <w:sz w:val="32"/>
          <w:lang w:eastAsia="zh-CN"/>
        </w:rPr>
        <w:t>质量常见问题防治</w:t>
      </w:r>
      <w:r>
        <w:rPr>
          <w:rFonts w:hint="eastAsia" w:ascii="Calibri" w:hAnsi="Calibri" w:eastAsia="仿宋_GB2312" w:cs="Times New Roman"/>
          <w:sz w:val="32"/>
        </w:rPr>
        <w:t xml:space="preserve">工作通知如下： 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提高认识，增强使命感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lang w:eastAsia="zh-CN"/>
        </w:rPr>
        <w:t>推进保障性住房建设是住房供给侧结构性改革的重要举措，</w:t>
      </w:r>
      <w:r>
        <w:rPr>
          <w:rFonts w:hint="eastAsia" w:ascii="Calibri" w:hAnsi="Calibri" w:eastAsia="仿宋_GB2312" w:cs="Times New Roman"/>
          <w:sz w:val="32"/>
        </w:rPr>
        <w:t>对实现全体人民住有所居、促进社会和谐稳定</w:t>
      </w:r>
      <w:r>
        <w:rPr>
          <w:rFonts w:hint="eastAsia" w:ascii="Calibri" w:hAnsi="Calibri" w:eastAsia="仿宋_GB2312" w:cs="Times New Roman"/>
          <w:sz w:val="32"/>
          <w:lang w:eastAsia="zh-CN"/>
        </w:rPr>
        <w:t>具有</w:t>
      </w:r>
      <w:r>
        <w:rPr>
          <w:rFonts w:hint="eastAsia" w:ascii="Calibri" w:hAnsi="Calibri" w:eastAsia="仿宋_GB2312" w:cs="Times New Roman"/>
          <w:sz w:val="32"/>
        </w:rPr>
        <w:t>重</w:t>
      </w:r>
      <w:r>
        <w:rPr>
          <w:rFonts w:hint="eastAsia" w:ascii="Calibri" w:hAnsi="Calibri" w:eastAsia="仿宋_GB2312" w:cs="Times New Roman"/>
          <w:sz w:val="32"/>
          <w:lang w:eastAsia="zh-CN"/>
        </w:rPr>
        <w:t>大意义</w:t>
      </w:r>
      <w:r>
        <w:rPr>
          <w:rFonts w:hint="eastAsia" w:ascii="Calibri" w:hAnsi="Calibri" w:eastAsia="仿宋_GB2312" w:cs="Times New Roman"/>
          <w:sz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工程质量是保障性住房建设管理的核心，关系到住房保障政策的有效落实，是新发展阶段满足居住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的最基本要求，也是住房需求从“有没有”转为“好不好”的关键。各级住房和城乡建设主管部门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坚持以人民为中心的发展思想，站在讲政治的高度，深刻认识提升保障性住房质量的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意义，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切实解决质量常见问题，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让住房困难群众</w:t>
      </w:r>
      <w:r>
        <w:rPr>
          <w:rFonts w:ascii="Times New Roman" w:hAnsi="Times New Roman" w:eastAsia="仿宋_GB2312" w:cs="Times New Roman"/>
          <w:sz w:val="32"/>
          <w:szCs w:val="32"/>
        </w:rPr>
        <w:t>住得进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住得好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制定防治要点，强化底线要求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各地要在执行相关标准规范基础上，结合实际和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群众反映的突出问题，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制定本地保障性住房质量常见问题防治要点，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在渗漏、隔音、室内空气质量、裂缝、固定家具安装、管线设置、外墙脱落等方面，达到最基本的控制要求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（一）室外迎水面防水。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雨水管、管井管道以及女儿墙等泛水处应设防水附加层或进行多重防水处理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女儿墙压顶向内排水坡度不应小于5％，压顶内侧下端应作滴水处理。外门窗及其接缝部位的气密性、水密性应满足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窗台应设置压顶、批水板和滴水线等排水构造措施，排水坡度不应小于5%。地下室迎水面主体结构应为防水混凝土，厚度不应小于250mm。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（二）室内房间不渗漏。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卫生间顶棚应设置防潮层或采用防潮材料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淋浴区墙面防水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层翻起高度不应小于2000mm，且不低于淋浴喷淋口高度，其他墙面防水层翻起高度应不小于250mm。管道连接严密、维修更换便捷，连接部位不渗不漏，穿过楼板的防水套管应高出地面5mm。卫生洁具、厨房水槽与台面、墙面、地面等接触部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密封防水。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（三）室内隔声防噪。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楼板、墙体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各种孔洞均应采取可靠的密封隔声措施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门窗和隔墙隔声性能优良，产生噪声和振动的设备应具有减隔振措施。电梯井道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机房不应贴邻卧室，或设置有满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足隔音要求的措施。外部噪声源传播至卧室的噪声限值昼间不大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40dB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夜间不大于30dB，内部建筑设备传播至卧室的噪声限值不大于33dB。楼板厚度不小于100mm且隔音构造符合标准要求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，现场测量的计权标准化撞击声压不应大于65dB。</w:t>
      </w:r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（四）室内空气健康。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装饰装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修材料应绿色环保，性能指标符合《绿色建筑和绿色建材政府采购基本要求》，或达到绿色建材评价认证标准。室内空气污染物甲醛含量不大于0.07mg/m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、总挥发性有机物（TVOC）不大于0.45mg/m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。卫生间存水弯水封及地漏构造水封深度均不应小于50mm。厨房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排烟道应有防止支管回流和竖井泄漏的措施。</w:t>
      </w:r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（五）室内建筑面层平整无开裂。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顶棚、墙面、地面应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用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不易变形的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材料，平整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度2m内偏差不大于3mm。饰面砖无裂痕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缺损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无空鼓，接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缝应平直、光滑。地砖面层与墙面交接处宜采用踢脚线或墙压地方式。墙面壁纸、墙布应粘贴牢固，不得有漏贴、脱层、空鼓和翘边。吊顶的吊杆、龙骨和面板应安装牢固，面板不得有翘曲、裂缝及缺损，压条应平直、宽窄一致。</w:t>
      </w:r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固定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家具安装牢固美观。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橱柜等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紧贴墙面或地面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牢固安装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，柜门和抽屉开关灵活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回位准确，饰面平整无翘曲。集成厨房、集成卫生间预留空间尺寸合理，表面平整、光洁，无变形、毛刺、划痕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锐角。橱柜、台面、抽油烟机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洁具、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灯具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等与墙面、顶面、地面交接部位应严密，交接线顺直、清晰、美观。</w:t>
      </w:r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（七）设备管线设置合理。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设备与管线便于使用和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维修改造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，安装整体效果美观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。附属机电设备的基座或支架，以及相关连接件和锚固件应具有足够的刚度和强度。电源插座均为安全型插座，厨房、卫生间、洗衣机等电源插座应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设有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防止水溅的措施。</w:t>
      </w:r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）围护系统防坠落。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墙体保温板材与基层之间及各构造层之间连接牢固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连接方式、拉伸粘结强度和粘结面积比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符合设计要求。建筑外保温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系统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与主体结构连接可靠，满足安全、耐久要求，不得空鼓、开裂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和脱落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。建筑的立面装饰构件与主体结构的连接应有抗震设防措施。填充墙、女儿墙等非承重墙体应与主体结构连接可靠。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完善制度措施，抓好责任落实</w:t>
      </w:r>
    </w:p>
    <w:p>
      <w:pPr>
        <w:pStyle w:val="2"/>
        <w:spacing w:line="240" w:lineRule="auto"/>
        <w:ind w:left="0" w:leftChars="0"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各地要严格履行法定的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基本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建设程序，规范招投标行为，在认真执行现行有关制度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基础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上，结合实际不断创新完善保障措施。</w:t>
      </w:r>
    </w:p>
    <w:p>
      <w:pPr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（一）完善资金管理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制度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要确保资金支持到位，严禁恶意压价、低水平建设。积极推进工程造价改革，全面推行施工过程价款结算，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履约管理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建立完善激励和惩戒机制，将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防治工作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作为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财政资金绩效评价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的重要内容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推动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工程质量保险。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积极探索保障性住房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质量潜在缺陷保险制度，通过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保险的风险事故预防和费率调节机制，加强风险管控，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保险机构对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施工过程监督，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保障建筑工程质量，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保证使用者权益。</w:t>
      </w:r>
    </w:p>
    <w:p>
      <w:pPr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（三）开展专项审查。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设计单位要细化施工图设计，编制质量常见问题防治设计专篇，并向施工单位作出详细说明。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施工图审查机构应对设计专篇进行专项审查。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施工单位应编制质量常见问题防治施工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，在工程竣工报告中应说明防治措施落实情况。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（四）创新组织管理方式。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保障性住房建设应采用工程总承包模式，大力推广装配式等绿色建造方式。积极推行建筑师负责制和全过程工程咨询等新型组织管理模式，促进建筑、结构、机电设备、装修等各专业协同。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强化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责任落实。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加强对保障性住房质量的监督管理，全面落实工程质量责任制度，推进信用体系建设。实施责任清单管理，强化施工过程留痕，对产生重大质量问题的，严格追究相关主体责任。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2">
      <wne:acd wne:acdName="acd0"/>
    </wne:keymap>
  </wne:keymaps>
  <wne:acds>
    <wne:acd wne:argValue="AgBHAEEATwD4dnNRRI2ZZQ==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C58892-D71B-4AF3-8EAF-19FAAA93C4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342890E-8732-444E-B498-6F39A33CDE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9DABD5B-8145-42AD-9744-CABFB8C79D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7997A31-178A-4EF5-ABAC-9FCE0412F86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0F806292-DB3B-4109-8F88-7FC2A24274C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94C67"/>
    <w:multiLevelType w:val="singleLevel"/>
    <w:tmpl w:val="7BE94C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6E"/>
    <w:rsid w:val="00074365"/>
    <w:rsid w:val="000F5E5A"/>
    <w:rsid w:val="000F74D3"/>
    <w:rsid w:val="00200CE3"/>
    <w:rsid w:val="00294A17"/>
    <w:rsid w:val="002F0BE2"/>
    <w:rsid w:val="0034303B"/>
    <w:rsid w:val="003A5D6E"/>
    <w:rsid w:val="00475A69"/>
    <w:rsid w:val="00565862"/>
    <w:rsid w:val="006500DC"/>
    <w:rsid w:val="00741B5F"/>
    <w:rsid w:val="0075202B"/>
    <w:rsid w:val="008333C9"/>
    <w:rsid w:val="00834D31"/>
    <w:rsid w:val="00877530"/>
    <w:rsid w:val="009D2A35"/>
    <w:rsid w:val="00AB1298"/>
    <w:rsid w:val="00AC165B"/>
    <w:rsid w:val="00B113D8"/>
    <w:rsid w:val="00BA14F7"/>
    <w:rsid w:val="00BD3A7D"/>
    <w:rsid w:val="00CE62C2"/>
    <w:rsid w:val="00D40EB0"/>
    <w:rsid w:val="00E651A2"/>
    <w:rsid w:val="00F63404"/>
    <w:rsid w:val="06F71DB2"/>
    <w:rsid w:val="07B34C2D"/>
    <w:rsid w:val="098C68CC"/>
    <w:rsid w:val="0A356AB8"/>
    <w:rsid w:val="0DE717B1"/>
    <w:rsid w:val="114F11BF"/>
    <w:rsid w:val="12B103B8"/>
    <w:rsid w:val="12EA5D36"/>
    <w:rsid w:val="17EF0109"/>
    <w:rsid w:val="19E65F2F"/>
    <w:rsid w:val="1D3D7567"/>
    <w:rsid w:val="1EECF9C9"/>
    <w:rsid w:val="1F214F91"/>
    <w:rsid w:val="22BC79EF"/>
    <w:rsid w:val="244F0AD7"/>
    <w:rsid w:val="25F9396F"/>
    <w:rsid w:val="2C04451C"/>
    <w:rsid w:val="2D3D13A3"/>
    <w:rsid w:val="2DF32A7A"/>
    <w:rsid w:val="2E62067F"/>
    <w:rsid w:val="309E5727"/>
    <w:rsid w:val="32BA780B"/>
    <w:rsid w:val="34957D36"/>
    <w:rsid w:val="353FFAB9"/>
    <w:rsid w:val="36D37008"/>
    <w:rsid w:val="3972378E"/>
    <w:rsid w:val="3A2B1479"/>
    <w:rsid w:val="3A7C464C"/>
    <w:rsid w:val="3C0826B2"/>
    <w:rsid w:val="3C4A7A40"/>
    <w:rsid w:val="421236AB"/>
    <w:rsid w:val="42B94595"/>
    <w:rsid w:val="44256190"/>
    <w:rsid w:val="50971EE6"/>
    <w:rsid w:val="559076B6"/>
    <w:rsid w:val="55E378F4"/>
    <w:rsid w:val="56271D00"/>
    <w:rsid w:val="56C44A4A"/>
    <w:rsid w:val="570B223C"/>
    <w:rsid w:val="571251E7"/>
    <w:rsid w:val="5C805946"/>
    <w:rsid w:val="5DF66C77"/>
    <w:rsid w:val="63BF3BBD"/>
    <w:rsid w:val="653F1BB8"/>
    <w:rsid w:val="67AD273D"/>
    <w:rsid w:val="67B03CA1"/>
    <w:rsid w:val="6BFB8A89"/>
    <w:rsid w:val="6F23227C"/>
    <w:rsid w:val="712314A7"/>
    <w:rsid w:val="73AC4AFC"/>
    <w:rsid w:val="77BC5798"/>
    <w:rsid w:val="7B3731AD"/>
    <w:rsid w:val="7FF76572"/>
    <w:rsid w:val="ACCE3D53"/>
    <w:rsid w:val="AFDB4920"/>
    <w:rsid w:val="B7FF6300"/>
    <w:rsid w:val="CF7EF349"/>
    <w:rsid w:val="D8F74F7A"/>
    <w:rsid w:val="EEFE6966"/>
    <w:rsid w:val="EF979FA8"/>
    <w:rsid w:val="EFCF8215"/>
    <w:rsid w:val="F7FC513A"/>
    <w:rsid w:val="FF7CE287"/>
    <w:rsid w:val="FF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GAO相关资料"/>
    <w:basedOn w:val="1"/>
    <w:qFormat/>
    <w:uiPriority w:val="0"/>
    <w:pPr>
      <w:spacing w:line="288" w:lineRule="auto"/>
      <w:ind w:firstLine="200" w:firstLineChars="200"/>
    </w:pPr>
    <w:rPr>
      <w:rFonts w:ascii="Times New Roman" w:hAnsi="Times New Roman" w:eastAsia="仿宋_GB2312" w:cs="Times New Roman"/>
      <w:color w:val="2E75B6" w:themeColor="accent1" w:themeShade="BF"/>
      <w:sz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409</Words>
  <Characters>2332</Characters>
  <Lines>19</Lines>
  <Paragraphs>5</Paragraphs>
  <TotalTime>13</TotalTime>
  <ScaleCrop>false</ScaleCrop>
  <LinksUpToDate>false</LinksUpToDate>
  <CharactersWithSpaces>2736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5</dc:creator>
  <cp:lastModifiedBy>小绿人同学</cp:lastModifiedBy>
  <cp:lastPrinted>2021-12-28T23:31:00Z</cp:lastPrinted>
  <dcterms:modified xsi:type="dcterms:W3CDTF">2021-12-30T03:11:08Z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48C7946688E74BF1AD63E4C8A6A8331A</vt:lpwstr>
  </property>
</Properties>
</file>