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城市规划编制单位资质管理规定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（2001年1月23日中华人民共和国建设部令第84号公布　自2001年3月1日起施行　根据2012年7月2日中华人民共和国住房和城乡建设部令第12号废止）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