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0" w:line="222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附件3</w:t>
      </w:r>
    </w:p>
    <w:p>
      <w:pPr>
        <w:spacing w:before="72" w:line="219" w:lineRule="auto"/>
        <w:ind w:firstLine="1305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1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新建保障性租赁住房项目承诺书</w:t>
      </w:r>
    </w:p>
    <w:p>
      <w:pPr>
        <w:spacing w:before="122" w:line="225" w:lineRule="auto"/>
        <w:ind w:firstLine="384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w w:val="101"/>
          <w:sz w:val="32"/>
          <w:szCs w:val="32"/>
        </w:rPr>
        <w:t>(范本)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04" w:line="323" w:lineRule="auto"/>
        <w:ind w:firstLine="61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我单位自愿申报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u w:val="single" w:color="auto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-4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项目名称)作为济南市保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障性租赁住房项目,该项目位于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 w:color="auto"/>
        </w:rPr>
        <w:t xml:space="preserve">          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(项目地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址),预计新增保障性租赁住房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u w:val="single" w:color="auto"/>
        </w:rPr>
        <w:t>套</w:t>
      </w:r>
      <w:r>
        <w:rPr>
          <w:rFonts w:hint="eastAsia" w:ascii="仿宋_GB2312" w:hAnsi="仿宋_GB2312" w:eastAsia="仿宋_GB2312" w:cs="仿宋_GB2312"/>
          <w:spacing w:val="-7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(间),符合保障性租赁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住房政策的总建筑面积为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u w:val="single" w:color="auto"/>
        </w:rPr>
        <w:t>平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方米,预计该项目总投资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万元。</w:t>
      </w:r>
    </w:p>
    <w:p>
      <w:pPr>
        <w:spacing w:before="1" w:line="220" w:lineRule="auto"/>
        <w:ind w:firstLine="48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我单位承诺,承诺事项包含但不限于以下内容:</w:t>
      </w:r>
    </w:p>
    <w:p>
      <w:pPr>
        <w:spacing w:before="179" w:line="547" w:lineRule="exact"/>
        <w:ind w:firstLine="61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14"/>
          <w:position w:val="16"/>
          <w:sz w:val="32"/>
          <w:szCs w:val="32"/>
        </w:rPr>
        <w:t>一、利用国有土地建设的项目</w:t>
      </w:r>
    </w:p>
    <w:p>
      <w:pPr>
        <w:spacing w:line="220" w:lineRule="auto"/>
        <w:ind w:firstLine="61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6"/>
          <w:w w:val="99"/>
          <w:sz w:val="32"/>
          <w:szCs w:val="32"/>
        </w:rPr>
        <w:t>1.所提供的申请材料真实、准确、有效;</w:t>
      </w:r>
    </w:p>
    <w:p>
      <w:pPr>
        <w:spacing w:before="179" w:line="323" w:lineRule="auto"/>
        <w:ind w:right="39" w:firstLine="61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2.建立健全管理机制,依法依规进行建设运营;认真履行安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全、消防、治安职责,自觉接受属地政府和相关部门的监管;保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障性租赁住房符合集中式租赁住房建设适用标准;房屋装修标准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应满足承租人基本生活、起居等需求;</w:t>
      </w:r>
    </w:p>
    <w:p>
      <w:pPr>
        <w:spacing w:before="5" w:line="321" w:lineRule="auto"/>
        <w:ind w:right="35" w:firstLine="61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3.房源纳入保障性租赁住房项目库及信息服务平台统一管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理;主要面向城市符合条件的新市民、青年人提供;保障性租赁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住房出租价格略低于同地段同品质市场租金;不以任何形式组织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变相出售;</w:t>
      </w:r>
    </w:p>
    <w:p>
      <w:pPr>
        <w:spacing w:before="3" w:line="331" w:lineRule="auto"/>
        <w:ind w:right="62" w:firstLine="61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4.项目运作过程中违反相关规定的,按规定补缴城市基础设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施配套费等政府减免费用,并接受主管部门相关处罚;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0" w:h="16830"/>
          <w:pgMar w:top="1430" w:right="1776" w:bottom="1699" w:left="1640" w:header="0" w:footer="1550" w:gutter="0"/>
          <w:cols w:space="720" w:num="1"/>
        </w:sectPr>
      </w:pPr>
    </w:p>
    <w:p>
      <w:pPr>
        <w:spacing w:line="33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1" w:line="334" w:lineRule="auto"/>
        <w:ind w:right="42" w:firstLine="6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5.上述陈述是本承诺人的真实意思表示;如果违反承诺或者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作出不实承诺,本承诺人知晓将被列入信用目录并且被披露,同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时承担相应的法律责任。</w:t>
      </w:r>
    </w:p>
    <w:p>
      <w:pPr>
        <w:spacing w:before="2" w:line="333" w:lineRule="auto"/>
        <w:ind w:right="55" w:firstLine="620"/>
        <w:rPr>
          <w:rFonts w:hint="eastAsia" w:ascii="楷体_GB2312" w:hAnsi="楷体_GB2312" w:eastAsia="楷体_GB2312" w:cs="楷体_GB2312"/>
          <w:sz w:val="31"/>
          <w:szCs w:val="31"/>
        </w:rPr>
      </w:pPr>
      <w:r>
        <w:rPr>
          <w:rFonts w:hint="eastAsia" w:ascii="楷体_GB2312" w:hAnsi="楷体_GB2312" w:eastAsia="楷体_GB2312" w:cs="楷体_GB2312"/>
          <w:spacing w:val="-10"/>
          <w:sz w:val="31"/>
          <w:szCs w:val="31"/>
        </w:rPr>
        <w:t>二、利用企事业单位自有闲置土地、产业园区配套用地建设</w:t>
      </w:r>
      <w:r>
        <w:rPr>
          <w:rFonts w:hint="eastAsia" w:ascii="楷体_GB2312" w:hAnsi="楷体_GB2312" w:eastAsia="楷体_GB2312" w:cs="楷体_GB2312"/>
          <w:spacing w:val="9"/>
          <w:sz w:val="31"/>
          <w:szCs w:val="31"/>
        </w:rPr>
        <w:t xml:space="preserve"> </w:t>
      </w:r>
      <w:r>
        <w:rPr>
          <w:rFonts w:hint="eastAsia" w:ascii="楷体_GB2312" w:hAnsi="楷体_GB2312" w:eastAsia="楷体_GB2312" w:cs="楷体_GB2312"/>
          <w:spacing w:val="-7"/>
          <w:sz w:val="31"/>
          <w:szCs w:val="31"/>
        </w:rPr>
        <w:t>的项目</w:t>
      </w:r>
    </w:p>
    <w:p>
      <w:pPr>
        <w:spacing w:line="220" w:lineRule="auto"/>
        <w:ind w:firstLine="6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1.所提供的申请材料真实、准确、有效;</w:t>
      </w:r>
    </w:p>
    <w:p>
      <w:pPr>
        <w:spacing w:before="173" w:line="333" w:lineRule="auto"/>
        <w:ind w:right="54" w:firstLine="6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2.建立健全管理机制,依法依规进行建设运营;认真履行安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全、消防、治安职责,自觉接受属地政府和行业主管部门的监管;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保障性租赁住房符合集中式租赁住房建设适用标准;房屋装修标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准应满足承租人基本生活、起居等需求;</w:t>
      </w:r>
    </w:p>
    <w:p>
      <w:pPr>
        <w:spacing w:before="4" w:line="334" w:lineRule="auto"/>
        <w:ind w:right="36" w:firstLine="6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3.房源纳入保障性租赁住房项目库及信息服务平台统一管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理;以保障本单位新就业职工及引进人才为主,房源闲置的情况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下可向经认定的新市民供应;保障性租赁住房出租价格不高于同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地段同品质市场租金,用于向本单位职工出租的,租金优惠比例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可自行确定,优惠部分由本单位承担;不以任何形式组织变相出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售;</w:t>
      </w:r>
    </w:p>
    <w:p>
      <w:pPr>
        <w:spacing w:before="2" w:line="334" w:lineRule="auto"/>
        <w:ind w:right="53" w:firstLine="6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4.项目运作过程中违反相关规定的,按规定补缴城市基础设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施配套费等政府减免费用,并接受主管部门相关处罚;</w:t>
      </w:r>
    </w:p>
    <w:p>
      <w:pPr>
        <w:spacing w:before="3" w:line="333" w:lineRule="auto"/>
        <w:ind w:right="22" w:firstLine="6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5.上述陈述是本承诺人的真实意思表示;如果违反承诺或者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作出不实承诺,本承诺人知晓将被列入信用目录并且被披露,同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时承担相应的法律责任。</w:t>
      </w:r>
    </w:p>
    <w:p>
      <w:pPr>
        <w:spacing w:before="101" w:line="542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w w:val="99"/>
          <w:position w:val="17"/>
          <w:sz w:val="32"/>
          <w:szCs w:val="32"/>
        </w:rPr>
        <w:t>申报单位名称(盖章)</w:t>
      </w:r>
    </w:p>
    <w:p>
      <w:pPr>
        <w:spacing w:before="1" w:line="222" w:lineRule="auto"/>
        <w:ind w:firstLine="5540"/>
      </w:pPr>
      <w:r>
        <w:rPr>
          <w:rFonts w:hint="eastAsia" w:ascii="仿宋_GB2312" w:hAnsi="仿宋_GB2312" w:eastAsia="仿宋_GB2312" w:cs="仿宋_GB2312"/>
          <w:spacing w:val="17"/>
          <w:w w:val="109"/>
          <w:sz w:val="32"/>
          <w:szCs w:val="32"/>
        </w:rPr>
        <w:t>20xx年x月x日</w:t>
      </w:r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9" w:lineRule="exact"/>
      <w:ind w:firstLine="4189"/>
      <w:rPr>
        <w:rFonts w:ascii="黑体" w:hAnsi="黑体" w:eastAsia="黑体" w:cs="黑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C248F"/>
    <w:rsid w:val="747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2022-05-18T02:37:00Z</dcterms:created>
  <dc:creator>蕾雷</dc:creator>
  <cp:lastModifiedBy>蕾雷</cp:lastModifiedBy>
  <dcterms:modified xsi:type="dcterms:W3CDTF">2022-05-18T02:37:35Z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F87738EAFB8F4444AE428F38B9E48DBD</vt:lpwstr>
  </property>
</Properties>
</file>