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76"/>
          <w:tab w:val="center" w:pos="4153"/>
        </w:tabs>
        <w:rPr>
          <w:rFonts w:ascii="黑体" w:hAnsi="黑体" w:eastAsia="黑体"/>
          <w:b/>
          <w:bCs/>
        </w:rPr>
      </w:pPr>
      <w:bookmarkStart w:id="0" w:name="_Toc333822184"/>
      <w:bookmarkStart w:id="1" w:name="_Toc342653480"/>
      <w:r>
        <w:rPr>
          <w:rFonts w:ascii="黑体" w:hAnsi="黑体" w:eastAsia="黑体"/>
          <w:bCs/>
        </w:rPr>
        <w:drawing>
          <wp:anchor distT="0" distB="0" distL="114300" distR="114300" simplePos="0" relativeHeight="251659264" behindDoc="1" locked="0" layoutInCell="1" allowOverlap="1">
            <wp:simplePos x="0" y="0"/>
            <wp:positionH relativeFrom="column">
              <wp:posOffset>4032250</wp:posOffset>
            </wp:positionH>
            <wp:positionV relativeFrom="paragraph">
              <wp:posOffset>-231140</wp:posOffset>
            </wp:positionV>
            <wp:extent cx="1481455" cy="920115"/>
            <wp:effectExtent l="0" t="0" r="4445"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81455" cy="920115"/>
                    </a:xfrm>
                    <a:prstGeom prst="rect">
                      <a:avLst/>
                    </a:prstGeom>
                    <a:noFill/>
                  </pic:spPr>
                </pic:pic>
              </a:graphicData>
            </a:graphic>
          </wp:anchor>
        </w:drawing>
      </w:r>
      <w:r>
        <w:rPr>
          <w:rFonts w:hint="eastAsia" w:ascii="黑体" w:hAnsi="黑体" w:eastAsia="黑体"/>
          <w:bCs/>
        </w:rPr>
        <w:t>ICS 93.080.20</w:t>
      </w:r>
    </w:p>
    <w:p>
      <w:pPr>
        <w:tabs>
          <w:tab w:val="left" w:pos="1176"/>
          <w:tab w:val="center" w:pos="4153"/>
        </w:tabs>
        <w:rPr>
          <w:rFonts w:ascii="黑体" w:hAnsi="黑体" w:eastAsia="黑体"/>
          <w:bCs/>
        </w:rPr>
      </w:pPr>
      <w:r>
        <w:rPr>
          <w:rFonts w:hint="eastAsia" w:ascii="黑体" w:hAnsi="黑体" w:eastAsia="黑体"/>
          <w:bCs/>
        </w:rPr>
        <w:t>Q 20</w:t>
      </w:r>
      <w:r>
        <w:rPr>
          <w:rFonts w:hint="eastAsia" w:ascii="黑体" w:hAnsi="黑体" w:eastAsia="黑体"/>
          <w:bCs/>
        </w:rPr>
        <w:tab/>
      </w:r>
    </w:p>
    <w:p>
      <w:pPr>
        <w:tabs>
          <w:tab w:val="left" w:pos="1176"/>
          <w:tab w:val="center" w:pos="4153"/>
        </w:tabs>
        <w:rPr>
          <w:b/>
          <w:bCs/>
        </w:rPr>
      </w:pPr>
    </w:p>
    <w:p>
      <w:pPr>
        <w:tabs>
          <w:tab w:val="left" w:pos="1176"/>
          <w:tab w:val="center" w:pos="4153"/>
        </w:tabs>
        <w:rPr>
          <w:b/>
          <w:bCs/>
        </w:rPr>
      </w:pPr>
    </w:p>
    <w:p>
      <w:pPr>
        <w:tabs>
          <w:tab w:val="left" w:pos="1360"/>
        </w:tabs>
        <w:jc w:val="center"/>
        <w:rPr>
          <w:rFonts w:ascii="黑体" w:hAnsi="黑体" w:eastAsia="黑体"/>
        </w:rPr>
      </w:pPr>
      <w:r>
        <w:rPr>
          <w:rFonts w:hint="eastAsia" w:ascii="黑体" w:hAnsi="黑体" w:eastAsia="黑体"/>
          <w:b/>
          <w:bCs/>
          <w:sz w:val="52"/>
          <w:szCs w:val="52"/>
        </w:rPr>
        <w:t>中 华 人 民 共 和 国 国 家 标 准</w:t>
      </w:r>
    </w:p>
    <w:p>
      <w:pPr>
        <w:rPr>
          <w:rFonts w:asciiTheme="minorHAnsi" w:hAnsiTheme="minorHAnsi" w:eastAsiaTheme="minorEastAsia"/>
        </w:rPr>
      </w:pPr>
    </w:p>
    <w:p>
      <w:pPr>
        <w:tabs>
          <w:tab w:val="left" w:pos="6817"/>
        </w:tabs>
        <w:ind w:right="240"/>
        <w:jc w:val="right"/>
        <w:rPr>
          <w:rFonts w:ascii="黑体" w:hAnsi="黑体" w:eastAsia="黑体"/>
          <w:bCs/>
          <w:sz w:val="24"/>
        </w:rPr>
      </w:pPr>
      <w:r>
        <w:rPr>
          <w:rFonts w:ascii="黑体" w:hAnsi="黑体" w:eastAsia="黑体"/>
          <w:bCs/>
          <w:sz w:val="24"/>
        </w:rPr>
        <w:t xml:space="preserve">GB/T </w:t>
      </w:r>
      <w:r>
        <w:rPr>
          <w:rFonts w:hint="eastAsia" w:ascii="黑体" w:hAnsi="黑体" w:eastAsia="黑体"/>
          <w:bCs/>
          <w:sz w:val="24"/>
        </w:rPr>
        <w:t>XXXX</w:t>
      </w:r>
      <w:r>
        <w:rPr>
          <w:rFonts w:ascii="黑体" w:hAnsi="黑体" w:eastAsia="黑体"/>
          <w:bCs/>
          <w:sz w:val="24"/>
        </w:rPr>
        <w:t>—</w:t>
      </w:r>
      <w:r>
        <w:rPr>
          <w:rFonts w:hint="eastAsia" w:ascii="黑体" w:hAnsi="黑体" w:eastAsia="黑体"/>
          <w:bCs/>
          <w:sz w:val="24"/>
        </w:rPr>
        <w:t>XXXX</w:t>
      </w:r>
    </w:p>
    <w:p>
      <w:pPr>
        <w:rPr>
          <w:rFonts w:asciiTheme="minorHAnsi" w:hAnsiTheme="minorHAnsi" w:cstheme="minorBidi"/>
          <w:szCs w:val="22"/>
        </w:rPr>
      </w:pPr>
      <w:r>
        <w:rPr>
          <w:rFonts w:asciiTheme="minorHAnsi" w:hAnsiTheme="minorHAnsi" w:cstheme="minorBidi"/>
          <w:szCs w:val="22"/>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152400</wp:posOffset>
                </wp:positionV>
                <wp:extent cx="6163310" cy="0"/>
                <wp:effectExtent l="0" t="0" r="27940" b="19050"/>
                <wp:wrapNone/>
                <wp:docPr id="7" name="直接连接符 7"/>
                <wp:cNvGraphicFramePr/>
                <a:graphic xmlns:a="http://schemas.openxmlformats.org/drawingml/2006/main">
                  <a:graphicData uri="http://schemas.microsoft.com/office/word/2010/wordprocessingShape">
                    <wps:wsp>
                      <wps:cNvCnPr/>
                      <wps:spPr>
                        <a:xfrm flipV="1">
                          <a:off x="0" y="0"/>
                          <a:ext cx="61633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top:12pt;height:0pt;width:485.3pt;mso-position-horizontal:left;mso-position-horizontal-relative:margin;z-index:251660288;mso-width-relative:page;mso-height-relative:page;" filled="f" stroked="t" coordsize="21600,21600" o:gfxdata="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FtPIE1QAAAAYBAAAPAAAAAAAAAAEAIAAAACIAAABkcnMvZG93bnJldi54bWxQSwEC&#10;FAAUAAAACACHTuJAeIZeBvcBAADeAwAADgAAAAAAAAABACAAAAAkAQAAZHJzL2Uyb0RvYy54bWxQ&#10;SwUGAAAAAAYABgBZAQAAjQUAAAAA&#10;">
                <v:fill on="f" focussize="0,0"/>
                <v:stroke weight="1pt" color="#000000 [3200]" joinstyle="round"/>
                <v:imagedata o:title=""/>
                <o:lock v:ext="edit" aspectratio="f"/>
              </v:line>
            </w:pict>
          </mc:Fallback>
        </mc:AlternateContent>
      </w:r>
    </w:p>
    <w:p/>
    <w:p/>
    <w:p/>
    <w:p/>
    <w:p/>
    <w:p/>
    <w:p/>
    <w:p/>
    <w:p>
      <w:pPr>
        <w:adjustRightInd w:val="0"/>
        <w:snapToGrid w:val="0"/>
        <w:ind w:right="2730" w:rightChars="1300"/>
        <w:jc w:val="center"/>
        <w:rPr>
          <w:rFonts w:ascii="黑体" w:hAnsi="黑体" w:eastAsia="黑体"/>
          <w:bCs/>
          <w:sz w:val="52"/>
          <w:szCs w:val="52"/>
        </w:rPr>
      </w:pPr>
      <w:r>
        <w:rPr>
          <w:rFonts w:hint="eastAsia"/>
          <w:b/>
          <w:bCs/>
          <w:sz w:val="48"/>
          <w:szCs w:val="48"/>
        </w:rPr>
        <w:t xml:space="preserve">           </w:t>
      </w:r>
      <w:r>
        <w:rPr>
          <w:rFonts w:hint="eastAsia" w:ascii="黑体" w:hAnsi="黑体" w:eastAsia="黑体"/>
          <w:bCs/>
          <w:sz w:val="52"/>
          <w:szCs w:val="52"/>
        </w:rPr>
        <w:t>净味沥青混凝土</w:t>
      </w:r>
    </w:p>
    <w:p>
      <w:pPr>
        <w:jc w:val="center"/>
        <w:rPr>
          <w:rFonts w:ascii="黑体" w:hAnsi="黑体" w:eastAsia="黑体"/>
          <w:b/>
          <w:bCs/>
          <w:sz w:val="28"/>
          <w:szCs w:val="28"/>
        </w:rPr>
      </w:pPr>
      <w:r>
        <w:rPr>
          <w:rFonts w:ascii="黑体" w:hAnsi="黑体" w:eastAsia="黑体"/>
          <w:b/>
          <w:bCs/>
          <w:sz w:val="28"/>
          <w:szCs w:val="28"/>
        </w:rPr>
        <w:t>Odorless asphalt concrete</w:t>
      </w:r>
    </w:p>
    <w:p>
      <w:pPr>
        <w:tabs>
          <w:tab w:val="center" w:pos="5233"/>
        </w:tabs>
        <w:jc w:val="center"/>
        <w:rPr>
          <w:rFonts w:asciiTheme="minorHAnsi" w:hAnsiTheme="minorHAnsi" w:cstheme="minorBidi"/>
          <w:b/>
          <w:bCs/>
          <w:sz w:val="24"/>
        </w:rPr>
      </w:pPr>
      <w:r>
        <w:rPr>
          <w:rFonts w:hint="eastAsia"/>
          <w:b/>
          <w:bCs/>
          <w:sz w:val="24"/>
        </w:rPr>
        <w:t>（征求意见稿）</w:t>
      </w:r>
    </w:p>
    <w:p>
      <w:pPr>
        <w:rPr>
          <w:szCs w:val="22"/>
        </w:rPr>
      </w:pPr>
    </w:p>
    <w:p/>
    <w:p/>
    <w:p/>
    <w:p/>
    <w:p/>
    <w:p/>
    <w:p/>
    <w:p/>
    <w:p/>
    <w:p/>
    <w:p/>
    <w:p/>
    <w:p/>
    <w:p/>
    <w:p/>
    <w:p>
      <w:pPr>
        <w:adjustRightInd w:val="0"/>
        <w:snapToGrid w:val="0"/>
        <w:rPr>
          <w:sz w:val="24"/>
        </w:rPr>
      </w:pPr>
      <w:r>
        <w:rPr>
          <w:rFonts w:hint="eastAsia" w:ascii="黑体" w:hAnsi="黑体" w:eastAsia="黑体"/>
          <w:bCs/>
          <w:sz w:val="28"/>
          <w:szCs w:val="28"/>
        </w:rPr>
        <w:t>202X-XX-XX发布</w:t>
      </w:r>
      <w:r>
        <w:rPr>
          <w:rFonts w:hint="eastAsia"/>
        </w:rPr>
        <w:t xml:space="preserve">                                                   </w:t>
      </w:r>
      <w:r>
        <w:rPr>
          <w:rFonts w:hint="eastAsia" w:ascii="黑体" w:hAnsi="黑体" w:eastAsia="黑体"/>
          <w:bCs/>
          <w:sz w:val="28"/>
          <w:szCs w:val="28"/>
        </w:rPr>
        <w:t>202X-XX-XX实施</w:t>
      </w:r>
    </w:p>
    <w:p>
      <w:pPr>
        <w:rPr>
          <w:szCs w:val="22"/>
        </w:rPr>
      </w:pPr>
      <w:r>
        <w:rPr>
          <w:rFonts w:hint="eastAsia"/>
          <w:szCs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83185</wp:posOffset>
                </wp:positionV>
                <wp:extent cx="6088380" cy="46355"/>
                <wp:effectExtent l="0" t="0" r="26670" b="29845"/>
                <wp:wrapNone/>
                <wp:docPr id="6" name="直接连接符 6"/>
                <wp:cNvGraphicFramePr/>
                <a:graphic xmlns:a="http://schemas.openxmlformats.org/drawingml/2006/main">
                  <a:graphicData uri="http://schemas.microsoft.com/office/word/2010/wordprocessingShape">
                    <wps:wsp>
                      <wps:cNvCnPr/>
                      <wps:spPr>
                        <a:xfrm flipV="1">
                          <a:off x="0" y="0"/>
                          <a:ext cx="6088380" cy="4635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top:6.55pt;height:3.65pt;width:479.4pt;mso-position-horizontal:right;mso-position-horizontal-relative:margin;z-index:251661312;mso-width-relative:page;mso-height-relative:page;" filled="f" stroked="t" coordsize="21600,21600" o:gfxdata="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4+pvrWAAAABgEAAA8AAAAAAAAAAQAgAAAAIgAAAGRycy9kb3ducmV2Lnht&#10;bFBLAQIUABQAAAAIAIdO4kAH6v3/+wEAAOIDAAAOAAAAAAAAAAEAIAAAACUBAABkcnMvZTJvRG9j&#10;LnhtbFBLBQYAAAAABgAGAFkBAACSBQAAAAA=&#10;">
                <v:fill on="f" focussize="0,0"/>
                <v:stroke weight="1pt" color="#000000 [3200]" joinstyle="round"/>
                <v:imagedata o:title=""/>
                <o:lock v:ext="edit" aspectratio="f"/>
              </v:line>
            </w:pict>
          </mc:Fallback>
        </mc:AlternateContent>
      </w:r>
    </w:p>
    <w:p>
      <w:pPr>
        <w:adjustRightInd w:val="0"/>
        <w:snapToGrid w:val="0"/>
        <w:spacing w:line="276" w:lineRule="auto"/>
        <w:ind w:left="1890" w:leftChars="900" w:right="1890" w:rightChars="900"/>
        <w:jc w:val="distribute"/>
        <w:rPr>
          <w:b/>
          <w:bCs/>
          <w:spacing w:val="-2"/>
          <w:kern w:val="20"/>
          <w:sz w:val="30"/>
          <w:szCs w:val="30"/>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5126990</wp:posOffset>
                </wp:positionH>
                <wp:positionV relativeFrom="paragraph">
                  <wp:posOffset>99695</wp:posOffset>
                </wp:positionV>
                <wp:extent cx="648335" cy="3238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48335" cy="323850"/>
                        </a:xfrm>
                        <a:prstGeom prst="rect">
                          <a:avLst/>
                        </a:prstGeom>
                        <a:noFill/>
                        <a:ln w="6350">
                          <a:noFill/>
                        </a:ln>
                      </wps:spPr>
                      <wps:txbx>
                        <w:txbxContent>
                          <w:p>
                            <w:pPr>
                              <w:adjustRightInd w:val="0"/>
                              <w:snapToGrid w:val="0"/>
                              <w:rPr>
                                <w:rFonts w:ascii="黑体" w:hAnsi="黑体" w:eastAsia="黑体"/>
                                <w:bCs/>
                                <w:sz w:val="28"/>
                                <w:szCs w:val="28"/>
                              </w:rPr>
                            </w:pPr>
                            <w:r>
                              <w:rPr>
                                <w:rFonts w:hint="eastAsia" w:ascii="黑体" w:hAnsi="黑体" w:eastAsia="黑体"/>
                                <w:bCs/>
                                <w:sz w:val="28"/>
                                <w:szCs w:val="28"/>
                              </w:rPr>
                              <w:t>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3.7pt;margin-top:7.85pt;height:25.5pt;width:51.05pt;z-index:251662336;mso-width-relative:page;mso-height-relative:page;" filled="f" stroked="f" coordsize="21600,21600" o:gfxdata="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U1nnHaAAAACQEAAA8AAAAAAAAAAQAgAAAAIgAAAGRycy9k&#10;b3ducmV2LnhtbFBLAQIUABQAAAAIAIdO4kC33VU6OQIAAGUEAAAOAAAAAAAAAAEAIAAAACkBAABk&#10;cnMvZTJvRG9jLnhtbFBLBQYAAAAABgAGAFkBAADUBQAAAAA=&#10;">
                <v:fill on="f" focussize="0,0"/>
                <v:stroke on="f" weight="0.5pt"/>
                <v:imagedata o:title=""/>
                <o:lock v:ext="edit" aspectratio="f"/>
                <v:textbox>
                  <w:txbxContent>
                    <w:p>
                      <w:pPr>
                        <w:adjustRightInd w:val="0"/>
                        <w:snapToGrid w:val="0"/>
                        <w:rPr>
                          <w:rFonts w:ascii="黑体" w:hAnsi="黑体" w:eastAsia="黑体"/>
                          <w:bCs/>
                          <w:sz w:val="28"/>
                          <w:szCs w:val="28"/>
                        </w:rPr>
                      </w:pPr>
                      <w:r>
                        <w:rPr>
                          <w:rFonts w:hint="eastAsia" w:ascii="黑体" w:hAnsi="黑体" w:eastAsia="黑体"/>
                          <w:bCs/>
                          <w:sz w:val="28"/>
                          <w:szCs w:val="28"/>
                        </w:rPr>
                        <w:t>发布</w:t>
                      </w:r>
                    </w:p>
                  </w:txbxContent>
                </v:textbox>
              </v:shape>
            </w:pict>
          </mc:Fallback>
        </mc:AlternateContent>
      </w:r>
      <w:r>
        <w:rPr>
          <w:rFonts w:hint="eastAsia"/>
          <w:b/>
          <w:bCs/>
          <w:spacing w:val="-2"/>
          <w:kern w:val="20"/>
          <w:sz w:val="30"/>
          <w:szCs w:val="30"/>
        </w:rPr>
        <w:t>国家市场监督管理总局</w:t>
      </w:r>
    </w:p>
    <w:p>
      <w:pPr>
        <w:adjustRightInd w:val="0"/>
        <w:snapToGrid w:val="0"/>
        <w:spacing w:line="276" w:lineRule="auto"/>
        <w:ind w:left="1890" w:leftChars="900" w:right="1890" w:rightChars="900"/>
        <w:jc w:val="distribute"/>
        <w:rPr>
          <w:b/>
          <w:bCs/>
          <w:spacing w:val="-2"/>
          <w:kern w:val="20"/>
          <w:sz w:val="30"/>
          <w:szCs w:val="30"/>
        </w:rPr>
      </w:pPr>
      <w:r>
        <w:rPr>
          <w:rFonts w:hint="eastAsia"/>
          <w:b/>
          <w:bCs/>
          <w:spacing w:val="-2"/>
          <w:kern w:val="20"/>
          <w:sz w:val="30"/>
          <w:szCs w:val="30"/>
        </w:rPr>
        <w:t xml:space="preserve">国 家 标 准 化 管 理 委 员 会  </w:t>
      </w:r>
    </w:p>
    <w:p>
      <w:pPr>
        <w:pStyle w:val="17"/>
        <w:rPr>
          <w:rFonts w:hAnsi="黑体"/>
        </w:rPr>
      </w:pPr>
      <w:r>
        <w:rPr>
          <w:rFonts w:hint="eastAsia" w:hAnsi="黑体"/>
        </w:rPr>
        <w:t>目</w:t>
      </w:r>
      <w:bookmarkStart w:id="2" w:name="BKML"/>
      <w:r>
        <w:rPr>
          <w:rFonts w:hAnsi="黑体"/>
        </w:rPr>
        <w:t>  </w:t>
      </w:r>
      <w:r>
        <w:rPr>
          <w:rFonts w:hint="eastAsia" w:hAnsi="黑体"/>
        </w:rPr>
        <w:t>次</w:t>
      </w:r>
      <w:bookmarkEnd w:id="2"/>
    </w:p>
    <w:p>
      <w:pPr>
        <w:pStyle w:val="11"/>
        <w:ind w:firstLine="1134" w:firstLineChars="540"/>
        <w:jc w:val="left"/>
        <w:rPr>
          <w:rFonts w:ascii="Times New Roman"/>
          <w:szCs w:val="21"/>
        </w:rPr>
      </w:pPr>
      <w:r>
        <w:rPr>
          <w:rFonts w:ascii="Times New Roman"/>
          <w:szCs w:val="21"/>
        </w:rPr>
        <w:t>前言……………………………</w:t>
      </w:r>
      <w:r>
        <w:rPr>
          <w:rFonts w:ascii="Times New Roman"/>
          <w:szCs w:val="21"/>
        </w:rPr>
        <w:tab/>
      </w:r>
      <w:r>
        <w:rPr>
          <w:rFonts w:ascii="Times New Roman"/>
          <w:szCs w:val="21"/>
        </w:rPr>
        <w:t>…………………………………………………I</w:t>
      </w:r>
    </w:p>
    <w:p>
      <w:pPr>
        <w:pStyle w:val="11"/>
        <w:ind w:firstLine="1134" w:firstLineChars="540"/>
        <w:jc w:val="left"/>
        <w:rPr>
          <w:rFonts w:ascii="Times New Roman"/>
          <w:szCs w:val="21"/>
        </w:rPr>
      </w:pPr>
      <w:r>
        <w:rPr>
          <w:rFonts w:ascii="Times New Roman"/>
          <w:szCs w:val="21"/>
        </w:rPr>
        <w:t>1　范围…………………………………………………………………………..</w:t>
      </w:r>
      <w:r>
        <w:rPr>
          <w:rFonts w:hint="eastAsia" w:ascii="Times New Roman"/>
          <w:szCs w:val="21"/>
        </w:rPr>
        <w:t>1</w:t>
      </w:r>
    </w:p>
    <w:p>
      <w:pPr>
        <w:pStyle w:val="11"/>
        <w:ind w:firstLine="1134" w:firstLineChars="540"/>
        <w:jc w:val="left"/>
        <w:rPr>
          <w:rFonts w:ascii="Times New Roman"/>
          <w:szCs w:val="21"/>
        </w:rPr>
      </w:pPr>
      <w:r>
        <w:rPr>
          <w:rFonts w:ascii="Times New Roman"/>
          <w:szCs w:val="21"/>
        </w:rPr>
        <w:t>2　规范性引用文件……………………………………………………………..</w:t>
      </w:r>
      <w:r>
        <w:rPr>
          <w:rFonts w:hint="eastAsia" w:ascii="Times New Roman"/>
          <w:szCs w:val="21"/>
        </w:rPr>
        <w:t>1</w:t>
      </w:r>
    </w:p>
    <w:p>
      <w:pPr>
        <w:pStyle w:val="11"/>
        <w:ind w:firstLine="1134" w:firstLineChars="540"/>
        <w:jc w:val="left"/>
        <w:rPr>
          <w:rFonts w:ascii="Times New Roman"/>
          <w:szCs w:val="21"/>
        </w:rPr>
      </w:pPr>
      <w:r>
        <w:rPr>
          <w:rFonts w:ascii="Times New Roman"/>
          <w:szCs w:val="21"/>
        </w:rPr>
        <w:t>3　术语和定义…………………………………………………………………..</w:t>
      </w:r>
      <w:r>
        <w:rPr>
          <w:rFonts w:hint="eastAsia" w:ascii="Times New Roman"/>
          <w:szCs w:val="21"/>
        </w:rPr>
        <w:t>1</w:t>
      </w:r>
    </w:p>
    <w:p>
      <w:pPr>
        <w:pStyle w:val="11"/>
        <w:ind w:firstLine="1134" w:firstLineChars="540"/>
        <w:jc w:val="left"/>
        <w:rPr>
          <w:rFonts w:ascii="Times New Roman"/>
          <w:szCs w:val="21"/>
        </w:rPr>
      </w:pPr>
      <w:r>
        <w:rPr>
          <w:rFonts w:ascii="Times New Roman"/>
          <w:szCs w:val="21"/>
        </w:rPr>
        <w:t xml:space="preserve">   3.1  净味沥青混凝土……………………………………………………….</w:t>
      </w:r>
      <w:r>
        <w:rPr>
          <w:rFonts w:hint="eastAsia" w:ascii="Times New Roman"/>
          <w:szCs w:val="21"/>
        </w:rPr>
        <w:t>1</w:t>
      </w:r>
    </w:p>
    <w:p>
      <w:pPr>
        <w:pStyle w:val="11"/>
        <w:ind w:firstLine="1134" w:firstLineChars="540"/>
        <w:jc w:val="left"/>
        <w:rPr>
          <w:rFonts w:ascii="Times New Roman"/>
          <w:szCs w:val="21"/>
        </w:rPr>
      </w:pPr>
      <w:r>
        <w:rPr>
          <w:rFonts w:ascii="Times New Roman"/>
          <w:szCs w:val="21"/>
        </w:rPr>
        <w:t xml:space="preserve">   3.2  净味沥青添加剂……………………………………………………….</w:t>
      </w:r>
      <w:r>
        <w:rPr>
          <w:rFonts w:hint="eastAsia" w:ascii="Times New Roman"/>
          <w:szCs w:val="21"/>
        </w:rPr>
        <w:t>1</w:t>
      </w:r>
    </w:p>
    <w:p>
      <w:pPr>
        <w:pStyle w:val="11"/>
        <w:ind w:firstLine="1134" w:firstLineChars="540"/>
        <w:jc w:val="left"/>
        <w:rPr>
          <w:rFonts w:ascii="Times New Roman"/>
          <w:szCs w:val="21"/>
        </w:rPr>
      </w:pPr>
      <w:r>
        <w:rPr>
          <w:rFonts w:hint="eastAsia" w:ascii="Times New Roman"/>
          <w:szCs w:val="21"/>
        </w:rPr>
        <w:t xml:space="preserve">   </w:t>
      </w:r>
      <w:r>
        <w:rPr>
          <w:rFonts w:ascii="Times New Roman"/>
          <w:szCs w:val="21"/>
        </w:rPr>
        <w:t>3.</w:t>
      </w:r>
      <w:r>
        <w:rPr>
          <w:rFonts w:hint="eastAsia" w:ascii="Times New Roman"/>
          <w:szCs w:val="21"/>
        </w:rPr>
        <w:t>3</w:t>
      </w:r>
      <w:r>
        <w:rPr>
          <w:rFonts w:ascii="Times New Roman"/>
          <w:szCs w:val="21"/>
        </w:rPr>
        <w:t xml:space="preserve">  挥发性有机化合物(VOC) …………………………………………….</w:t>
      </w:r>
      <w:r>
        <w:rPr>
          <w:rFonts w:hint="eastAsia" w:ascii="Times New Roman"/>
          <w:szCs w:val="21"/>
        </w:rPr>
        <w:t>1</w:t>
      </w:r>
    </w:p>
    <w:p>
      <w:pPr>
        <w:pStyle w:val="11"/>
        <w:ind w:firstLine="1134" w:firstLineChars="540"/>
        <w:jc w:val="left"/>
        <w:rPr>
          <w:rFonts w:ascii="Times New Roman"/>
          <w:szCs w:val="21"/>
        </w:rPr>
      </w:pPr>
      <w:r>
        <w:rPr>
          <w:rFonts w:hint="eastAsia" w:ascii="Times New Roman"/>
          <w:szCs w:val="21"/>
        </w:rPr>
        <w:t xml:space="preserve">   </w:t>
      </w:r>
      <w:r>
        <w:rPr>
          <w:rFonts w:ascii="Times New Roman"/>
          <w:szCs w:val="21"/>
        </w:rPr>
        <w:t>3.</w:t>
      </w:r>
      <w:r>
        <w:rPr>
          <w:rFonts w:hint="eastAsia" w:ascii="Times New Roman"/>
          <w:szCs w:val="21"/>
        </w:rPr>
        <w:t>4</w:t>
      </w:r>
      <w:r>
        <w:rPr>
          <w:rFonts w:ascii="Times New Roman"/>
          <w:szCs w:val="21"/>
        </w:rPr>
        <w:t xml:space="preserve">  </w:t>
      </w:r>
      <w:r>
        <w:rPr>
          <w:rFonts w:hint="eastAsia" w:ascii="Times New Roman"/>
          <w:szCs w:val="21"/>
        </w:rPr>
        <w:t>沥青烟气排放等级</w:t>
      </w:r>
      <w:r>
        <w:rPr>
          <w:rFonts w:ascii="Times New Roman"/>
          <w:szCs w:val="21"/>
        </w:rPr>
        <w:t>…………………………………………………….</w:t>
      </w:r>
      <w:r>
        <w:rPr>
          <w:rFonts w:hint="eastAsia" w:ascii="Times New Roman"/>
          <w:szCs w:val="21"/>
        </w:rPr>
        <w:t>1</w:t>
      </w:r>
    </w:p>
    <w:p>
      <w:pPr>
        <w:pStyle w:val="11"/>
        <w:ind w:firstLine="1134" w:firstLineChars="540"/>
        <w:jc w:val="left"/>
        <w:rPr>
          <w:rFonts w:ascii="Times New Roman"/>
          <w:szCs w:val="21"/>
        </w:rPr>
      </w:pPr>
      <w:r>
        <w:rPr>
          <w:rFonts w:ascii="Times New Roman"/>
          <w:szCs w:val="21"/>
        </w:rPr>
        <w:t>3.</w:t>
      </w:r>
      <w:r>
        <w:rPr>
          <w:rFonts w:hint="eastAsia" w:ascii="Times New Roman"/>
          <w:szCs w:val="21"/>
        </w:rPr>
        <w:t>5</w:t>
      </w:r>
      <w:r>
        <w:rPr>
          <w:rFonts w:ascii="Times New Roman"/>
          <w:szCs w:val="21"/>
        </w:rPr>
        <w:t xml:space="preserve">  </w:t>
      </w:r>
      <w:r>
        <w:rPr>
          <w:rFonts w:hint="eastAsia" w:ascii="Times New Roman"/>
          <w:szCs w:val="21"/>
        </w:rPr>
        <w:t>聚类分析</w:t>
      </w:r>
      <w:r>
        <w:rPr>
          <w:rFonts w:ascii="Times New Roman"/>
          <w:szCs w:val="21"/>
        </w:rPr>
        <w:t>…………………</w:t>
      </w:r>
      <w:r>
        <w:rPr>
          <w:rFonts w:hint="eastAsia" w:ascii="Times New Roman"/>
          <w:szCs w:val="21"/>
        </w:rPr>
        <w:t>...</w:t>
      </w:r>
      <w:r>
        <w:rPr>
          <w:rFonts w:ascii="Times New Roman"/>
          <w:szCs w:val="21"/>
        </w:rPr>
        <w:t>………………………………………………..</w:t>
      </w:r>
      <w:r>
        <w:rPr>
          <w:rFonts w:hint="eastAsia" w:ascii="Times New Roman"/>
          <w:szCs w:val="21"/>
        </w:rPr>
        <w:t>1</w:t>
      </w:r>
    </w:p>
    <w:p>
      <w:pPr>
        <w:pStyle w:val="11"/>
        <w:ind w:firstLine="1134" w:firstLineChars="540"/>
        <w:jc w:val="left"/>
        <w:rPr>
          <w:rFonts w:ascii="Times New Roman"/>
          <w:szCs w:val="21"/>
        </w:rPr>
      </w:pPr>
      <w:r>
        <w:rPr>
          <w:rFonts w:ascii="Times New Roman"/>
          <w:szCs w:val="21"/>
        </w:rPr>
        <w:t>4　</w:t>
      </w:r>
      <w:r>
        <w:rPr>
          <w:rFonts w:hint="eastAsia" w:ascii="Times New Roman"/>
          <w:szCs w:val="21"/>
        </w:rPr>
        <w:t>技术</w:t>
      </w:r>
      <w:r>
        <w:rPr>
          <w:rFonts w:ascii="Times New Roman"/>
          <w:szCs w:val="21"/>
        </w:rPr>
        <w:t>要求……………………………………………………………………..</w:t>
      </w:r>
      <w:r>
        <w:rPr>
          <w:rFonts w:hint="eastAsia" w:ascii="Times New Roman"/>
          <w:szCs w:val="21"/>
        </w:rPr>
        <w:t>1</w:t>
      </w:r>
    </w:p>
    <w:p>
      <w:pPr>
        <w:pStyle w:val="11"/>
        <w:ind w:firstLine="1134" w:firstLineChars="540"/>
        <w:jc w:val="left"/>
        <w:rPr>
          <w:rFonts w:ascii="Times New Roman"/>
          <w:szCs w:val="21"/>
        </w:rPr>
      </w:pPr>
      <w:r>
        <w:rPr>
          <w:rFonts w:ascii="Times New Roman"/>
          <w:szCs w:val="21"/>
        </w:rPr>
        <w:t xml:space="preserve">   4.</w:t>
      </w:r>
      <w:r>
        <w:rPr>
          <w:rFonts w:hint="eastAsia" w:ascii="Times New Roman"/>
          <w:szCs w:val="21"/>
        </w:rPr>
        <w:t>1</w:t>
      </w:r>
      <w:r>
        <w:rPr>
          <w:rFonts w:ascii="Times New Roman"/>
          <w:szCs w:val="21"/>
        </w:rPr>
        <w:t xml:space="preserve">  净味沥青技术指标…………………………………………………….</w:t>
      </w:r>
      <w:r>
        <w:rPr>
          <w:rFonts w:hint="eastAsia" w:ascii="Times New Roman"/>
          <w:szCs w:val="21"/>
        </w:rPr>
        <w:t>2</w:t>
      </w:r>
    </w:p>
    <w:p>
      <w:pPr>
        <w:pStyle w:val="11"/>
        <w:ind w:firstLine="1134" w:firstLineChars="540"/>
        <w:jc w:val="left"/>
        <w:rPr>
          <w:rFonts w:ascii="Times New Roman"/>
          <w:szCs w:val="21"/>
        </w:rPr>
      </w:pPr>
      <w:r>
        <w:rPr>
          <w:rFonts w:hint="eastAsia" w:ascii="Times New Roman"/>
          <w:szCs w:val="21"/>
        </w:rPr>
        <w:t xml:space="preserve">   </w:t>
      </w:r>
      <w:r>
        <w:rPr>
          <w:rFonts w:ascii="Times New Roman"/>
          <w:szCs w:val="21"/>
        </w:rPr>
        <w:t>4.</w:t>
      </w:r>
      <w:r>
        <w:rPr>
          <w:rFonts w:hint="eastAsia" w:ascii="Times New Roman"/>
          <w:szCs w:val="21"/>
        </w:rPr>
        <w:t>2</w:t>
      </w:r>
      <w:r>
        <w:rPr>
          <w:rFonts w:ascii="Times New Roman"/>
          <w:szCs w:val="21"/>
        </w:rPr>
        <w:t xml:space="preserve">  净味沥青混凝土</w:t>
      </w:r>
      <w:r>
        <w:rPr>
          <w:rFonts w:hint="eastAsia" w:ascii="Times New Roman"/>
          <w:szCs w:val="21"/>
        </w:rPr>
        <w:t>技术</w:t>
      </w:r>
      <w:r>
        <w:rPr>
          <w:rFonts w:ascii="Times New Roman"/>
          <w:szCs w:val="21"/>
        </w:rPr>
        <w:t>要求…………………………………………….</w:t>
      </w:r>
      <w:r>
        <w:rPr>
          <w:rFonts w:hint="eastAsia" w:ascii="Times New Roman"/>
          <w:szCs w:val="21"/>
        </w:rPr>
        <w:t>2</w:t>
      </w:r>
    </w:p>
    <w:p>
      <w:pPr>
        <w:pStyle w:val="11"/>
        <w:ind w:firstLine="1134" w:firstLineChars="540"/>
        <w:jc w:val="left"/>
        <w:rPr>
          <w:rFonts w:ascii="Times New Roman"/>
          <w:szCs w:val="21"/>
        </w:rPr>
      </w:pPr>
      <w:r>
        <w:rPr>
          <w:rFonts w:hint="eastAsia" w:ascii="Times New Roman"/>
          <w:szCs w:val="21"/>
        </w:rPr>
        <w:t xml:space="preserve">   </w:t>
      </w:r>
      <w:r>
        <w:rPr>
          <w:rFonts w:ascii="Times New Roman"/>
          <w:szCs w:val="21"/>
        </w:rPr>
        <w:t>4.</w:t>
      </w:r>
      <w:r>
        <w:rPr>
          <w:rFonts w:hint="eastAsia" w:ascii="Times New Roman"/>
          <w:szCs w:val="21"/>
        </w:rPr>
        <w:t>3</w:t>
      </w:r>
      <w:r>
        <w:rPr>
          <w:rFonts w:ascii="Times New Roman"/>
          <w:szCs w:val="21"/>
        </w:rPr>
        <w:t xml:space="preserve">  净味沥青混凝土</w:t>
      </w:r>
      <w:r>
        <w:rPr>
          <w:rFonts w:hint="eastAsia" w:ascii="Times New Roman"/>
          <w:szCs w:val="21"/>
        </w:rPr>
        <w:t>烟气排放技术要求</w:t>
      </w:r>
      <w:r>
        <w:rPr>
          <w:rFonts w:ascii="Times New Roman"/>
          <w:szCs w:val="21"/>
        </w:rPr>
        <w:t>………………………………….</w:t>
      </w:r>
      <w:r>
        <w:rPr>
          <w:rFonts w:hint="eastAsia" w:ascii="Times New Roman"/>
          <w:szCs w:val="21"/>
        </w:rPr>
        <w:t>2</w:t>
      </w:r>
    </w:p>
    <w:p>
      <w:pPr>
        <w:pStyle w:val="11"/>
        <w:ind w:firstLine="1134" w:firstLineChars="540"/>
        <w:jc w:val="left"/>
        <w:rPr>
          <w:rFonts w:ascii="Times New Roman"/>
          <w:szCs w:val="21"/>
        </w:rPr>
      </w:pPr>
      <w:r>
        <w:rPr>
          <w:rFonts w:ascii="Times New Roman"/>
          <w:szCs w:val="21"/>
        </w:rPr>
        <w:t>5　试验</w:t>
      </w:r>
      <w:r>
        <w:rPr>
          <w:rFonts w:hint="eastAsia" w:ascii="Times New Roman"/>
          <w:szCs w:val="21"/>
        </w:rPr>
        <w:t>（检测）</w:t>
      </w:r>
      <w:r>
        <w:rPr>
          <w:rFonts w:ascii="Times New Roman"/>
          <w:szCs w:val="21"/>
        </w:rPr>
        <w:t>方法…………………………………………………………..</w:t>
      </w:r>
      <w:r>
        <w:rPr>
          <w:rFonts w:hint="eastAsia" w:ascii="Times New Roman"/>
          <w:szCs w:val="21"/>
        </w:rPr>
        <w:t>2</w:t>
      </w:r>
    </w:p>
    <w:p>
      <w:pPr>
        <w:pStyle w:val="11"/>
        <w:ind w:firstLine="1134" w:firstLineChars="540"/>
        <w:jc w:val="left"/>
        <w:rPr>
          <w:rFonts w:ascii="Times New Roman"/>
          <w:szCs w:val="21"/>
        </w:rPr>
      </w:pPr>
      <w:r>
        <w:rPr>
          <w:rFonts w:ascii="Times New Roman"/>
          <w:szCs w:val="21"/>
        </w:rPr>
        <w:t xml:space="preserve">   5.</w:t>
      </w:r>
      <w:r>
        <w:rPr>
          <w:rFonts w:hint="eastAsia" w:ascii="Times New Roman"/>
          <w:szCs w:val="21"/>
        </w:rPr>
        <w:t>1</w:t>
      </w:r>
      <w:r>
        <w:rPr>
          <w:rFonts w:ascii="Times New Roman"/>
          <w:szCs w:val="21"/>
        </w:rPr>
        <w:t xml:space="preserve">  </w:t>
      </w:r>
      <w:r>
        <w:rPr>
          <w:rFonts w:hint="eastAsia" w:ascii="Times New Roman"/>
          <w:szCs w:val="21"/>
        </w:rPr>
        <w:t>净味沥青混凝土的烟气排放测试方法</w:t>
      </w:r>
      <w:r>
        <w:rPr>
          <w:rFonts w:ascii="Times New Roman"/>
          <w:szCs w:val="21"/>
        </w:rPr>
        <w:t>…………………………….....</w:t>
      </w:r>
      <w:r>
        <w:rPr>
          <w:rFonts w:hint="eastAsia" w:ascii="Times New Roman"/>
          <w:szCs w:val="21"/>
        </w:rPr>
        <w:t>3</w:t>
      </w:r>
    </w:p>
    <w:p>
      <w:pPr>
        <w:pStyle w:val="11"/>
        <w:ind w:firstLine="1134" w:firstLineChars="540"/>
        <w:jc w:val="left"/>
        <w:rPr>
          <w:rFonts w:ascii="Times New Roman"/>
          <w:szCs w:val="21"/>
        </w:rPr>
      </w:pPr>
      <w:r>
        <w:rPr>
          <w:rFonts w:ascii="Times New Roman"/>
          <w:szCs w:val="21"/>
        </w:rPr>
        <w:t>6　检验规则……………………………………………………………………..</w:t>
      </w:r>
      <w:r>
        <w:rPr>
          <w:rFonts w:hint="eastAsia" w:ascii="Times New Roman"/>
          <w:szCs w:val="21"/>
        </w:rPr>
        <w:t>3</w:t>
      </w:r>
    </w:p>
    <w:p>
      <w:pPr>
        <w:pStyle w:val="11"/>
        <w:ind w:firstLine="1134" w:firstLineChars="540"/>
        <w:jc w:val="left"/>
        <w:rPr>
          <w:rFonts w:ascii="Times New Roman"/>
          <w:szCs w:val="21"/>
        </w:rPr>
      </w:pPr>
      <w:r>
        <w:rPr>
          <w:rFonts w:ascii="Times New Roman"/>
          <w:szCs w:val="21"/>
        </w:rPr>
        <w:t xml:space="preserve">   6.1  一般规定……………………………………………………………….</w:t>
      </w:r>
      <w:r>
        <w:rPr>
          <w:rFonts w:hint="eastAsia" w:ascii="Times New Roman"/>
          <w:szCs w:val="21"/>
        </w:rPr>
        <w:t>3</w:t>
      </w:r>
    </w:p>
    <w:p>
      <w:pPr>
        <w:pStyle w:val="11"/>
        <w:ind w:firstLine="1134" w:firstLineChars="540"/>
        <w:jc w:val="left"/>
        <w:rPr>
          <w:rFonts w:ascii="Times New Roman"/>
          <w:szCs w:val="21"/>
        </w:rPr>
      </w:pPr>
      <w:r>
        <w:rPr>
          <w:rFonts w:ascii="Times New Roman"/>
          <w:szCs w:val="21"/>
        </w:rPr>
        <w:t xml:space="preserve">   6.2  检验分类……………………………………………………………….</w:t>
      </w:r>
      <w:r>
        <w:rPr>
          <w:rFonts w:hint="eastAsia" w:ascii="Times New Roman"/>
          <w:szCs w:val="21"/>
        </w:rPr>
        <w:t>3</w:t>
      </w:r>
    </w:p>
    <w:p>
      <w:pPr>
        <w:pStyle w:val="11"/>
        <w:ind w:firstLine="1134" w:firstLineChars="540"/>
        <w:jc w:val="left"/>
        <w:rPr>
          <w:rFonts w:ascii="Times New Roman"/>
          <w:szCs w:val="21"/>
        </w:rPr>
      </w:pPr>
      <w:r>
        <w:rPr>
          <w:rFonts w:ascii="Times New Roman"/>
          <w:szCs w:val="21"/>
        </w:rPr>
        <w:t xml:space="preserve">   6.3</w:t>
      </w:r>
      <w:r>
        <w:rPr>
          <w:rFonts w:hint="eastAsia" w:ascii="Times New Roman"/>
          <w:szCs w:val="21"/>
        </w:rPr>
        <w:t xml:space="preserve">  判定规则</w:t>
      </w:r>
      <w:r>
        <w:rPr>
          <w:rFonts w:ascii="Times New Roman"/>
          <w:szCs w:val="21"/>
        </w:rPr>
        <w:t>………………………………………………………………</w:t>
      </w:r>
      <w:r>
        <w:rPr>
          <w:rFonts w:hint="eastAsia" w:ascii="Times New Roman"/>
          <w:szCs w:val="21"/>
        </w:rPr>
        <w:t>.3</w:t>
      </w:r>
    </w:p>
    <w:p>
      <w:pPr>
        <w:pStyle w:val="11"/>
        <w:ind w:firstLine="1134" w:firstLineChars="540"/>
        <w:jc w:val="left"/>
        <w:rPr>
          <w:rFonts w:ascii="Times New Roman"/>
          <w:szCs w:val="21"/>
        </w:rPr>
      </w:pPr>
      <w:r>
        <w:rPr>
          <w:rFonts w:hint="eastAsia"/>
          <w:szCs w:val="21"/>
        </w:rPr>
        <w:t>7　运输</w:t>
      </w:r>
      <w:r>
        <w:rPr>
          <w:rFonts w:ascii="Times New Roman"/>
          <w:szCs w:val="21"/>
        </w:rPr>
        <w:t>…………………………………………………………………………..</w:t>
      </w:r>
      <w:r>
        <w:rPr>
          <w:rFonts w:hint="eastAsia" w:ascii="Times New Roman"/>
          <w:szCs w:val="21"/>
        </w:rPr>
        <w:t>3</w:t>
      </w:r>
    </w:p>
    <w:p>
      <w:pPr>
        <w:pStyle w:val="11"/>
        <w:ind w:firstLine="1134" w:firstLineChars="540"/>
        <w:jc w:val="left"/>
        <w:rPr>
          <w:rFonts w:ascii="Times New Roman"/>
          <w:szCs w:val="21"/>
        </w:rPr>
      </w:pPr>
      <w:r>
        <w:rPr>
          <w:rFonts w:hint="eastAsia" w:ascii="Times New Roman"/>
          <w:szCs w:val="21"/>
        </w:rPr>
        <w:t>附录A</w:t>
      </w:r>
      <w:r>
        <w:rPr>
          <w:rFonts w:ascii="Times New Roman"/>
          <w:szCs w:val="21"/>
        </w:rPr>
        <w:t xml:space="preserve">  ………………………………………………………………………….</w:t>
      </w:r>
      <w:r>
        <w:rPr>
          <w:rFonts w:hint="eastAsia" w:ascii="Times New Roman"/>
          <w:szCs w:val="21"/>
        </w:rPr>
        <w:t>4</w:t>
      </w:r>
    </w:p>
    <w:p>
      <w:pPr>
        <w:pStyle w:val="11"/>
        <w:ind w:firstLine="480"/>
        <w:rPr>
          <w:sz w:val="24"/>
          <w:szCs w:val="24"/>
        </w:rPr>
      </w:pPr>
      <w:r>
        <w:rPr>
          <w:rFonts w:hint="eastAsia"/>
          <w:sz w:val="24"/>
          <w:szCs w:val="24"/>
        </w:rPr>
        <w:tab/>
      </w:r>
      <w:r>
        <w:rPr>
          <w:sz w:val="24"/>
          <w:szCs w:val="24"/>
        </w:rPr>
        <w:br w:type="page"/>
      </w:r>
    </w:p>
    <w:bookmarkEnd w:id="0"/>
    <w:bookmarkEnd w:id="1"/>
    <w:p>
      <w:pPr>
        <w:pStyle w:val="23"/>
        <w:rPr>
          <w:rFonts w:hAnsi="黑体"/>
          <w:szCs w:val="32"/>
        </w:rPr>
      </w:pPr>
      <w:bookmarkStart w:id="3" w:name="_Toc342917710"/>
      <w:r>
        <w:rPr>
          <w:rFonts w:hint="eastAsia" w:hAnsi="黑体"/>
          <w:szCs w:val="32"/>
        </w:rPr>
        <w:t>前</w:t>
      </w:r>
      <w:bookmarkStart w:id="4" w:name="BKQY"/>
      <w:r>
        <w:rPr>
          <w:rFonts w:hAnsi="黑体"/>
          <w:szCs w:val="32"/>
        </w:rPr>
        <w:t>    </w:t>
      </w:r>
      <w:r>
        <w:rPr>
          <w:rFonts w:hint="eastAsia" w:hAnsi="黑体"/>
          <w:szCs w:val="32"/>
        </w:rPr>
        <w:t>言</w:t>
      </w:r>
      <w:bookmarkEnd w:id="3"/>
      <w:bookmarkEnd w:id="4"/>
    </w:p>
    <w:p>
      <w:pPr>
        <w:pStyle w:val="11"/>
      </w:pPr>
      <w:r>
        <w:rPr>
          <w:rFonts w:hint="eastAsia"/>
        </w:rPr>
        <w:t>本文件按照GB/T 1.1-2020 给出的规则起草。</w:t>
      </w:r>
    </w:p>
    <w:p>
      <w:pPr>
        <w:pStyle w:val="11"/>
      </w:pPr>
      <w:r>
        <w:rPr>
          <w:rFonts w:hint="eastAsia"/>
        </w:rPr>
        <w:t>本文件由中华人民共和国住房和城乡建设部提出。</w:t>
      </w:r>
    </w:p>
    <w:p>
      <w:pPr>
        <w:pStyle w:val="11"/>
      </w:pPr>
      <w:r>
        <w:rPr>
          <w:rFonts w:hint="eastAsia"/>
        </w:rPr>
        <w:t>本文件由全国混凝土标准化技术委员会（SAC/TC458）归口。</w:t>
      </w:r>
    </w:p>
    <w:p>
      <w:pPr>
        <w:pStyle w:val="11"/>
      </w:pPr>
      <w:r>
        <w:rPr>
          <w:rFonts w:hint="eastAsia"/>
        </w:rPr>
        <w:t>本文件起草单位：</w:t>
      </w:r>
    </w:p>
    <w:p>
      <w:pPr>
        <w:ind w:firstLine="420" w:firstLineChars="200"/>
        <w:rPr>
          <w:szCs w:val="21"/>
        </w:rPr>
      </w:pPr>
      <w:r>
        <w:rPr>
          <w:rFonts w:hint="eastAsia"/>
        </w:rPr>
        <w:t>本文件主要起草人：</w:t>
      </w:r>
      <w:r>
        <w:rPr>
          <w:rFonts w:hint="eastAsia"/>
          <w:szCs w:val="21"/>
        </w:rPr>
        <w:t xml:space="preserve"> </w:t>
      </w:r>
    </w:p>
    <w:p>
      <w:pPr>
        <w:pStyle w:val="11"/>
        <w:sectPr>
          <w:footerReference r:id="rId3" w:type="default"/>
          <w:pgSz w:w="11906" w:h="16838"/>
          <w:pgMar w:top="1418" w:right="1134" w:bottom="1134" w:left="1418" w:header="1418" w:footer="1134" w:gutter="0"/>
          <w:pgNumType w:fmt="upperRoman" w:start="1"/>
          <w:cols w:space="720" w:num="1"/>
          <w:formProt w:val="0"/>
          <w:docGrid w:type="lines" w:linePitch="312" w:charSpace="0"/>
        </w:sectPr>
      </w:pPr>
    </w:p>
    <w:p>
      <w:pPr>
        <w:pStyle w:val="17"/>
        <w:rPr>
          <w:szCs w:val="32"/>
        </w:rPr>
      </w:pPr>
      <w:bookmarkStart w:id="5" w:name="StandardName"/>
      <w:r>
        <w:rPr>
          <w:rFonts w:hint="eastAsia"/>
          <w:szCs w:val="32"/>
        </w:rPr>
        <w:t>净味沥青混凝土</w:t>
      </w:r>
      <w:bookmarkEnd w:id="5"/>
    </w:p>
    <w:p>
      <w:pPr>
        <w:pStyle w:val="15"/>
        <w:numPr>
          <w:ilvl w:val="0"/>
          <w:numId w:val="3"/>
        </w:numPr>
        <w:snapToGrid w:val="0"/>
      </w:pPr>
      <w:bookmarkStart w:id="6" w:name="_Toc342917711"/>
      <w:bookmarkStart w:id="7" w:name="_Toc286735791"/>
      <w:bookmarkStart w:id="8" w:name="_Toc308017401"/>
      <w:bookmarkStart w:id="9" w:name="_Toc316281816"/>
      <w:bookmarkStart w:id="10" w:name="_Toc310923207"/>
      <w:bookmarkStart w:id="11" w:name="_Toc308017227"/>
      <w:bookmarkStart w:id="12" w:name="_Toc155793475"/>
      <w:bookmarkStart w:id="13" w:name="_Toc321725499"/>
      <w:bookmarkStart w:id="14" w:name="_Toc297039141"/>
      <w:bookmarkStart w:id="15" w:name="_Toc333822185"/>
      <w:bookmarkStart w:id="16" w:name="_Toc342653481"/>
      <w:r>
        <w:rPr>
          <w:rFonts w:hint="eastAsia"/>
        </w:rPr>
        <w:t>范围</w:t>
      </w:r>
      <w:bookmarkEnd w:id="6"/>
      <w:bookmarkEnd w:id="7"/>
      <w:bookmarkEnd w:id="8"/>
      <w:bookmarkEnd w:id="9"/>
      <w:bookmarkEnd w:id="10"/>
      <w:bookmarkEnd w:id="11"/>
      <w:bookmarkEnd w:id="12"/>
      <w:bookmarkEnd w:id="13"/>
      <w:bookmarkEnd w:id="14"/>
      <w:bookmarkEnd w:id="15"/>
      <w:bookmarkEnd w:id="16"/>
    </w:p>
    <w:p>
      <w:pPr>
        <w:pStyle w:val="11"/>
        <w:rPr>
          <w:rFonts w:hAnsi="宋体"/>
          <w:bCs/>
        </w:rPr>
      </w:pPr>
      <w:r>
        <w:rPr>
          <w:rFonts w:hint="eastAsia"/>
        </w:rPr>
        <w:t>本标准规定了净味沥青混凝土的术语、定义、技术要求、试验方法、检验</w:t>
      </w:r>
      <w:r>
        <w:rPr>
          <w:rFonts w:hint="eastAsia" w:hAnsi="宋体"/>
          <w:bCs/>
        </w:rPr>
        <w:t>规则和运输。</w:t>
      </w:r>
    </w:p>
    <w:p>
      <w:pPr>
        <w:pStyle w:val="11"/>
        <w:rPr>
          <w:rFonts w:hAnsi="宋体"/>
          <w:bCs/>
        </w:rPr>
      </w:pPr>
      <w:r>
        <w:rPr>
          <w:rFonts w:hint="eastAsia"/>
        </w:rPr>
        <w:t>本标准适用于各等级道路的净味沥青混凝土的生产、检验和使用。</w:t>
      </w:r>
    </w:p>
    <w:p>
      <w:pPr>
        <w:pStyle w:val="15"/>
        <w:numPr>
          <w:ilvl w:val="0"/>
          <w:numId w:val="3"/>
        </w:numPr>
        <w:snapToGrid w:val="0"/>
      </w:pPr>
      <w:bookmarkStart w:id="17" w:name="_Toc297039142"/>
      <w:bookmarkStart w:id="18" w:name="_Toc310923208"/>
      <w:bookmarkStart w:id="19" w:name="_Toc316281817"/>
      <w:bookmarkStart w:id="20" w:name="_Toc342653482"/>
      <w:bookmarkStart w:id="21" w:name="_Toc308017228"/>
      <w:bookmarkStart w:id="22" w:name="_Toc333822186"/>
      <w:bookmarkStart w:id="23" w:name="_Toc155793476"/>
      <w:bookmarkStart w:id="24" w:name="_Toc321725500"/>
      <w:bookmarkStart w:id="25" w:name="_Toc342917712"/>
      <w:bookmarkStart w:id="26" w:name="_Toc308017402"/>
      <w:bookmarkStart w:id="27" w:name="_Toc286735792"/>
      <w:r>
        <w:rPr>
          <w:rFonts w:hint="eastAsia"/>
        </w:rPr>
        <w:t>规范性引用文件</w:t>
      </w:r>
      <w:bookmarkEnd w:id="17"/>
      <w:bookmarkEnd w:id="18"/>
      <w:bookmarkEnd w:id="19"/>
      <w:bookmarkEnd w:id="20"/>
      <w:bookmarkEnd w:id="21"/>
      <w:bookmarkEnd w:id="22"/>
      <w:bookmarkEnd w:id="23"/>
      <w:bookmarkEnd w:id="24"/>
      <w:bookmarkEnd w:id="25"/>
      <w:bookmarkEnd w:id="26"/>
      <w:bookmarkEnd w:id="27"/>
    </w:p>
    <w:p>
      <w:pPr>
        <w:ind w:firstLine="420" w:firstLineChars="200"/>
        <w:rPr>
          <w:rFonts w:ascii="宋体"/>
          <w:kern w:val="0"/>
          <w:szCs w:val="20"/>
        </w:rPr>
      </w:pPr>
      <w:bookmarkStart w:id="28" w:name="_Toc310923209"/>
      <w:bookmarkStart w:id="29" w:name="_Toc308017229"/>
      <w:bookmarkStart w:id="30" w:name="_Toc316281818"/>
      <w:bookmarkStart w:id="31" w:name="_Toc308017403"/>
      <w:bookmarkStart w:id="32" w:name="_Toc155793477"/>
      <w:bookmarkStart w:id="33" w:name="_Toc297039143"/>
      <w:bookmarkStart w:id="34" w:name="_Toc286735793"/>
      <w:r>
        <w:rPr>
          <w:rFonts w:hint="eastAsia" w:ascii="宋体"/>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hAnsi="宋体"/>
        </w:rPr>
      </w:pPr>
      <w:r>
        <w:rPr>
          <w:rFonts w:hint="eastAsia" w:ascii="宋体" w:hAnsi="宋体"/>
        </w:rPr>
        <w:t>JTG E20公路工程沥青及沥青混合料试验规程</w:t>
      </w:r>
    </w:p>
    <w:p>
      <w:pPr>
        <w:ind w:firstLine="420" w:firstLineChars="200"/>
        <w:rPr>
          <w:rFonts w:ascii="宋体" w:hAnsi="宋体"/>
        </w:rPr>
      </w:pPr>
      <w:r>
        <w:rPr>
          <w:rFonts w:hint="eastAsia" w:ascii="宋体" w:hAnsi="宋体"/>
        </w:rPr>
        <w:t>JTG F40 公路沥青路面施工技术规范</w:t>
      </w:r>
    </w:p>
    <w:p>
      <w:pPr>
        <w:pStyle w:val="15"/>
        <w:numPr>
          <w:ilvl w:val="0"/>
          <w:numId w:val="3"/>
        </w:numPr>
        <w:snapToGrid w:val="0"/>
      </w:pPr>
      <w:bookmarkStart w:id="35" w:name="_Toc333822187"/>
      <w:bookmarkStart w:id="36" w:name="_Toc342917713"/>
      <w:bookmarkStart w:id="37" w:name="_Toc342653483"/>
      <w:bookmarkStart w:id="38" w:name="_Toc321725501"/>
      <w:r>
        <w:rPr>
          <w:rFonts w:hint="eastAsia"/>
        </w:rPr>
        <w:t>术语和定义</w:t>
      </w:r>
      <w:bookmarkEnd w:id="28"/>
      <w:bookmarkEnd w:id="29"/>
      <w:bookmarkEnd w:id="30"/>
      <w:bookmarkEnd w:id="31"/>
      <w:bookmarkEnd w:id="32"/>
      <w:bookmarkEnd w:id="33"/>
      <w:bookmarkEnd w:id="34"/>
      <w:bookmarkEnd w:id="35"/>
      <w:bookmarkEnd w:id="36"/>
      <w:bookmarkEnd w:id="37"/>
      <w:bookmarkEnd w:id="38"/>
    </w:p>
    <w:p>
      <w:pPr>
        <w:pStyle w:val="11"/>
      </w:pPr>
      <w:r>
        <w:rPr>
          <w:rFonts w:hint="eastAsia"/>
        </w:rPr>
        <w:t>下列术语和定义适用于本文件。</w:t>
      </w:r>
    </w:p>
    <w:p>
      <w:pPr>
        <w:pStyle w:val="3"/>
        <w:adjustRightInd w:val="0"/>
        <w:spacing w:before="156" w:beforeLines="50" w:after="156" w:afterLines="50"/>
        <w:ind w:left="0" w:leftChars="0"/>
        <w:rPr>
          <w:rFonts w:ascii="黑体" w:hAnsi="黑体" w:eastAsia="黑体"/>
        </w:rPr>
      </w:pPr>
      <w:bookmarkStart w:id="39" w:name="_Toc321725502"/>
      <w:bookmarkEnd w:id="39"/>
      <w:bookmarkStart w:id="40" w:name="_Toc333822188"/>
      <w:bookmarkEnd w:id="40"/>
      <w:bookmarkStart w:id="41" w:name="_Toc316281819"/>
      <w:bookmarkEnd w:id="41"/>
      <w:r>
        <w:rPr>
          <w:rFonts w:hint="eastAsia" w:ascii="黑体" w:hAnsi="黑体" w:eastAsia="黑体"/>
        </w:rPr>
        <w:t xml:space="preserve">3.1 </w:t>
      </w:r>
    </w:p>
    <w:p>
      <w:pPr>
        <w:pStyle w:val="3"/>
        <w:adjustRightInd w:val="0"/>
        <w:spacing w:before="156" w:beforeLines="50" w:after="156" w:afterLines="50"/>
        <w:ind w:left="0" w:leftChars="0" w:firstLine="420" w:firstLineChars="200"/>
        <w:rPr>
          <w:rFonts w:ascii="黑体" w:hAnsi="黑体" w:eastAsia="黑体"/>
        </w:rPr>
      </w:pPr>
      <w:r>
        <w:rPr>
          <w:rFonts w:eastAsia="黑体"/>
        </w:rPr>
        <w:t>净味沥青混凝土</w:t>
      </w:r>
      <w:r>
        <w:rPr>
          <w:rFonts w:hint="eastAsia" w:eastAsia="黑体"/>
        </w:rPr>
        <w:t xml:space="preserve"> </w:t>
      </w:r>
      <w:r>
        <w:rPr>
          <w:rFonts w:ascii="黑体" w:hAnsi="黑体" w:eastAsia="黑体"/>
        </w:rPr>
        <w:t>odorless asphalt concrete</w:t>
      </w:r>
    </w:p>
    <w:p>
      <w:pPr>
        <w:adjustRightInd w:val="0"/>
        <w:ind w:firstLine="420" w:firstLineChars="200"/>
      </w:pPr>
      <w:bookmarkStart w:id="42" w:name="_Toc316281820"/>
      <w:bookmarkEnd w:id="42"/>
      <w:bookmarkStart w:id="43" w:name="_Toc321725503"/>
      <w:bookmarkEnd w:id="43"/>
      <w:r>
        <w:t>在基本不改变沥青</w:t>
      </w:r>
      <w:r>
        <w:rPr>
          <w:rFonts w:hint="eastAsia"/>
        </w:rPr>
        <w:t>混合料</w:t>
      </w:r>
      <w:r>
        <w:t>配合比和施工工艺的前提下，</w:t>
      </w:r>
      <w:r>
        <w:rPr>
          <w:rFonts w:hint="eastAsia"/>
        </w:rPr>
        <w:t>通过添加净味添加剂或使用净味沥青来显著减少沥青混合料的生产、运输及施工过程中刺激性烟气排放，使沥青烟气排放等级达到二级及二级以上，且路用</w:t>
      </w:r>
      <w:r>
        <w:t>性能</w:t>
      </w:r>
      <w:r>
        <w:rPr>
          <w:rFonts w:hint="eastAsia"/>
        </w:rPr>
        <w:t>满足本标准要求的沥青混合料</w:t>
      </w:r>
      <w:r>
        <w:t>。</w:t>
      </w:r>
      <w:bookmarkStart w:id="44" w:name="_Toc333822189"/>
      <w:bookmarkEnd w:id="44"/>
    </w:p>
    <w:p>
      <w:pPr>
        <w:pStyle w:val="3"/>
        <w:adjustRightInd w:val="0"/>
        <w:spacing w:before="156" w:beforeLines="50" w:after="156" w:afterLines="50"/>
        <w:ind w:left="0" w:leftChars="0"/>
        <w:rPr>
          <w:rFonts w:ascii="黑体" w:hAnsi="黑体" w:eastAsia="黑体"/>
        </w:rPr>
      </w:pPr>
      <w:r>
        <w:rPr>
          <w:rFonts w:hint="eastAsia" w:ascii="黑体" w:hAnsi="黑体" w:eastAsia="黑体"/>
        </w:rPr>
        <w:t xml:space="preserve">3.2 </w:t>
      </w:r>
    </w:p>
    <w:p>
      <w:pPr>
        <w:pStyle w:val="3"/>
        <w:adjustRightInd w:val="0"/>
        <w:spacing w:before="156" w:beforeLines="50" w:after="156" w:afterLines="50"/>
        <w:ind w:left="0" w:leftChars="0" w:firstLine="420" w:firstLineChars="200"/>
        <w:rPr>
          <w:rFonts w:eastAsia="黑体"/>
        </w:rPr>
      </w:pPr>
      <w:r>
        <w:rPr>
          <w:rFonts w:eastAsia="黑体"/>
        </w:rPr>
        <w:t>净味添加剂</w:t>
      </w:r>
      <w:r>
        <w:rPr>
          <w:rFonts w:hint="eastAsia" w:eastAsia="黑体"/>
        </w:rPr>
        <w:t xml:space="preserve"> </w:t>
      </w:r>
      <w:r>
        <w:rPr>
          <w:rFonts w:ascii="黑体" w:hAnsi="黑体" w:eastAsia="黑体"/>
        </w:rPr>
        <w:t>odorless mix additive</w:t>
      </w:r>
      <w:r>
        <w:rPr>
          <w:rFonts w:eastAsia="黑体"/>
        </w:rPr>
        <w:t xml:space="preserve"> </w:t>
      </w:r>
    </w:p>
    <w:p>
      <w:pPr>
        <w:autoSpaceDE w:val="0"/>
        <w:autoSpaceDN w:val="0"/>
        <w:adjustRightInd w:val="0"/>
        <w:ind w:firstLine="420" w:firstLineChars="200"/>
        <w:jc w:val="left"/>
        <w:rPr>
          <w:rFonts w:ascii="宋体" w:hAnsi="宋体"/>
          <w:szCs w:val="21"/>
        </w:rPr>
      </w:pPr>
      <w:r>
        <w:t>通过物理</w:t>
      </w:r>
      <w:r>
        <w:rPr>
          <w:rFonts w:hint="eastAsia"/>
        </w:rPr>
        <w:t>和/或</w:t>
      </w:r>
      <w:r>
        <w:t>化学作用，</w:t>
      </w:r>
      <w:r>
        <w:rPr>
          <w:rFonts w:hint="eastAsia" w:ascii="宋体" w:hAnsi="宋体"/>
          <w:szCs w:val="21"/>
        </w:rPr>
        <w:t>与沥青烟中的气味分子进行吸附或反应，有效抑制有害物质挥发的添加材料</w:t>
      </w:r>
      <w:r>
        <w:rPr>
          <w:rFonts w:ascii="宋体" w:hAnsi="宋体"/>
          <w:szCs w:val="21"/>
        </w:rPr>
        <w:t>。</w:t>
      </w:r>
    </w:p>
    <w:p>
      <w:pPr>
        <w:pStyle w:val="3"/>
        <w:adjustRightInd w:val="0"/>
        <w:spacing w:before="156" w:beforeLines="50" w:after="156" w:afterLines="50"/>
        <w:ind w:left="0" w:leftChars="0"/>
        <w:rPr>
          <w:rFonts w:ascii="黑体" w:hAnsi="黑体" w:eastAsia="黑体"/>
        </w:rPr>
      </w:pPr>
      <w:r>
        <w:rPr>
          <w:rFonts w:hint="eastAsia" w:ascii="黑体" w:hAnsi="黑体" w:eastAsia="黑体"/>
        </w:rPr>
        <w:t xml:space="preserve">3.3 </w:t>
      </w:r>
    </w:p>
    <w:p>
      <w:pPr>
        <w:pStyle w:val="3"/>
        <w:adjustRightInd w:val="0"/>
        <w:spacing w:before="156" w:beforeLines="50" w:after="156" w:afterLines="50"/>
        <w:ind w:left="0" w:leftChars="0" w:firstLine="420" w:firstLineChars="200"/>
        <w:rPr>
          <w:rFonts w:ascii="黑体" w:hAnsi="黑体" w:eastAsia="黑体"/>
        </w:rPr>
      </w:pPr>
      <w:r>
        <w:rPr>
          <w:rFonts w:eastAsia="黑体"/>
        </w:rPr>
        <w:t>挥发性有机化合物(VOC)</w:t>
      </w:r>
      <w:r>
        <w:rPr>
          <w:rFonts w:hint="eastAsia" w:eastAsia="黑体"/>
        </w:rPr>
        <w:t xml:space="preserve"> </w:t>
      </w:r>
      <w:r>
        <w:rPr>
          <w:rFonts w:eastAsia="黑体"/>
        </w:rPr>
        <w:t xml:space="preserve"> </w:t>
      </w:r>
      <w:r>
        <w:rPr>
          <w:rFonts w:ascii="黑体" w:hAnsi="黑体" w:eastAsia="黑体"/>
        </w:rPr>
        <w:t>volatile organic compounds</w:t>
      </w:r>
    </w:p>
    <w:p>
      <w:pPr>
        <w:autoSpaceDE w:val="0"/>
        <w:autoSpaceDN w:val="0"/>
        <w:adjustRightInd w:val="0"/>
        <w:ind w:firstLine="420" w:firstLineChars="200"/>
        <w:jc w:val="left"/>
      </w:pPr>
      <w:r>
        <w:rPr>
          <w:rFonts w:hint="eastAsia"/>
        </w:rPr>
        <w:t>在101.3kPa标准压力下，任何初沸点低于或等于250℃的有机化合物。</w:t>
      </w:r>
    </w:p>
    <w:p>
      <w:pPr>
        <w:pStyle w:val="3"/>
        <w:adjustRightInd w:val="0"/>
        <w:spacing w:before="156" w:beforeLines="50" w:after="156" w:afterLines="50"/>
        <w:ind w:left="0" w:leftChars="0"/>
        <w:rPr>
          <w:rFonts w:ascii="黑体" w:hAnsi="黑体" w:eastAsia="黑体"/>
        </w:rPr>
      </w:pPr>
      <w:r>
        <w:rPr>
          <w:rFonts w:hint="eastAsia" w:ascii="黑体" w:hAnsi="黑体" w:eastAsia="黑体"/>
        </w:rPr>
        <w:t>3.4</w:t>
      </w:r>
    </w:p>
    <w:p>
      <w:pPr>
        <w:pStyle w:val="3"/>
        <w:adjustRightInd w:val="0"/>
        <w:spacing w:before="156" w:beforeLines="50" w:after="156" w:afterLines="50"/>
        <w:ind w:left="0" w:leftChars="0" w:firstLine="420" w:firstLineChars="200"/>
        <w:rPr>
          <w:rFonts w:eastAsia="黑体"/>
        </w:rPr>
      </w:pPr>
      <w:r>
        <w:rPr>
          <w:rFonts w:hint="eastAsia" w:eastAsia="黑体"/>
        </w:rPr>
        <w:t xml:space="preserve">沥青烟气排放等级 </w:t>
      </w:r>
      <w:r>
        <w:rPr>
          <w:rFonts w:hint="eastAsia" w:ascii="黑体" w:hAnsi="黑体" w:eastAsia="黑体"/>
        </w:rPr>
        <w:t>e</w:t>
      </w:r>
      <w:r>
        <w:rPr>
          <w:rFonts w:ascii="黑体" w:hAnsi="黑体" w:eastAsia="黑体"/>
        </w:rPr>
        <w:t>mission grade of asphalt fume</w:t>
      </w:r>
      <w:r>
        <w:rPr>
          <w:rFonts w:hint="eastAsia" w:eastAsia="黑体"/>
        </w:rPr>
        <w:t xml:space="preserve"> </w:t>
      </w:r>
    </w:p>
    <w:p>
      <w:pPr>
        <w:pStyle w:val="3"/>
        <w:adjustRightInd w:val="0"/>
        <w:spacing w:before="156" w:beforeLines="50" w:after="156" w:afterLines="50"/>
        <w:ind w:left="0" w:leftChars="0" w:firstLine="420" w:firstLineChars="200"/>
        <w:jc w:val="left"/>
      </w:pPr>
      <w:r>
        <w:rPr>
          <w:rFonts w:hint="eastAsia"/>
        </w:rPr>
        <w:t>通过聚类分析法对目标气体的数据样本进行分类，建立各等级排放限值，进行等级评定。</w:t>
      </w:r>
    </w:p>
    <w:p>
      <w:pPr>
        <w:pStyle w:val="3"/>
        <w:adjustRightInd w:val="0"/>
        <w:spacing w:before="156" w:beforeLines="50" w:after="156" w:afterLines="50"/>
        <w:ind w:left="0" w:leftChars="0"/>
        <w:rPr>
          <w:rFonts w:ascii="黑体" w:hAnsi="黑体" w:eastAsia="黑体"/>
        </w:rPr>
      </w:pPr>
      <w:r>
        <w:rPr>
          <w:rFonts w:hint="eastAsia" w:ascii="黑体" w:hAnsi="黑体" w:eastAsia="黑体"/>
        </w:rPr>
        <w:t xml:space="preserve">3.5 </w:t>
      </w:r>
    </w:p>
    <w:p>
      <w:pPr>
        <w:pStyle w:val="3"/>
        <w:adjustRightInd w:val="0"/>
        <w:spacing w:before="156" w:beforeLines="50" w:after="156" w:afterLines="50"/>
        <w:ind w:left="0" w:leftChars="0" w:firstLine="315" w:firstLineChars="150"/>
        <w:jc w:val="left"/>
      </w:pPr>
      <w:r>
        <w:rPr>
          <w:rFonts w:hint="eastAsia" w:eastAsia="黑体"/>
        </w:rPr>
        <w:t>聚类分析</w:t>
      </w:r>
      <w:r>
        <w:rPr>
          <w:rFonts w:hint="eastAsia" w:ascii="黑体" w:hAnsi="黑体" w:eastAsia="黑体"/>
        </w:rPr>
        <w:t>cluster</w:t>
      </w:r>
      <w:r>
        <w:rPr>
          <w:rFonts w:ascii="黑体" w:hAnsi="黑体" w:eastAsia="黑体"/>
        </w:rPr>
        <w:t xml:space="preserve"> </w:t>
      </w:r>
      <w:r>
        <w:rPr>
          <w:rFonts w:hint="eastAsia" w:ascii="黑体" w:hAnsi="黑体" w:eastAsia="黑体"/>
        </w:rPr>
        <w:t>analysis</w:t>
      </w:r>
      <w:r>
        <w:rPr>
          <w:rFonts w:ascii="黑体" w:hAnsi="黑体" w:eastAsia="黑体"/>
        </w:rPr>
        <w:t xml:space="preserve"> </w:t>
      </w:r>
    </w:p>
    <w:p>
      <w:pPr>
        <w:pStyle w:val="3"/>
        <w:adjustRightInd w:val="0"/>
        <w:spacing w:before="156" w:beforeLines="50" w:after="156" w:afterLines="50"/>
        <w:ind w:left="0" w:leftChars="0"/>
      </w:pPr>
      <w:r>
        <w:rPr>
          <w:rFonts w:hint="eastAsia" w:eastAsia="黑体"/>
        </w:rPr>
        <w:t xml:space="preserve"> </w:t>
      </w:r>
      <w:r>
        <w:rPr>
          <w:rFonts w:eastAsia="黑体"/>
        </w:rPr>
        <w:t xml:space="preserve">  </w:t>
      </w:r>
      <w:r>
        <w:rPr>
          <w:rFonts w:hint="eastAsia"/>
        </w:rPr>
        <w:t>将沥青烟气的多样本采集数据通过距离最小（平方欧式距离）进行系统聚类合并的</w:t>
      </w:r>
      <w:r>
        <w:t>多变量统计技术</w:t>
      </w:r>
      <w:r>
        <w:rPr>
          <w:rFonts w:hint="eastAsia"/>
        </w:rPr>
        <w:t xml:space="preserve">。 </w:t>
      </w:r>
    </w:p>
    <w:p>
      <w:pPr>
        <w:pStyle w:val="15"/>
        <w:numPr>
          <w:ilvl w:val="0"/>
          <w:numId w:val="3"/>
        </w:numPr>
      </w:pPr>
      <w:bookmarkStart w:id="45" w:name="_Toc333822190"/>
      <w:bookmarkEnd w:id="45"/>
      <w:bookmarkStart w:id="46" w:name="_Toc321725504"/>
      <w:bookmarkEnd w:id="46"/>
      <w:bookmarkStart w:id="47" w:name="_Toc316281821"/>
      <w:bookmarkEnd w:id="47"/>
      <w:bookmarkStart w:id="48" w:name="_Toc310923210"/>
      <w:bookmarkStart w:id="49" w:name="_Toc321725507"/>
      <w:bookmarkStart w:id="50" w:name="_Toc342653484"/>
      <w:bookmarkStart w:id="51" w:name="_Toc333822194"/>
      <w:bookmarkStart w:id="52" w:name="_Toc342917714"/>
      <w:bookmarkStart w:id="53" w:name="_Toc316281824"/>
      <w:r>
        <w:rPr>
          <w:rFonts w:hint="eastAsia"/>
        </w:rPr>
        <w:t>技术要求</w:t>
      </w:r>
      <w:bookmarkEnd w:id="48"/>
      <w:bookmarkEnd w:id="49"/>
      <w:bookmarkEnd w:id="50"/>
      <w:bookmarkEnd w:id="51"/>
      <w:bookmarkEnd w:id="52"/>
      <w:bookmarkEnd w:id="53"/>
    </w:p>
    <w:p>
      <w:pPr>
        <w:pStyle w:val="12"/>
        <w:numPr>
          <w:ilvl w:val="1"/>
          <w:numId w:val="3"/>
        </w:numPr>
      </w:pPr>
      <w:bookmarkStart w:id="54" w:name="_Toc333822197"/>
      <w:bookmarkStart w:id="55" w:name="_Toc321725509"/>
      <w:bookmarkStart w:id="56" w:name="_Toc316281826"/>
      <w:r>
        <w:rPr>
          <w:rFonts w:hint="eastAsia"/>
        </w:rPr>
        <w:t>净味沥青技术要求</w:t>
      </w:r>
      <w:bookmarkEnd w:id="54"/>
    </w:p>
    <w:p>
      <w:pPr>
        <w:autoSpaceDE w:val="0"/>
        <w:autoSpaceDN w:val="0"/>
        <w:adjustRightInd w:val="0"/>
        <w:ind w:firstLine="420" w:firstLineChars="200"/>
        <w:jc w:val="left"/>
      </w:pPr>
      <w:r>
        <w:rPr>
          <w:rFonts w:hint="eastAsia"/>
        </w:rPr>
        <w:t>净味沥青应满足不低于原沥青技术要求。</w:t>
      </w:r>
    </w:p>
    <w:p>
      <w:pPr>
        <w:pStyle w:val="12"/>
        <w:numPr>
          <w:ilvl w:val="1"/>
          <w:numId w:val="3"/>
        </w:numPr>
      </w:pPr>
      <w:r>
        <w:rPr>
          <w:rFonts w:hint="eastAsia"/>
        </w:rPr>
        <w:t>净味沥青混凝土技术要求</w:t>
      </w:r>
      <w:bookmarkEnd w:id="55"/>
      <w:bookmarkEnd w:id="56"/>
    </w:p>
    <w:p>
      <w:pPr>
        <w:pStyle w:val="12"/>
        <w:numPr>
          <w:ilvl w:val="0"/>
          <w:numId w:val="0"/>
        </w:numPr>
        <w:ind w:firstLine="420" w:firstLineChars="200"/>
        <w:rPr>
          <w:rFonts w:ascii="Times New Roman" w:eastAsia="宋体"/>
          <w:kern w:val="2"/>
          <w:szCs w:val="24"/>
        </w:rPr>
      </w:pPr>
      <w:r>
        <w:rPr>
          <w:rFonts w:hint="eastAsia" w:ascii="Times New Roman" w:eastAsia="宋体"/>
          <w:kern w:val="2"/>
          <w:szCs w:val="24"/>
        </w:rPr>
        <w:t>净味沥青混凝土技术要求应符合JTG F40中关于热拌沥青混合料的规定。</w:t>
      </w:r>
    </w:p>
    <w:p>
      <w:pPr>
        <w:pStyle w:val="12"/>
        <w:numPr>
          <w:ilvl w:val="1"/>
          <w:numId w:val="3"/>
        </w:numPr>
      </w:pPr>
      <w:r>
        <w:rPr>
          <w:rFonts w:hint="eastAsia"/>
        </w:rPr>
        <w:t>净味沥青烟气排放技术要求</w:t>
      </w:r>
    </w:p>
    <w:p>
      <w:pPr>
        <w:pStyle w:val="12"/>
        <w:numPr>
          <w:ilvl w:val="0"/>
          <w:numId w:val="0"/>
        </w:numPr>
        <w:ind w:firstLine="420" w:firstLineChars="200"/>
        <w:rPr>
          <w:rFonts w:ascii="Times New Roman" w:eastAsia="宋体"/>
          <w:kern w:val="2"/>
          <w:szCs w:val="24"/>
        </w:rPr>
      </w:pPr>
      <w:r>
        <w:rPr>
          <w:rFonts w:hint="eastAsia" w:ascii="Times New Roman" w:eastAsia="宋体"/>
          <w:kern w:val="2"/>
          <w:szCs w:val="24"/>
        </w:rPr>
        <w:t>净味沥青采用附录A的方法对室内沥青烟气进行试验分析，其中由各种气体的试验的最大值与平均值4:6加权得到综合排放值对沥青烟气排放进行等级评价，结果应符合表1沥青烟气排放性能评级表和表2沥青烟气排放等级说明表。</w:t>
      </w:r>
    </w:p>
    <w:p>
      <w:pPr>
        <w:pStyle w:val="11"/>
        <w:ind w:firstLine="0" w:firstLineChars="0"/>
        <w:jc w:val="center"/>
        <w:rPr>
          <w:rFonts w:ascii="黑体" w:hAnsi="黑体" w:eastAsia="黑体"/>
        </w:rPr>
      </w:pPr>
      <w:r>
        <w:rPr>
          <w:rFonts w:hint="eastAsia" w:ascii="黑体" w:hAnsi="黑体" w:eastAsia="黑体"/>
        </w:rPr>
        <w:t>表1</w:t>
      </w:r>
      <w:r>
        <w:rPr>
          <w:rFonts w:ascii="黑体" w:hAnsi="黑体" w:eastAsia="黑体"/>
        </w:rPr>
        <w:t xml:space="preserve">  </w:t>
      </w:r>
      <w:r>
        <w:rPr>
          <w:rFonts w:hint="eastAsia" w:ascii="黑体" w:hAnsi="黑体" w:eastAsia="黑体"/>
        </w:rPr>
        <w:t>沥青排放性能评级表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pStyle w:val="11"/>
              <w:ind w:firstLine="0" w:firstLineChars="0"/>
              <w:jc w:val="center"/>
              <w:rPr>
                <w:rFonts w:hAnsi="宋体"/>
                <w:sz w:val="18"/>
                <w:szCs w:val="18"/>
              </w:rPr>
            </w:pPr>
            <w:r>
              <w:rPr>
                <w:rFonts w:hint="eastAsia" w:hAnsi="宋体"/>
                <w:sz w:val="18"/>
                <w:szCs w:val="18"/>
              </w:rPr>
              <w:t>分项等级</w:t>
            </w:r>
          </w:p>
        </w:tc>
        <w:tc>
          <w:tcPr>
            <w:tcW w:w="6818" w:type="dxa"/>
            <w:gridSpan w:val="4"/>
            <w:vAlign w:val="center"/>
          </w:tcPr>
          <w:p>
            <w:pPr>
              <w:pStyle w:val="11"/>
              <w:ind w:firstLine="0" w:firstLineChars="0"/>
              <w:jc w:val="center"/>
              <w:rPr>
                <w:rFonts w:hAnsi="宋体"/>
                <w:sz w:val="18"/>
                <w:szCs w:val="18"/>
              </w:rPr>
            </w:pPr>
            <w:r>
              <w:rPr>
                <w:rFonts w:hint="eastAsia" w:hAnsi="宋体"/>
                <w:sz w:val="18"/>
                <w:szCs w:val="18"/>
              </w:rPr>
              <w:t>气体类型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pStyle w:val="11"/>
              <w:ind w:firstLine="0" w:firstLineChars="0"/>
              <w:jc w:val="center"/>
              <w:rPr>
                <w:rFonts w:hAnsi="宋体"/>
                <w:sz w:val="18"/>
                <w:szCs w:val="18"/>
              </w:rPr>
            </w:pPr>
          </w:p>
        </w:tc>
        <w:tc>
          <w:tcPr>
            <w:tcW w:w="1704" w:type="dxa"/>
            <w:vAlign w:val="center"/>
          </w:tcPr>
          <w:p>
            <w:pPr>
              <w:pStyle w:val="11"/>
              <w:ind w:firstLine="0" w:firstLineChars="0"/>
              <w:jc w:val="center"/>
              <w:rPr>
                <w:rFonts w:hAnsi="宋体"/>
                <w:sz w:val="18"/>
                <w:szCs w:val="18"/>
              </w:rPr>
            </w:pPr>
            <w:r>
              <w:rPr>
                <w:rFonts w:hAnsi="宋体"/>
                <w:sz w:val="18"/>
                <w:szCs w:val="18"/>
              </w:rPr>
              <w:t>SO</w:t>
            </w:r>
            <w:r>
              <w:rPr>
                <w:rFonts w:hAnsi="宋体"/>
                <w:sz w:val="18"/>
                <w:szCs w:val="18"/>
                <w:vertAlign w:val="subscript"/>
              </w:rPr>
              <w:t>2</w:t>
            </w:r>
            <w:r>
              <w:rPr>
                <w:rFonts w:hint="eastAsia" w:hAnsi="宋体"/>
                <w:sz w:val="18"/>
                <w:szCs w:val="18"/>
              </w:rPr>
              <w:t>（ppm）</w:t>
            </w:r>
          </w:p>
        </w:tc>
        <w:tc>
          <w:tcPr>
            <w:tcW w:w="1704" w:type="dxa"/>
            <w:vAlign w:val="center"/>
          </w:tcPr>
          <w:p>
            <w:pPr>
              <w:pStyle w:val="11"/>
              <w:ind w:firstLine="0" w:firstLineChars="0"/>
              <w:jc w:val="center"/>
              <w:rPr>
                <w:rFonts w:hAnsi="宋体"/>
                <w:sz w:val="18"/>
                <w:szCs w:val="18"/>
              </w:rPr>
            </w:pPr>
            <w:r>
              <w:rPr>
                <w:rFonts w:hAnsi="宋体"/>
                <w:sz w:val="18"/>
                <w:szCs w:val="18"/>
              </w:rPr>
              <w:t>H</w:t>
            </w:r>
            <w:r>
              <w:rPr>
                <w:rFonts w:hAnsi="宋体"/>
                <w:sz w:val="18"/>
                <w:szCs w:val="18"/>
                <w:vertAlign w:val="subscript"/>
              </w:rPr>
              <w:t>2</w:t>
            </w:r>
            <w:r>
              <w:rPr>
                <w:rFonts w:hAnsi="宋体"/>
                <w:sz w:val="18"/>
                <w:szCs w:val="18"/>
              </w:rPr>
              <w:t>S</w:t>
            </w:r>
            <w:r>
              <w:rPr>
                <w:rFonts w:hint="eastAsia" w:hAnsi="宋体"/>
                <w:sz w:val="18"/>
                <w:szCs w:val="18"/>
              </w:rPr>
              <w:t>（ppm）</w:t>
            </w:r>
          </w:p>
        </w:tc>
        <w:tc>
          <w:tcPr>
            <w:tcW w:w="1705" w:type="dxa"/>
            <w:vAlign w:val="center"/>
          </w:tcPr>
          <w:p>
            <w:pPr>
              <w:pStyle w:val="11"/>
              <w:ind w:firstLine="0" w:firstLineChars="0"/>
              <w:jc w:val="center"/>
              <w:rPr>
                <w:rFonts w:hAnsi="宋体"/>
                <w:sz w:val="18"/>
                <w:szCs w:val="18"/>
              </w:rPr>
            </w:pPr>
            <w:r>
              <w:rPr>
                <w:rFonts w:hAnsi="宋体"/>
                <w:sz w:val="18"/>
                <w:szCs w:val="18"/>
              </w:rPr>
              <w:t>NO</w:t>
            </w:r>
            <w:r>
              <w:rPr>
                <w:rFonts w:hint="eastAsia" w:hAnsi="宋体"/>
                <w:sz w:val="18"/>
                <w:szCs w:val="18"/>
              </w:rPr>
              <w:t>（ppm）</w:t>
            </w:r>
          </w:p>
        </w:tc>
        <w:tc>
          <w:tcPr>
            <w:tcW w:w="1705" w:type="dxa"/>
            <w:vAlign w:val="center"/>
          </w:tcPr>
          <w:p>
            <w:pPr>
              <w:pStyle w:val="11"/>
              <w:ind w:firstLine="0" w:firstLineChars="0"/>
              <w:jc w:val="center"/>
              <w:rPr>
                <w:rFonts w:hAnsi="宋体"/>
                <w:sz w:val="18"/>
                <w:szCs w:val="18"/>
              </w:rPr>
            </w:pPr>
            <w:r>
              <w:rPr>
                <w:rFonts w:hAnsi="宋体"/>
                <w:sz w:val="18"/>
                <w:szCs w:val="18"/>
              </w:rPr>
              <w:t>V0C</w:t>
            </w:r>
            <w:r>
              <w:rPr>
                <w:rFonts w:hint="eastAsia" w:hAnsi="宋体"/>
                <w:sz w:val="18"/>
                <w:szCs w:val="18"/>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pStyle w:val="11"/>
              <w:ind w:firstLine="0" w:firstLineChars="0"/>
              <w:jc w:val="center"/>
              <w:rPr>
                <w:rFonts w:hAnsi="宋体"/>
                <w:sz w:val="18"/>
                <w:szCs w:val="18"/>
              </w:rPr>
            </w:pPr>
            <w:r>
              <w:rPr>
                <w:rFonts w:hint="eastAsia" w:hAnsi="宋体"/>
                <w:sz w:val="18"/>
                <w:szCs w:val="18"/>
              </w:rPr>
              <w:t>一级</w:t>
            </w:r>
          </w:p>
        </w:tc>
        <w:tc>
          <w:tcPr>
            <w:tcW w:w="1704" w:type="dxa"/>
            <w:vAlign w:val="center"/>
          </w:tcPr>
          <w:p>
            <w:pPr>
              <w:pStyle w:val="11"/>
              <w:ind w:firstLine="0" w:firstLineChars="0"/>
              <w:jc w:val="center"/>
              <w:rPr>
                <w:rFonts w:hAnsi="宋体"/>
                <w:sz w:val="18"/>
                <w:szCs w:val="18"/>
              </w:rPr>
            </w:pPr>
            <w:r>
              <w:rPr>
                <w:rFonts w:hAnsi="宋体"/>
                <w:sz w:val="18"/>
                <w:szCs w:val="18"/>
              </w:rPr>
              <w:t>≤2</w:t>
            </w:r>
          </w:p>
        </w:tc>
        <w:tc>
          <w:tcPr>
            <w:tcW w:w="1704" w:type="dxa"/>
            <w:vAlign w:val="center"/>
          </w:tcPr>
          <w:p>
            <w:pPr>
              <w:pStyle w:val="11"/>
              <w:ind w:firstLine="0" w:firstLineChars="0"/>
              <w:jc w:val="center"/>
              <w:rPr>
                <w:rFonts w:hAnsi="宋体"/>
                <w:sz w:val="18"/>
                <w:szCs w:val="18"/>
              </w:rPr>
            </w:pPr>
            <w:r>
              <w:rPr>
                <w:rFonts w:hAnsi="宋体"/>
                <w:sz w:val="18"/>
                <w:szCs w:val="18"/>
              </w:rPr>
              <w:t>≤2.5</w:t>
            </w:r>
          </w:p>
        </w:tc>
        <w:tc>
          <w:tcPr>
            <w:tcW w:w="1705" w:type="dxa"/>
            <w:vAlign w:val="center"/>
          </w:tcPr>
          <w:p>
            <w:pPr>
              <w:pStyle w:val="11"/>
              <w:ind w:firstLine="0" w:firstLineChars="0"/>
              <w:jc w:val="center"/>
              <w:rPr>
                <w:rFonts w:hAnsi="宋体"/>
                <w:sz w:val="18"/>
                <w:szCs w:val="18"/>
              </w:rPr>
            </w:pPr>
            <w:r>
              <w:rPr>
                <w:rFonts w:hAnsi="宋体"/>
                <w:sz w:val="18"/>
                <w:szCs w:val="18"/>
              </w:rPr>
              <w:t>≤1</w:t>
            </w:r>
          </w:p>
        </w:tc>
        <w:tc>
          <w:tcPr>
            <w:tcW w:w="1705" w:type="dxa"/>
            <w:vAlign w:val="center"/>
          </w:tcPr>
          <w:p>
            <w:pPr>
              <w:pStyle w:val="11"/>
              <w:ind w:firstLine="0" w:firstLineChars="0"/>
              <w:jc w:val="center"/>
              <w:rPr>
                <w:rFonts w:hAnsi="宋体"/>
                <w:sz w:val="18"/>
                <w:szCs w:val="18"/>
              </w:rPr>
            </w:pPr>
            <w:r>
              <w:rPr>
                <w:rFonts w:hAnsi="宋体"/>
                <w:sz w:val="18"/>
                <w:szCs w:val="18"/>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pStyle w:val="11"/>
              <w:ind w:firstLine="0" w:firstLineChars="0"/>
              <w:jc w:val="center"/>
              <w:rPr>
                <w:rFonts w:hAnsi="宋体"/>
                <w:sz w:val="18"/>
                <w:szCs w:val="18"/>
              </w:rPr>
            </w:pPr>
            <w:r>
              <w:rPr>
                <w:rFonts w:hint="eastAsia" w:hAnsi="宋体"/>
                <w:sz w:val="18"/>
                <w:szCs w:val="18"/>
              </w:rPr>
              <w:t>二级</w:t>
            </w:r>
          </w:p>
        </w:tc>
        <w:tc>
          <w:tcPr>
            <w:tcW w:w="1704" w:type="dxa"/>
            <w:vAlign w:val="center"/>
          </w:tcPr>
          <w:p>
            <w:pPr>
              <w:pStyle w:val="11"/>
              <w:ind w:firstLine="0" w:firstLineChars="0"/>
              <w:jc w:val="center"/>
              <w:rPr>
                <w:rFonts w:hAnsi="宋体"/>
                <w:sz w:val="18"/>
                <w:szCs w:val="18"/>
              </w:rPr>
            </w:pPr>
            <w:r>
              <w:rPr>
                <w:rFonts w:hAnsi="宋体"/>
                <w:sz w:val="18"/>
                <w:szCs w:val="18"/>
              </w:rPr>
              <w:t>2-5</w:t>
            </w:r>
          </w:p>
        </w:tc>
        <w:tc>
          <w:tcPr>
            <w:tcW w:w="1704" w:type="dxa"/>
            <w:vAlign w:val="center"/>
          </w:tcPr>
          <w:p>
            <w:pPr>
              <w:pStyle w:val="11"/>
              <w:ind w:firstLine="0" w:firstLineChars="0"/>
              <w:jc w:val="center"/>
              <w:rPr>
                <w:rFonts w:hAnsi="宋体"/>
                <w:sz w:val="18"/>
                <w:szCs w:val="18"/>
              </w:rPr>
            </w:pPr>
            <w:r>
              <w:rPr>
                <w:rFonts w:hAnsi="宋体"/>
                <w:sz w:val="18"/>
                <w:szCs w:val="18"/>
              </w:rPr>
              <w:t>2.5-4.5</w:t>
            </w:r>
          </w:p>
        </w:tc>
        <w:tc>
          <w:tcPr>
            <w:tcW w:w="1705" w:type="dxa"/>
            <w:vAlign w:val="center"/>
          </w:tcPr>
          <w:p>
            <w:pPr>
              <w:pStyle w:val="11"/>
              <w:ind w:firstLine="0" w:firstLineChars="0"/>
              <w:jc w:val="center"/>
              <w:rPr>
                <w:rFonts w:hAnsi="宋体"/>
                <w:sz w:val="18"/>
                <w:szCs w:val="18"/>
              </w:rPr>
            </w:pPr>
            <w:r>
              <w:rPr>
                <w:rFonts w:hAnsi="宋体"/>
                <w:sz w:val="18"/>
                <w:szCs w:val="18"/>
              </w:rPr>
              <w:t>1-1.7</w:t>
            </w:r>
          </w:p>
        </w:tc>
        <w:tc>
          <w:tcPr>
            <w:tcW w:w="1705" w:type="dxa"/>
            <w:vAlign w:val="center"/>
          </w:tcPr>
          <w:p>
            <w:pPr>
              <w:pStyle w:val="11"/>
              <w:ind w:firstLine="0" w:firstLineChars="0"/>
              <w:jc w:val="center"/>
              <w:rPr>
                <w:rFonts w:hAnsi="宋体"/>
                <w:sz w:val="18"/>
                <w:szCs w:val="18"/>
              </w:rPr>
            </w:pPr>
            <w:r>
              <w:rPr>
                <w:rFonts w:hAnsi="宋体"/>
                <w:sz w:val="18"/>
                <w:szCs w:val="18"/>
              </w:rPr>
              <w:t>175-300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pStyle w:val="11"/>
              <w:ind w:firstLine="0" w:firstLineChars="0"/>
              <w:jc w:val="center"/>
              <w:rPr>
                <w:rFonts w:hAnsi="宋体"/>
                <w:sz w:val="18"/>
                <w:szCs w:val="18"/>
              </w:rPr>
            </w:pPr>
            <w:r>
              <w:rPr>
                <w:rFonts w:hint="eastAsia" w:hAnsi="宋体"/>
                <w:sz w:val="18"/>
                <w:szCs w:val="18"/>
              </w:rPr>
              <w:t>三级</w:t>
            </w:r>
          </w:p>
        </w:tc>
        <w:tc>
          <w:tcPr>
            <w:tcW w:w="1704" w:type="dxa"/>
            <w:vAlign w:val="center"/>
          </w:tcPr>
          <w:p>
            <w:pPr>
              <w:pStyle w:val="11"/>
              <w:ind w:firstLine="0" w:firstLineChars="0"/>
              <w:jc w:val="center"/>
              <w:rPr>
                <w:rFonts w:hAnsi="宋体"/>
                <w:sz w:val="18"/>
                <w:szCs w:val="18"/>
              </w:rPr>
            </w:pPr>
            <w:r>
              <w:rPr>
                <w:rFonts w:hAnsi="宋体"/>
                <w:sz w:val="18"/>
                <w:szCs w:val="18"/>
              </w:rPr>
              <w:t>5-7</w:t>
            </w:r>
          </w:p>
        </w:tc>
        <w:tc>
          <w:tcPr>
            <w:tcW w:w="1704" w:type="dxa"/>
            <w:vAlign w:val="center"/>
          </w:tcPr>
          <w:p>
            <w:pPr>
              <w:pStyle w:val="11"/>
              <w:ind w:firstLine="0" w:firstLineChars="0"/>
              <w:jc w:val="center"/>
              <w:rPr>
                <w:rFonts w:hAnsi="宋体"/>
                <w:sz w:val="18"/>
                <w:szCs w:val="18"/>
              </w:rPr>
            </w:pPr>
            <w:r>
              <w:rPr>
                <w:rFonts w:hAnsi="宋体"/>
                <w:sz w:val="18"/>
                <w:szCs w:val="18"/>
              </w:rPr>
              <w:t>4.5-9</w:t>
            </w:r>
          </w:p>
        </w:tc>
        <w:tc>
          <w:tcPr>
            <w:tcW w:w="1705" w:type="dxa"/>
            <w:vAlign w:val="center"/>
          </w:tcPr>
          <w:p>
            <w:pPr>
              <w:pStyle w:val="11"/>
              <w:ind w:firstLine="0" w:firstLineChars="0"/>
              <w:jc w:val="center"/>
              <w:rPr>
                <w:rFonts w:hAnsi="宋体"/>
                <w:sz w:val="18"/>
                <w:szCs w:val="18"/>
              </w:rPr>
            </w:pPr>
            <w:r>
              <w:rPr>
                <w:rFonts w:hAnsi="宋体"/>
                <w:sz w:val="18"/>
                <w:szCs w:val="18"/>
              </w:rPr>
              <w:t>1.7-2.5</w:t>
            </w:r>
          </w:p>
        </w:tc>
        <w:tc>
          <w:tcPr>
            <w:tcW w:w="1705" w:type="dxa"/>
            <w:vAlign w:val="center"/>
          </w:tcPr>
          <w:p>
            <w:pPr>
              <w:pStyle w:val="11"/>
              <w:ind w:firstLine="0" w:firstLineChars="0"/>
              <w:jc w:val="center"/>
              <w:rPr>
                <w:rFonts w:hAnsi="宋体"/>
                <w:sz w:val="18"/>
                <w:szCs w:val="18"/>
              </w:rPr>
            </w:pPr>
            <w:r>
              <w:rPr>
                <w:rFonts w:hAnsi="宋体"/>
                <w:sz w:val="18"/>
                <w:szCs w:val="18"/>
              </w:rPr>
              <w:t>300-450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pStyle w:val="11"/>
              <w:ind w:firstLine="0" w:firstLineChars="0"/>
              <w:jc w:val="center"/>
              <w:rPr>
                <w:rFonts w:hAnsi="宋体"/>
                <w:sz w:val="18"/>
                <w:szCs w:val="18"/>
              </w:rPr>
            </w:pPr>
            <w:r>
              <w:rPr>
                <w:rFonts w:hint="eastAsia" w:hAnsi="宋体"/>
                <w:sz w:val="18"/>
                <w:szCs w:val="18"/>
              </w:rPr>
              <w:t>四级</w:t>
            </w:r>
          </w:p>
        </w:tc>
        <w:tc>
          <w:tcPr>
            <w:tcW w:w="1704" w:type="dxa"/>
            <w:vAlign w:val="center"/>
          </w:tcPr>
          <w:p>
            <w:pPr>
              <w:pStyle w:val="11"/>
              <w:ind w:firstLine="0" w:firstLineChars="0"/>
              <w:jc w:val="center"/>
              <w:rPr>
                <w:rFonts w:hAnsi="宋体"/>
                <w:sz w:val="18"/>
                <w:szCs w:val="18"/>
              </w:rPr>
            </w:pPr>
            <w:r>
              <w:rPr>
                <w:rFonts w:hAnsi="宋体"/>
                <w:sz w:val="18"/>
                <w:szCs w:val="18"/>
              </w:rPr>
              <w:t>7-10</w:t>
            </w:r>
          </w:p>
        </w:tc>
        <w:tc>
          <w:tcPr>
            <w:tcW w:w="1704" w:type="dxa"/>
            <w:vAlign w:val="center"/>
          </w:tcPr>
          <w:p>
            <w:pPr>
              <w:pStyle w:val="11"/>
              <w:ind w:firstLine="0" w:firstLineChars="0"/>
              <w:jc w:val="center"/>
              <w:rPr>
                <w:rFonts w:hAnsi="宋体"/>
                <w:sz w:val="18"/>
                <w:szCs w:val="18"/>
              </w:rPr>
            </w:pPr>
            <w:r>
              <w:rPr>
                <w:rFonts w:hAnsi="宋体"/>
                <w:sz w:val="18"/>
                <w:szCs w:val="18"/>
              </w:rPr>
              <w:t>9-20</w:t>
            </w:r>
          </w:p>
        </w:tc>
        <w:tc>
          <w:tcPr>
            <w:tcW w:w="1705" w:type="dxa"/>
            <w:vAlign w:val="center"/>
          </w:tcPr>
          <w:p>
            <w:pPr>
              <w:pStyle w:val="11"/>
              <w:ind w:firstLine="0" w:firstLineChars="0"/>
              <w:jc w:val="center"/>
              <w:rPr>
                <w:rFonts w:hAnsi="宋体"/>
                <w:sz w:val="18"/>
                <w:szCs w:val="18"/>
              </w:rPr>
            </w:pPr>
            <w:r>
              <w:rPr>
                <w:rFonts w:hAnsi="宋体"/>
                <w:sz w:val="18"/>
                <w:szCs w:val="18"/>
              </w:rPr>
              <w:t>2.5-3.5</w:t>
            </w:r>
          </w:p>
        </w:tc>
        <w:tc>
          <w:tcPr>
            <w:tcW w:w="1705" w:type="dxa"/>
            <w:vAlign w:val="center"/>
          </w:tcPr>
          <w:p>
            <w:pPr>
              <w:pStyle w:val="11"/>
              <w:ind w:firstLine="0" w:firstLineChars="0"/>
              <w:jc w:val="center"/>
              <w:rPr>
                <w:rFonts w:hAnsi="宋体"/>
                <w:sz w:val="18"/>
                <w:szCs w:val="18"/>
              </w:rPr>
            </w:pPr>
            <w:r>
              <w:rPr>
                <w:rFonts w:hAnsi="宋体"/>
                <w:sz w:val="18"/>
                <w:szCs w:val="18"/>
              </w:rPr>
              <w:t>450-600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pStyle w:val="11"/>
              <w:ind w:firstLine="0" w:firstLineChars="0"/>
              <w:jc w:val="center"/>
              <w:rPr>
                <w:rFonts w:hAnsi="宋体"/>
                <w:sz w:val="18"/>
                <w:szCs w:val="18"/>
              </w:rPr>
            </w:pPr>
            <w:r>
              <w:rPr>
                <w:rFonts w:hint="eastAsia" w:hAnsi="宋体"/>
                <w:sz w:val="18"/>
                <w:szCs w:val="18"/>
              </w:rPr>
              <w:t>五级</w:t>
            </w:r>
          </w:p>
        </w:tc>
        <w:tc>
          <w:tcPr>
            <w:tcW w:w="1704" w:type="dxa"/>
            <w:vAlign w:val="center"/>
          </w:tcPr>
          <w:p>
            <w:pPr>
              <w:pStyle w:val="11"/>
              <w:ind w:firstLine="0" w:firstLineChars="0"/>
              <w:jc w:val="center"/>
              <w:rPr>
                <w:rFonts w:hAnsi="宋体"/>
                <w:sz w:val="18"/>
                <w:szCs w:val="18"/>
              </w:rPr>
            </w:pPr>
            <w:r>
              <w:rPr>
                <w:rFonts w:hint="eastAsia" w:hAnsi="宋体"/>
                <w:sz w:val="18"/>
                <w:szCs w:val="18"/>
              </w:rPr>
              <w:t>＞</w:t>
            </w:r>
            <w:r>
              <w:rPr>
                <w:rFonts w:hAnsi="宋体"/>
                <w:sz w:val="18"/>
                <w:szCs w:val="18"/>
              </w:rPr>
              <w:t>10</w:t>
            </w:r>
          </w:p>
        </w:tc>
        <w:tc>
          <w:tcPr>
            <w:tcW w:w="1704" w:type="dxa"/>
            <w:vAlign w:val="center"/>
          </w:tcPr>
          <w:p>
            <w:pPr>
              <w:pStyle w:val="11"/>
              <w:ind w:firstLine="0" w:firstLineChars="0"/>
              <w:jc w:val="center"/>
              <w:rPr>
                <w:rFonts w:hAnsi="宋体"/>
                <w:sz w:val="18"/>
                <w:szCs w:val="18"/>
              </w:rPr>
            </w:pPr>
            <w:r>
              <w:rPr>
                <w:rFonts w:hAnsi="宋体"/>
                <w:sz w:val="18"/>
                <w:szCs w:val="18"/>
              </w:rPr>
              <w:t>＞20</w:t>
            </w:r>
          </w:p>
        </w:tc>
        <w:tc>
          <w:tcPr>
            <w:tcW w:w="1705" w:type="dxa"/>
            <w:vAlign w:val="center"/>
          </w:tcPr>
          <w:p>
            <w:pPr>
              <w:pStyle w:val="11"/>
              <w:ind w:firstLine="0" w:firstLineChars="0"/>
              <w:jc w:val="center"/>
              <w:rPr>
                <w:rFonts w:hAnsi="宋体"/>
                <w:sz w:val="18"/>
                <w:szCs w:val="18"/>
              </w:rPr>
            </w:pPr>
            <w:r>
              <w:rPr>
                <w:rFonts w:hAnsi="宋体"/>
                <w:sz w:val="18"/>
                <w:szCs w:val="18"/>
              </w:rPr>
              <w:t>＞3.5</w:t>
            </w:r>
          </w:p>
        </w:tc>
        <w:tc>
          <w:tcPr>
            <w:tcW w:w="1705" w:type="dxa"/>
            <w:vAlign w:val="center"/>
          </w:tcPr>
          <w:p>
            <w:pPr>
              <w:pStyle w:val="11"/>
              <w:ind w:firstLine="0" w:firstLineChars="0"/>
              <w:jc w:val="center"/>
              <w:rPr>
                <w:rFonts w:hAnsi="宋体"/>
                <w:sz w:val="18"/>
                <w:szCs w:val="18"/>
              </w:rPr>
            </w:pPr>
            <w:r>
              <w:rPr>
                <w:rFonts w:hAnsi="宋体"/>
                <w:sz w:val="18"/>
                <w:szCs w:val="18"/>
              </w:rPr>
              <w:t>＞600</w:t>
            </w:r>
          </w:p>
        </w:tc>
      </w:tr>
    </w:tbl>
    <w:p>
      <w:pPr>
        <w:spacing w:line="360" w:lineRule="auto"/>
        <w:ind w:firstLine="270" w:firstLineChars="150"/>
        <w:rPr>
          <w:sz w:val="18"/>
          <w:szCs w:val="18"/>
        </w:rPr>
      </w:pPr>
      <w:r>
        <w:rPr>
          <w:rFonts w:hint="eastAsia" w:ascii="黑体" w:hAnsi="黑体" w:eastAsia="黑体"/>
          <w:sz w:val="18"/>
          <w:szCs w:val="18"/>
        </w:rPr>
        <w:t>注：</w:t>
      </w:r>
      <w:r>
        <w:rPr>
          <w:rFonts w:hint="eastAsia"/>
          <w:sz w:val="18"/>
          <w:szCs w:val="18"/>
        </w:rPr>
        <w:t>每一区间均舍去左侧端点，包含右侧端点值。</w:t>
      </w:r>
    </w:p>
    <w:p>
      <w:pPr>
        <w:pStyle w:val="11"/>
        <w:ind w:firstLine="0" w:firstLineChars="0"/>
        <w:jc w:val="center"/>
        <w:rPr>
          <w:rFonts w:ascii="黑体" w:hAnsi="黑体" w:eastAsia="黑体"/>
        </w:rPr>
      </w:pPr>
      <w:r>
        <w:rPr>
          <w:rFonts w:hint="eastAsia" w:ascii="黑体" w:hAnsi="黑体" w:eastAsia="黑体"/>
        </w:rPr>
        <w:t>表</w:t>
      </w:r>
      <w:r>
        <w:rPr>
          <w:rFonts w:ascii="黑体" w:hAnsi="黑体" w:eastAsia="黑体"/>
        </w:rPr>
        <w:t xml:space="preserve">2  </w:t>
      </w:r>
      <w:r>
        <w:rPr>
          <w:rFonts w:hint="eastAsia" w:ascii="黑体" w:hAnsi="黑体" w:eastAsia="黑体"/>
        </w:rPr>
        <w:t>沥青烟气排放等级说明表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utoSpaceDE w:val="0"/>
              <w:autoSpaceDN w:val="0"/>
              <w:adjustRightInd w:val="0"/>
              <w:jc w:val="center"/>
              <w:rPr>
                <w:sz w:val="18"/>
                <w:szCs w:val="18"/>
              </w:rPr>
            </w:pPr>
            <w:r>
              <w:rPr>
                <w:rFonts w:hint="eastAsia"/>
                <w:sz w:val="18"/>
                <w:szCs w:val="18"/>
              </w:rPr>
              <w:t>排放性能等级</w:t>
            </w:r>
          </w:p>
        </w:tc>
        <w:tc>
          <w:tcPr>
            <w:tcW w:w="2841" w:type="dxa"/>
            <w:vAlign w:val="center"/>
          </w:tcPr>
          <w:p>
            <w:pPr>
              <w:autoSpaceDE w:val="0"/>
              <w:autoSpaceDN w:val="0"/>
              <w:adjustRightInd w:val="0"/>
              <w:jc w:val="center"/>
              <w:rPr>
                <w:sz w:val="18"/>
                <w:szCs w:val="18"/>
              </w:rPr>
            </w:pPr>
            <w:r>
              <w:rPr>
                <w:rFonts w:hint="eastAsia"/>
                <w:sz w:val="18"/>
                <w:szCs w:val="18"/>
              </w:rPr>
              <w:t>沥青烟气排放状态</w:t>
            </w:r>
          </w:p>
        </w:tc>
        <w:tc>
          <w:tcPr>
            <w:tcW w:w="2841" w:type="dxa"/>
            <w:vAlign w:val="center"/>
          </w:tcPr>
          <w:p>
            <w:pPr>
              <w:autoSpaceDE w:val="0"/>
              <w:autoSpaceDN w:val="0"/>
              <w:adjustRightInd w:val="0"/>
              <w:jc w:val="center"/>
              <w:rPr>
                <w:sz w:val="18"/>
                <w:szCs w:val="18"/>
              </w:rPr>
            </w:pPr>
            <w:r>
              <w:rPr>
                <w:rFonts w:hint="eastAsia"/>
                <w:sz w:val="18"/>
                <w:szCs w:val="18"/>
              </w:rPr>
              <w:t>代表颜色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utoSpaceDE w:val="0"/>
              <w:autoSpaceDN w:val="0"/>
              <w:adjustRightInd w:val="0"/>
              <w:jc w:val="center"/>
              <w:rPr>
                <w:sz w:val="18"/>
                <w:szCs w:val="18"/>
              </w:rPr>
            </w:pPr>
            <w:r>
              <w:rPr>
                <w:rFonts w:hint="eastAsia"/>
                <w:sz w:val="18"/>
                <w:szCs w:val="18"/>
              </w:rPr>
              <w:t>一级</w:t>
            </w:r>
          </w:p>
        </w:tc>
        <w:tc>
          <w:tcPr>
            <w:tcW w:w="2841" w:type="dxa"/>
            <w:vAlign w:val="center"/>
          </w:tcPr>
          <w:p>
            <w:pPr>
              <w:autoSpaceDE w:val="0"/>
              <w:autoSpaceDN w:val="0"/>
              <w:adjustRightInd w:val="0"/>
              <w:jc w:val="center"/>
              <w:rPr>
                <w:sz w:val="18"/>
                <w:szCs w:val="18"/>
              </w:rPr>
            </w:pPr>
            <w:r>
              <w:rPr>
                <w:rFonts w:hint="eastAsia"/>
                <w:sz w:val="18"/>
                <w:szCs w:val="18"/>
              </w:rPr>
              <w:t>排放值较小</w:t>
            </w:r>
          </w:p>
        </w:tc>
        <w:tc>
          <w:tcPr>
            <w:tcW w:w="2841" w:type="dxa"/>
            <w:vAlign w:val="center"/>
          </w:tcPr>
          <w:p>
            <w:pPr>
              <w:autoSpaceDE w:val="0"/>
              <w:autoSpaceDN w:val="0"/>
              <w:adjustRightInd w:val="0"/>
              <w:jc w:val="center"/>
              <w:rPr>
                <w:sz w:val="18"/>
                <w:szCs w:val="18"/>
              </w:rPr>
            </w:pPr>
            <w:r>
              <w:rPr>
                <w:rFonts w:hint="eastAsia"/>
                <w:sz w:val="18"/>
                <w:szCs w:val="18"/>
              </w:rPr>
              <w:t>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utoSpaceDE w:val="0"/>
              <w:autoSpaceDN w:val="0"/>
              <w:adjustRightInd w:val="0"/>
              <w:jc w:val="center"/>
              <w:rPr>
                <w:sz w:val="18"/>
                <w:szCs w:val="18"/>
              </w:rPr>
            </w:pPr>
            <w:r>
              <w:rPr>
                <w:rFonts w:hint="eastAsia"/>
                <w:sz w:val="18"/>
                <w:szCs w:val="18"/>
              </w:rPr>
              <w:t>二级</w:t>
            </w:r>
          </w:p>
        </w:tc>
        <w:tc>
          <w:tcPr>
            <w:tcW w:w="2841" w:type="dxa"/>
            <w:vAlign w:val="center"/>
          </w:tcPr>
          <w:p>
            <w:pPr>
              <w:autoSpaceDE w:val="0"/>
              <w:autoSpaceDN w:val="0"/>
              <w:adjustRightInd w:val="0"/>
              <w:jc w:val="center"/>
              <w:rPr>
                <w:sz w:val="18"/>
                <w:szCs w:val="18"/>
              </w:rPr>
            </w:pPr>
            <w:r>
              <w:rPr>
                <w:rFonts w:hint="eastAsia"/>
                <w:sz w:val="18"/>
                <w:szCs w:val="18"/>
              </w:rPr>
              <w:t>排放值一般</w:t>
            </w:r>
          </w:p>
        </w:tc>
        <w:tc>
          <w:tcPr>
            <w:tcW w:w="2841" w:type="dxa"/>
            <w:vAlign w:val="center"/>
          </w:tcPr>
          <w:p>
            <w:pPr>
              <w:autoSpaceDE w:val="0"/>
              <w:autoSpaceDN w:val="0"/>
              <w:adjustRightInd w:val="0"/>
              <w:jc w:val="center"/>
              <w:rPr>
                <w:sz w:val="18"/>
                <w:szCs w:val="18"/>
              </w:rPr>
            </w:pPr>
            <w:r>
              <w:rPr>
                <w:rFonts w:hint="eastAsia"/>
                <w:sz w:val="18"/>
                <w:szCs w:val="18"/>
              </w:rPr>
              <w:t>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utoSpaceDE w:val="0"/>
              <w:autoSpaceDN w:val="0"/>
              <w:adjustRightInd w:val="0"/>
              <w:jc w:val="center"/>
              <w:rPr>
                <w:sz w:val="18"/>
                <w:szCs w:val="18"/>
              </w:rPr>
            </w:pPr>
            <w:r>
              <w:rPr>
                <w:rFonts w:hint="eastAsia"/>
                <w:sz w:val="18"/>
                <w:szCs w:val="18"/>
              </w:rPr>
              <w:t>三级</w:t>
            </w:r>
          </w:p>
        </w:tc>
        <w:tc>
          <w:tcPr>
            <w:tcW w:w="2841" w:type="dxa"/>
            <w:vAlign w:val="center"/>
          </w:tcPr>
          <w:p>
            <w:pPr>
              <w:autoSpaceDE w:val="0"/>
              <w:autoSpaceDN w:val="0"/>
              <w:adjustRightInd w:val="0"/>
              <w:jc w:val="center"/>
              <w:rPr>
                <w:sz w:val="18"/>
                <w:szCs w:val="18"/>
              </w:rPr>
            </w:pPr>
            <w:r>
              <w:rPr>
                <w:rFonts w:hint="eastAsia"/>
                <w:sz w:val="18"/>
                <w:szCs w:val="18"/>
              </w:rPr>
              <w:t>排放值中等</w:t>
            </w:r>
          </w:p>
        </w:tc>
        <w:tc>
          <w:tcPr>
            <w:tcW w:w="2841" w:type="dxa"/>
            <w:vAlign w:val="center"/>
          </w:tcPr>
          <w:p>
            <w:pPr>
              <w:autoSpaceDE w:val="0"/>
              <w:autoSpaceDN w:val="0"/>
              <w:adjustRightInd w:val="0"/>
              <w:jc w:val="center"/>
              <w:rPr>
                <w:sz w:val="18"/>
                <w:szCs w:val="18"/>
              </w:rPr>
            </w:pPr>
            <w:r>
              <w:rPr>
                <w:rFonts w:hint="eastAsia"/>
                <w:sz w:val="18"/>
                <w:szCs w:val="18"/>
              </w:rPr>
              <w:t>橙色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utoSpaceDE w:val="0"/>
              <w:autoSpaceDN w:val="0"/>
              <w:adjustRightInd w:val="0"/>
              <w:jc w:val="center"/>
              <w:rPr>
                <w:sz w:val="18"/>
                <w:szCs w:val="18"/>
              </w:rPr>
            </w:pPr>
            <w:r>
              <w:rPr>
                <w:rFonts w:hint="eastAsia"/>
                <w:sz w:val="18"/>
                <w:szCs w:val="18"/>
              </w:rPr>
              <w:t>四级</w:t>
            </w:r>
          </w:p>
        </w:tc>
        <w:tc>
          <w:tcPr>
            <w:tcW w:w="2841" w:type="dxa"/>
            <w:vAlign w:val="center"/>
          </w:tcPr>
          <w:p>
            <w:pPr>
              <w:autoSpaceDE w:val="0"/>
              <w:autoSpaceDN w:val="0"/>
              <w:adjustRightInd w:val="0"/>
              <w:jc w:val="center"/>
              <w:rPr>
                <w:sz w:val="18"/>
                <w:szCs w:val="18"/>
              </w:rPr>
            </w:pPr>
            <w:r>
              <w:rPr>
                <w:rFonts w:hint="eastAsia"/>
                <w:sz w:val="18"/>
                <w:szCs w:val="18"/>
              </w:rPr>
              <w:t>排放值较高</w:t>
            </w:r>
          </w:p>
        </w:tc>
        <w:tc>
          <w:tcPr>
            <w:tcW w:w="2841" w:type="dxa"/>
            <w:vAlign w:val="center"/>
          </w:tcPr>
          <w:p>
            <w:pPr>
              <w:autoSpaceDE w:val="0"/>
              <w:autoSpaceDN w:val="0"/>
              <w:adjustRightInd w:val="0"/>
              <w:jc w:val="center"/>
              <w:rPr>
                <w:sz w:val="18"/>
                <w:szCs w:val="18"/>
              </w:rPr>
            </w:pPr>
            <w:r>
              <w:rPr>
                <w:rFonts w:hint="eastAsia"/>
                <w:sz w:val="18"/>
                <w:szCs w:val="18"/>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utoSpaceDE w:val="0"/>
              <w:autoSpaceDN w:val="0"/>
              <w:adjustRightInd w:val="0"/>
              <w:jc w:val="center"/>
              <w:rPr>
                <w:sz w:val="18"/>
                <w:szCs w:val="18"/>
              </w:rPr>
            </w:pPr>
            <w:r>
              <w:rPr>
                <w:rFonts w:hint="eastAsia"/>
                <w:sz w:val="18"/>
                <w:szCs w:val="18"/>
              </w:rPr>
              <w:t>五级</w:t>
            </w:r>
          </w:p>
        </w:tc>
        <w:tc>
          <w:tcPr>
            <w:tcW w:w="2841" w:type="dxa"/>
            <w:vAlign w:val="center"/>
          </w:tcPr>
          <w:p>
            <w:pPr>
              <w:autoSpaceDE w:val="0"/>
              <w:autoSpaceDN w:val="0"/>
              <w:adjustRightInd w:val="0"/>
              <w:jc w:val="center"/>
              <w:rPr>
                <w:sz w:val="18"/>
                <w:szCs w:val="18"/>
              </w:rPr>
            </w:pPr>
            <w:r>
              <w:rPr>
                <w:rFonts w:hint="eastAsia"/>
                <w:sz w:val="18"/>
                <w:szCs w:val="18"/>
              </w:rPr>
              <w:t>排放值过高</w:t>
            </w:r>
          </w:p>
        </w:tc>
        <w:tc>
          <w:tcPr>
            <w:tcW w:w="2841" w:type="dxa"/>
            <w:vAlign w:val="center"/>
          </w:tcPr>
          <w:p>
            <w:pPr>
              <w:autoSpaceDE w:val="0"/>
              <w:autoSpaceDN w:val="0"/>
              <w:adjustRightInd w:val="0"/>
              <w:jc w:val="center"/>
              <w:rPr>
                <w:sz w:val="18"/>
                <w:szCs w:val="18"/>
              </w:rPr>
            </w:pPr>
            <w:r>
              <w:rPr>
                <w:rFonts w:hint="eastAsia"/>
                <w:sz w:val="18"/>
                <w:szCs w:val="18"/>
              </w:rPr>
              <w:t>黑色</w:t>
            </w:r>
          </w:p>
        </w:tc>
      </w:tr>
    </w:tbl>
    <w:p>
      <w:pPr>
        <w:autoSpaceDE w:val="0"/>
        <w:autoSpaceDN w:val="0"/>
        <w:adjustRightInd w:val="0"/>
        <w:ind w:firstLine="360" w:firstLineChars="200"/>
        <w:jc w:val="left"/>
      </w:pPr>
      <w:bookmarkStart w:id="57" w:name="_Toc342653485"/>
      <w:bookmarkStart w:id="58" w:name="_Toc342917715"/>
      <w:r>
        <w:rPr>
          <w:rFonts w:hint="eastAsia" w:ascii="黑体" w:hAnsi="黑体" w:eastAsia="黑体"/>
          <w:sz w:val="18"/>
          <w:szCs w:val="18"/>
        </w:rPr>
        <w:t>注：</w:t>
      </w:r>
      <w:r>
        <w:rPr>
          <w:rFonts w:hint="eastAsia"/>
        </w:rPr>
        <w:t xml:space="preserve"> </w:t>
      </w:r>
      <w:r>
        <w:rPr>
          <w:rFonts w:hint="eastAsia"/>
          <w:sz w:val="18"/>
          <w:szCs w:val="18"/>
        </w:rPr>
        <w:t>沥青烟气排放等级取各分项气体排放最高等级；净味沥青的排放等级需满足二级及二级以上。</w:t>
      </w:r>
    </w:p>
    <w:p>
      <w:pPr>
        <w:pStyle w:val="15"/>
        <w:numPr>
          <w:ilvl w:val="0"/>
          <w:numId w:val="3"/>
        </w:numPr>
      </w:pPr>
      <w:r>
        <w:rPr>
          <w:rFonts w:hint="eastAsia"/>
        </w:rPr>
        <w:t>试验（检验）方法</w:t>
      </w:r>
      <w:bookmarkEnd w:id="57"/>
      <w:bookmarkEnd w:id="58"/>
    </w:p>
    <w:p>
      <w:pPr>
        <w:pStyle w:val="12"/>
        <w:numPr>
          <w:ilvl w:val="1"/>
          <w:numId w:val="3"/>
        </w:numPr>
      </w:pPr>
      <w:r>
        <w:rPr>
          <w:rFonts w:hint="eastAsia"/>
        </w:rPr>
        <w:t>净味沥青的烟气排放测试方法</w:t>
      </w:r>
    </w:p>
    <w:p>
      <w:pPr>
        <w:pStyle w:val="11"/>
        <w:ind w:firstLine="525" w:firstLineChars="250"/>
        <w:rPr>
          <w:rFonts w:hAnsi="宋体"/>
          <w:kern w:val="2"/>
          <w:szCs w:val="24"/>
        </w:rPr>
      </w:pPr>
      <w:r>
        <w:rPr>
          <w:rFonts w:hint="eastAsia" w:hAnsi="宋体"/>
          <w:kern w:val="2"/>
          <w:szCs w:val="24"/>
        </w:rPr>
        <w:t>净味沥青烟气排放测试方法见附录A。</w:t>
      </w:r>
    </w:p>
    <w:p>
      <w:pPr>
        <w:pStyle w:val="15"/>
        <w:numPr>
          <w:ilvl w:val="0"/>
          <w:numId w:val="3"/>
        </w:numPr>
        <w:rPr>
          <w:rFonts w:ascii="宋体" w:hAnsi="宋体" w:eastAsia="宋体"/>
          <w:kern w:val="2"/>
          <w:szCs w:val="24"/>
        </w:rPr>
      </w:pPr>
      <w:bookmarkStart w:id="59" w:name="_Toc342653486"/>
      <w:bookmarkStart w:id="60" w:name="_Toc342917716"/>
      <w:r>
        <w:rPr>
          <w:rFonts w:hint="eastAsia"/>
        </w:rPr>
        <w:t>检验规则</w:t>
      </w:r>
      <w:bookmarkEnd w:id="59"/>
      <w:bookmarkEnd w:id="60"/>
    </w:p>
    <w:p>
      <w:pPr>
        <w:pStyle w:val="12"/>
        <w:numPr>
          <w:ilvl w:val="1"/>
          <w:numId w:val="3"/>
        </w:numPr>
      </w:pPr>
      <w:bookmarkStart w:id="61" w:name="_Toc293579512"/>
      <w:bookmarkStart w:id="62" w:name="_Toc316281833"/>
      <w:bookmarkStart w:id="63" w:name="_Toc321725517"/>
      <w:bookmarkStart w:id="64" w:name="_Toc333822200"/>
      <w:r>
        <w:rPr>
          <w:rFonts w:hint="eastAsia"/>
        </w:rPr>
        <w:t>一般规则</w:t>
      </w:r>
      <w:bookmarkEnd w:id="61"/>
      <w:bookmarkEnd w:id="62"/>
      <w:bookmarkEnd w:id="63"/>
      <w:bookmarkEnd w:id="64"/>
    </w:p>
    <w:p>
      <w:pPr>
        <w:pStyle w:val="16"/>
        <w:numPr>
          <w:ilvl w:val="2"/>
          <w:numId w:val="3"/>
        </w:numPr>
        <w:spacing w:before="156" w:beforeLines="0" w:after="156" w:afterLines="0"/>
        <w:rPr>
          <w:rFonts w:ascii="宋体" w:hAnsi="宋体" w:eastAsia="宋体"/>
          <w:kern w:val="2"/>
          <w:szCs w:val="24"/>
        </w:rPr>
      </w:pPr>
      <w:r>
        <w:rPr>
          <w:rFonts w:hint="eastAsia" w:ascii="宋体" w:hAnsi="宋体" w:eastAsia="宋体"/>
          <w:kern w:val="2"/>
          <w:szCs w:val="24"/>
        </w:rPr>
        <w:t>生产净味沥青混凝土前应对待使用批次的净味沥青进行检验，净味沥青的基本性能指标满足4.1和4.3要求后方可进行净味沥青混凝土的生产。</w:t>
      </w:r>
    </w:p>
    <w:p>
      <w:pPr>
        <w:pStyle w:val="16"/>
        <w:numPr>
          <w:ilvl w:val="2"/>
          <w:numId w:val="3"/>
        </w:numPr>
        <w:spacing w:before="156" w:beforeLines="0" w:after="156" w:afterLines="0"/>
        <w:rPr>
          <w:rFonts w:ascii="宋体" w:hAnsi="宋体" w:eastAsia="宋体"/>
          <w:kern w:val="2"/>
          <w:szCs w:val="24"/>
        </w:rPr>
      </w:pPr>
      <w:r>
        <w:rPr>
          <w:rFonts w:hint="eastAsia" w:ascii="宋体" w:hAnsi="宋体" w:eastAsia="宋体"/>
          <w:kern w:val="2"/>
          <w:szCs w:val="24"/>
        </w:rPr>
        <w:t>净味沥青混凝土使用的净味沥青检验应在出厂前进行。</w:t>
      </w:r>
    </w:p>
    <w:p>
      <w:pPr>
        <w:pStyle w:val="16"/>
        <w:numPr>
          <w:ilvl w:val="2"/>
          <w:numId w:val="3"/>
        </w:numPr>
        <w:spacing w:before="156" w:beforeLines="0" w:after="156" w:afterLines="0"/>
        <w:rPr>
          <w:rFonts w:ascii="宋体" w:hAnsi="宋体" w:eastAsia="宋体"/>
          <w:kern w:val="2"/>
          <w:szCs w:val="24"/>
        </w:rPr>
      </w:pPr>
      <w:r>
        <w:rPr>
          <w:rFonts w:hint="eastAsia" w:ascii="宋体" w:hAnsi="宋体" w:eastAsia="宋体"/>
          <w:kern w:val="2"/>
          <w:szCs w:val="24"/>
        </w:rPr>
        <w:t>净味沥青和净味沥青混凝土的取样试验工作应由生产单位和使用单位分别独立进行；当供需单方或双方不具备试验条件时，供需双方可协商确定委托第三方检验，受委托方应为供需双方均认可且具有试验资质的单位。</w:t>
      </w:r>
    </w:p>
    <w:p>
      <w:pPr>
        <w:pStyle w:val="12"/>
        <w:numPr>
          <w:ilvl w:val="1"/>
          <w:numId w:val="3"/>
        </w:numPr>
      </w:pPr>
      <w:r>
        <w:rPr>
          <w:rFonts w:hint="eastAsia"/>
        </w:rPr>
        <w:t>检验分类</w:t>
      </w:r>
    </w:p>
    <w:p>
      <w:r>
        <w:rPr>
          <w:rFonts w:hint="eastAsia"/>
        </w:rPr>
        <w:t xml:space="preserve">   净味沥青混凝土检验分为出厂检验和型式检验。</w:t>
      </w:r>
    </w:p>
    <w:p>
      <w:pPr>
        <w:pStyle w:val="16"/>
        <w:numPr>
          <w:ilvl w:val="2"/>
          <w:numId w:val="3"/>
        </w:numPr>
        <w:spacing w:before="156" w:beforeLines="0" w:after="156" w:afterLines="0"/>
      </w:pPr>
      <w:r>
        <w:rPr>
          <w:rFonts w:hint="eastAsia"/>
        </w:rPr>
        <w:t>出厂检验</w:t>
      </w:r>
    </w:p>
    <w:p>
      <w:r>
        <w:rPr>
          <w:rFonts w:hint="eastAsia"/>
        </w:rPr>
        <w:t xml:space="preserve">   </w:t>
      </w:r>
      <w:r>
        <w:rPr>
          <w:rFonts w:hint="eastAsia" w:ascii="宋体" w:hAnsi="宋体"/>
        </w:rPr>
        <w:t>净味沥青混凝土生产单位（拌和厂/站）或使用单位应按照本标准中4.1-4.3的规定，对每批净味沥青混凝土产品进行出厂检验。</w:t>
      </w:r>
    </w:p>
    <w:p>
      <w:pPr>
        <w:pStyle w:val="16"/>
        <w:numPr>
          <w:ilvl w:val="2"/>
          <w:numId w:val="3"/>
        </w:numPr>
        <w:spacing w:before="156" w:beforeLines="0" w:after="156" w:afterLines="0"/>
      </w:pPr>
      <w:r>
        <w:rPr>
          <w:rFonts w:hint="eastAsia"/>
        </w:rPr>
        <w:t>型式检验</w:t>
      </w:r>
    </w:p>
    <w:p>
      <w:pPr>
        <w:pStyle w:val="12"/>
        <w:numPr>
          <w:ilvl w:val="1"/>
          <w:numId w:val="0"/>
        </w:numPr>
        <w:spacing w:before="0" w:beforeLines="0" w:after="0" w:afterLines="0"/>
        <w:ind w:firstLine="420" w:firstLineChars="200"/>
        <w:rPr>
          <w:rFonts w:ascii="宋体" w:hAnsi="宋体" w:eastAsia="宋体"/>
        </w:rPr>
      </w:pPr>
      <w:r>
        <w:rPr>
          <w:rFonts w:hint="eastAsia" w:ascii="宋体" w:hAnsi="宋体" w:eastAsia="宋体"/>
        </w:rPr>
        <w:t>首次进行净味</w:t>
      </w:r>
      <w:r>
        <w:rPr>
          <w:rFonts w:ascii="宋体" w:hAnsi="宋体" w:eastAsia="宋体"/>
        </w:rPr>
        <w:t>沥青混凝土</w:t>
      </w:r>
      <w:r>
        <w:rPr>
          <w:rFonts w:hint="eastAsia" w:ascii="宋体" w:hAnsi="宋体" w:eastAsia="宋体"/>
        </w:rPr>
        <w:t>生产，以及在生产过程中出现下列情形之一时，应按照本标准表1的全部试验项目的规定进行型式检验：</w:t>
      </w:r>
    </w:p>
    <w:p>
      <w:pPr>
        <w:pStyle w:val="11"/>
        <w:ind w:left="735" w:leftChars="200" w:hanging="315" w:hangingChars="150"/>
      </w:pPr>
      <w:r>
        <w:rPr>
          <w:rFonts w:hint="eastAsia"/>
        </w:rPr>
        <w:t>a) 生产净味沥青混凝土所用的</w:t>
      </w:r>
      <w:r>
        <w:rPr>
          <w:rFonts w:hint="eastAsia"/>
          <w:kern w:val="2"/>
          <w:szCs w:val="24"/>
        </w:rPr>
        <w:t>沥青</w:t>
      </w:r>
      <w:r>
        <w:rPr>
          <w:rFonts w:hint="eastAsia"/>
        </w:rPr>
        <w:t>来源、种类或者规格</w:t>
      </w:r>
      <w:r>
        <w:rPr>
          <w:rFonts w:hint="eastAsia"/>
          <w:szCs w:val="24"/>
        </w:rPr>
        <w:t>发生变化，可能影响净味沥青混凝土产品性能时；</w:t>
      </w:r>
    </w:p>
    <w:p>
      <w:pPr>
        <w:pStyle w:val="11"/>
        <w:rPr>
          <w:kern w:val="2"/>
          <w:szCs w:val="24"/>
        </w:rPr>
      </w:pPr>
      <w:r>
        <w:rPr>
          <w:rFonts w:hint="eastAsia"/>
          <w:kern w:val="2"/>
          <w:szCs w:val="24"/>
        </w:rPr>
        <w:t>b) 拌和设备出现故障或重新校准后；</w:t>
      </w:r>
    </w:p>
    <w:p>
      <w:pPr>
        <w:pStyle w:val="11"/>
        <w:rPr>
          <w:kern w:val="2"/>
          <w:szCs w:val="24"/>
        </w:rPr>
      </w:pPr>
      <w:r>
        <w:rPr>
          <w:rFonts w:hint="eastAsia"/>
          <w:kern w:val="2"/>
          <w:szCs w:val="24"/>
        </w:rPr>
        <w:t>c) 净味沥青混凝土路面质量出现明显差异时；</w:t>
      </w:r>
    </w:p>
    <w:p>
      <w:pPr>
        <w:pStyle w:val="11"/>
        <w:rPr>
          <w:kern w:val="2"/>
          <w:szCs w:val="24"/>
        </w:rPr>
      </w:pPr>
      <w:r>
        <w:rPr>
          <w:rFonts w:hint="eastAsia"/>
          <w:kern w:val="2"/>
          <w:szCs w:val="24"/>
        </w:rPr>
        <w:t>d) 国家质量监督机构提出型式检验要求时。</w:t>
      </w:r>
    </w:p>
    <w:p>
      <w:pPr>
        <w:pStyle w:val="12"/>
        <w:numPr>
          <w:ilvl w:val="1"/>
          <w:numId w:val="3"/>
        </w:numPr>
      </w:pPr>
      <w:r>
        <w:rPr>
          <w:rFonts w:hint="eastAsia"/>
        </w:rPr>
        <w:t>组批和取样</w:t>
      </w:r>
    </w:p>
    <w:p>
      <w:pPr>
        <w:pStyle w:val="16"/>
        <w:numPr>
          <w:ilvl w:val="2"/>
          <w:numId w:val="3"/>
        </w:numPr>
        <w:spacing w:before="156" w:beforeLines="0" w:after="156" w:afterLines="0"/>
      </w:pPr>
      <w:r>
        <w:rPr>
          <w:rFonts w:hint="eastAsia"/>
        </w:rPr>
        <w:t>组批</w:t>
      </w:r>
    </w:p>
    <w:p>
      <w:pPr>
        <w:pStyle w:val="18"/>
        <w:numPr>
          <w:ilvl w:val="3"/>
          <w:numId w:val="3"/>
        </w:numPr>
        <w:spacing w:before="156" w:beforeLines="0" w:after="156" w:afterLines="0"/>
        <w:ind w:left="0"/>
        <w:rPr>
          <w:rFonts w:ascii="宋体" w:hAnsi="宋体" w:eastAsia="宋体"/>
          <w:kern w:val="2"/>
          <w:szCs w:val="24"/>
        </w:rPr>
      </w:pPr>
      <w:r>
        <w:rPr>
          <w:rFonts w:hint="eastAsia" w:ascii="宋体" w:hAnsi="宋体" w:eastAsia="宋体"/>
          <w:kern w:val="2"/>
          <w:szCs w:val="24"/>
        </w:rPr>
        <w:t>净味沥青混凝土产品按批进行抽样和检测。</w:t>
      </w:r>
    </w:p>
    <w:p>
      <w:pPr>
        <w:pStyle w:val="18"/>
        <w:numPr>
          <w:ilvl w:val="3"/>
          <w:numId w:val="3"/>
        </w:numPr>
        <w:spacing w:before="156" w:beforeLines="0" w:after="156" w:afterLines="0"/>
        <w:ind w:left="0"/>
        <w:rPr>
          <w:rFonts w:ascii="宋体" w:hAnsi="宋体" w:eastAsia="宋体"/>
          <w:kern w:val="2"/>
          <w:szCs w:val="24"/>
        </w:rPr>
      </w:pPr>
      <w:r>
        <w:rPr>
          <w:rFonts w:hint="eastAsia" w:ascii="宋体" w:hAnsi="宋体" w:eastAsia="宋体"/>
          <w:kern w:val="2"/>
          <w:szCs w:val="24"/>
        </w:rPr>
        <w:t>同一工程，相同原材料、相同配合比和生产工艺生产的净味沥青混凝土，每1000t为一批，不足1000t时仍视为一批，进行混凝土性能项目的检验。</w:t>
      </w:r>
    </w:p>
    <w:p>
      <w:pPr>
        <w:pStyle w:val="16"/>
        <w:numPr>
          <w:ilvl w:val="2"/>
          <w:numId w:val="3"/>
        </w:numPr>
        <w:spacing w:before="156" w:beforeLines="0" w:after="156" w:afterLines="0"/>
      </w:pPr>
      <w:r>
        <w:rPr>
          <w:rFonts w:hint="eastAsia"/>
        </w:rPr>
        <w:t>取样</w:t>
      </w:r>
    </w:p>
    <w:p>
      <w:pPr>
        <w:pStyle w:val="18"/>
        <w:numPr>
          <w:ilvl w:val="3"/>
          <w:numId w:val="3"/>
        </w:numPr>
        <w:spacing w:before="156" w:beforeLines="0" w:after="156" w:afterLines="0"/>
        <w:ind w:left="2" w:leftChars="-31" w:hanging="67" w:hangingChars="32"/>
        <w:rPr>
          <w:rFonts w:ascii="宋体" w:hAnsi="宋体" w:eastAsia="宋体"/>
          <w:kern w:val="2"/>
          <w:szCs w:val="24"/>
        </w:rPr>
      </w:pPr>
      <w:r>
        <w:rPr>
          <w:rFonts w:hint="eastAsia" w:ascii="宋体" w:hAnsi="宋体" w:eastAsia="宋体"/>
          <w:kern w:val="2"/>
          <w:szCs w:val="24"/>
        </w:rPr>
        <w:t>用于型式检验的试样应在拌和厂/站采取，用于出厂检验的试样应在拌和厂/站或施工现场采取。</w:t>
      </w:r>
    </w:p>
    <w:p>
      <w:pPr>
        <w:pStyle w:val="18"/>
        <w:numPr>
          <w:ilvl w:val="3"/>
          <w:numId w:val="3"/>
        </w:numPr>
        <w:spacing w:before="156" w:beforeLines="0" w:after="156" w:afterLines="0"/>
        <w:rPr>
          <w:rFonts w:ascii="宋体" w:hAnsi="宋体" w:eastAsia="宋体"/>
          <w:kern w:val="2"/>
          <w:szCs w:val="24"/>
        </w:rPr>
      </w:pPr>
      <w:r>
        <w:rPr>
          <w:rFonts w:hint="eastAsia" w:ascii="宋体" w:hAnsi="宋体" w:eastAsia="宋体"/>
          <w:kern w:val="2"/>
          <w:szCs w:val="24"/>
        </w:rPr>
        <w:t>净味沥青混凝土试样的采取过程应符合JTG E20中的</w:t>
      </w:r>
      <w:r>
        <w:rPr>
          <w:rFonts w:ascii="宋体" w:hAnsi="宋体" w:eastAsia="宋体"/>
          <w:kern w:val="2"/>
          <w:szCs w:val="24"/>
        </w:rPr>
        <w:t>规定</w:t>
      </w:r>
      <w:r>
        <w:rPr>
          <w:rFonts w:hint="eastAsia" w:ascii="宋体" w:hAnsi="宋体" w:eastAsia="宋体"/>
          <w:kern w:val="2"/>
          <w:szCs w:val="24"/>
        </w:rPr>
        <w:t>。</w:t>
      </w:r>
    </w:p>
    <w:p>
      <w:pPr>
        <w:pStyle w:val="12"/>
        <w:numPr>
          <w:ilvl w:val="1"/>
          <w:numId w:val="3"/>
        </w:numPr>
      </w:pPr>
      <w:r>
        <w:rPr>
          <w:rFonts w:hint="eastAsia"/>
        </w:rPr>
        <w:t>判定规则</w:t>
      </w:r>
    </w:p>
    <w:p>
      <w:pPr>
        <w:pStyle w:val="11"/>
      </w:pPr>
      <w:r>
        <w:rPr>
          <w:rFonts w:hint="eastAsia"/>
        </w:rPr>
        <w:t>净味沥青混凝土产品经检验，若各项性能指标均符合本标准</w:t>
      </w:r>
      <w:r>
        <w:t>4.1-4.3</w:t>
      </w:r>
      <w:r>
        <w:rPr>
          <w:rFonts w:hint="eastAsia"/>
        </w:rPr>
        <w:t>规定的要求时，则判定该批次净味沥青混凝土为合格产品；当检验结果有一项不符合</w:t>
      </w:r>
      <w:r>
        <w:rPr>
          <w:rFonts w:hint="eastAsia" w:hAnsi="宋体"/>
        </w:rPr>
        <w:t>4.1-4.3</w:t>
      </w:r>
      <w:r>
        <w:rPr>
          <w:rFonts w:hint="eastAsia"/>
        </w:rPr>
        <w:t>中规定的要求时，则判定该批次净味沥青混凝土为不合格产品。</w:t>
      </w:r>
    </w:p>
    <w:p>
      <w:pPr>
        <w:pStyle w:val="15"/>
        <w:numPr>
          <w:ilvl w:val="0"/>
          <w:numId w:val="3"/>
        </w:numPr>
      </w:pPr>
      <w:bookmarkStart w:id="65" w:name="_Toc342653487"/>
      <w:bookmarkStart w:id="66" w:name="_Toc342917717"/>
      <w:r>
        <w:rPr>
          <w:rFonts w:hint="eastAsia"/>
        </w:rPr>
        <w:t>运输</w:t>
      </w:r>
      <w:bookmarkEnd w:id="65"/>
      <w:bookmarkEnd w:id="66"/>
    </w:p>
    <w:p>
      <w:r>
        <w:rPr>
          <w:rFonts w:hint="eastAsia"/>
        </w:rPr>
        <w:t xml:space="preserve">   净味</w:t>
      </w:r>
      <w:r>
        <w:t>沥青</w:t>
      </w:r>
      <w:r>
        <w:rPr>
          <w:rFonts w:hint="eastAsia"/>
        </w:rPr>
        <w:t>混凝土</w:t>
      </w:r>
      <w:r>
        <w:t>的运输应符合JTG F40</w:t>
      </w:r>
      <w:r>
        <w:rPr>
          <w:rFonts w:hint="eastAsia"/>
        </w:rPr>
        <w:t>中</w:t>
      </w:r>
      <w:r>
        <w:t>的规定</w:t>
      </w:r>
      <w:r>
        <w:rPr>
          <w:rFonts w:hint="eastAsia"/>
        </w:rPr>
        <w:t>。</w:t>
      </w:r>
    </w:p>
    <w:p/>
    <w:p>
      <w:pPr>
        <w:pStyle w:val="24"/>
        <w:framePr w:wrap="around" w:hAnchor="page" w:y="65"/>
        <w:jc w:val="center"/>
      </w:pPr>
      <w:r>
        <w:t>_________________________________</w:t>
      </w:r>
    </w:p>
    <w:p>
      <w:pPr>
        <w:pStyle w:val="21"/>
        <w:numPr>
          <w:ilvl w:val="0"/>
          <w:numId w:val="4"/>
        </w:numPr>
        <w:ind w:left="0" w:firstLine="363"/>
        <w:rPr>
          <w:rFonts w:ascii="黑体" w:eastAsia="黑体"/>
          <w:color w:val="auto"/>
          <w:kern w:val="0"/>
          <w:szCs w:val="21"/>
        </w:rPr>
      </w:pPr>
    </w:p>
    <w:p>
      <w:pPr>
        <w:jc w:val="center"/>
        <w:rPr>
          <w:rFonts w:ascii="黑体" w:eastAsia="黑体"/>
          <w:kern w:val="0"/>
          <w:szCs w:val="21"/>
        </w:rPr>
      </w:pPr>
      <w:r>
        <w:rPr>
          <w:rFonts w:hint="eastAsia" w:ascii="黑体" w:eastAsia="黑体"/>
          <w:kern w:val="0"/>
          <w:szCs w:val="21"/>
        </w:rPr>
        <w:t>附录A</w:t>
      </w:r>
    </w:p>
    <w:p>
      <w:pPr>
        <w:jc w:val="center"/>
        <w:rPr>
          <w:rFonts w:hint="eastAsia" w:ascii="黑体" w:eastAsia="黑体"/>
          <w:kern w:val="0"/>
          <w:szCs w:val="21"/>
        </w:rPr>
      </w:pPr>
      <w:r>
        <w:rPr>
          <w:rFonts w:hint="eastAsia" w:ascii="黑体" w:eastAsia="黑体"/>
          <w:kern w:val="0"/>
          <w:szCs w:val="21"/>
        </w:rPr>
        <w:t>沥青烟气排放测试方法</w:t>
      </w:r>
    </w:p>
    <w:p>
      <w:pPr>
        <w:jc w:val="center"/>
        <w:rPr>
          <w:rFonts w:hint="eastAsia" w:ascii="黑体" w:eastAsia="黑体"/>
          <w:kern w:val="0"/>
          <w:szCs w:val="21"/>
          <w:lang w:eastAsia="zh-CN"/>
        </w:rPr>
      </w:pPr>
      <w:r>
        <w:rPr>
          <w:rFonts w:hint="eastAsia" w:ascii="黑体" w:eastAsia="黑体"/>
          <w:kern w:val="0"/>
          <w:szCs w:val="21"/>
          <w:lang w:eastAsia="zh-CN"/>
        </w:rPr>
        <w:t>（</w:t>
      </w:r>
      <w:r>
        <w:rPr>
          <w:rFonts w:hint="eastAsia" w:ascii="黑体" w:eastAsia="黑体"/>
          <w:kern w:val="0"/>
          <w:szCs w:val="21"/>
          <w:lang w:val="en-US" w:eastAsia="zh-CN"/>
        </w:rPr>
        <w:t>规范性</w:t>
      </w:r>
      <w:r>
        <w:rPr>
          <w:rFonts w:hint="eastAsia" w:ascii="黑体" w:eastAsia="黑体"/>
          <w:kern w:val="0"/>
          <w:szCs w:val="21"/>
          <w:lang w:eastAsia="zh-CN"/>
        </w:rPr>
        <w:t>）</w:t>
      </w:r>
    </w:p>
    <w:p>
      <w:pPr>
        <w:pStyle w:val="12"/>
        <w:numPr>
          <w:ilvl w:val="0"/>
          <w:numId w:val="0"/>
        </w:numPr>
      </w:pPr>
      <w:r>
        <w:rPr>
          <w:rFonts w:hint="eastAsia"/>
        </w:rPr>
        <w:t>A</w:t>
      </w:r>
      <w:r>
        <w:t xml:space="preserve">.1 </w:t>
      </w:r>
      <w:r>
        <w:rPr>
          <w:rFonts w:hint="eastAsia"/>
        </w:rPr>
        <w:t>一般规定</w:t>
      </w:r>
    </w:p>
    <w:p>
      <w:pPr>
        <w:pStyle w:val="11"/>
      </w:pPr>
      <w:r>
        <w:rPr>
          <w:rFonts w:hint="eastAsia"/>
        </w:rPr>
        <w:t>本测试方法适用于各种类型沥青的沥青烟气排放测试方法。</w:t>
      </w:r>
    </w:p>
    <w:p>
      <w:pPr>
        <w:pStyle w:val="12"/>
        <w:numPr>
          <w:ilvl w:val="0"/>
          <w:numId w:val="0"/>
        </w:numPr>
      </w:pPr>
      <w:r>
        <w:rPr>
          <w:rFonts w:hint="eastAsia"/>
        </w:rPr>
        <w:t>A</w:t>
      </w:r>
      <w:r>
        <w:t xml:space="preserve">.2 </w:t>
      </w:r>
      <w:r>
        <w:rPr>
          <w:rFonts w:hint="eastAsia"/>
        </w:rPr>
        <w:t>测试方法</w:t>
      </w:r>
    </w:p>
    <w:p>
      <w:pPr>
        <w:pStyle w:val="12"/>
        <w:numPr>
          <w:ilvl w:val="0"/>
          <w:numId w:val="0"/>
        </w:numPr>
      </w:pPr>
      <w:r>
        <w:rPr>
          <w:rFonts w:hint="eastAsia"/>
        </w:rPr>
        <w:t>A</w:t>
      </w:r>
      <w:r>
        <w:t>.2</w:t>
      </w:r>
      <w:r>
        <w:rPr>
          <w:rFonts w:hint="eastAsia"/>
        </w:rPr>
        <w:t>.1</w:t>
      </w:r>
      <w:r>
        <w:t xml:space="preserve"> </w:t>
      </w:r>
      <w:r>
        <w:rPr>
          <w:rFonts w:hint="eastAsia"/>
        </w:rPr>
        <w:t>仪器设备和材料</w:t>
      </w:r>
    </w:p>
    <w:p>
      <w:pPr>
        <w:pStyle w:val="12"/>
        <w:numPr>
          <w:ilvl w:val="0"/>
          <w:numId w:val="0"/>
        </w:numPr>
        <w:rPr>
          <w:rFonts w:ascii="宋体" w:eastAsia="宋体"/>
          <w:szCs w:val="20"/>
        </w:rPr>
      </w:pPr>
      <w:r>
        <w:rPr>
          <w:rFonts w:hint="eastAsia" w:hAnsi="黑体"/>
          <w:kern w:val="2"/>
          <w:szCs w:val="24"/>
        </w:rPr>
        <w:t>A</w:t>
      </w:r>
      <w:r>
        <w:rPr>
          <w:rFonts w:hAnsi="黑体"/>
          <w:kern w:val="2"/>
          <w:szCs w:val="24"/>
        </w:rPr>
        <w:t>.2</w:t>
      </w:r>
      <w:r>
        <w:rPr>
          <w:rFonts w:hint="eastAsia" w:hAnsi="黑体"/>
          <w:kern w:val="2"/>
          <w:szCs w:val="24"/>
        </w:rPr>
        <w:t>.1</w:t>
      </w:r>
      <w:r>
        <w:rPr>
          <w:rFonts w:hAnsi="黑体"/>
          <w:kern w:val="2"/>
          <w:szCs w:val="24"/>
        </w:rPr>
        <w:t>.1</w:t>
      </w:r>
      <w:r>
        <w:t xml:space="preserve"> </w:t>
      </w:r>
      <w:r>
        <w:rPr>
          <w:rFonts w:hint="eastAsia" w:ascii="宋体" w:eastAsia="宋体"/>
          <w:szCs w:val="20"/>
        </w:rPr>
        <w:t>集热式磁力搅拌器，传热介质：导热油。</w:t>
      </w:r>
    </w:p>
    <w:p>
      <w:pPr>
        <w:pStyle w:val="12"/>
        <w:numPr>
          <w:ilvl w:val="0"/>
          <w:numId w:val="0"/>
        </w:numPr>
        <w:rPr>
          <w:rFonts w:ascii="Times New Roman" w:eastAsia="宋体"/>
          <w:szCs w:val="20"/>
        </w:rPr>
      </w:pPr>
      <w:r>
        <w:rPr>
          <w:rFonts w:hint="eastAsia" w:hAnsi="黑体"/>
          <w:kern w:val="2"/>
          <w:szCs w:val="24"/>
        </w:rPr>
        <w:t>A</w:t>
      </w:r>
      <w:r>
        <w:rPr>
          <w:rFonts w:hAnsi="黑体"/>
          <w:kern w:val="2"/>
          <w:szCs w:val="24"/>
        </w:rPr>
        <w:t>.2</w:t>
      </w:r>
      <w:r>
        <w:rPr>
          <w:rFonts w:hint="eastAsia" w:hAnsi="黑体"/>
          <w:kern w:val="2"/>
          <w:szCs w:val="24"/>
        </w:rPr>
        <w:t>.1</w:t>
      </w:r>
      <w:r>
        <w:rPr>
          <w:rFonts w:hAnsi="黑体"/>
          <w:kern w:val="2"/>
          <w:szCs w:val="24"/>
        </w:rPr>
        <w:t>.2</w:t>
      </w:r>
      <w:r>
        <w:t xml:space="preserve"> </w:t>
      </w:r>
      <w:r>
        <w:rPr>
          <w:rFonts w:ascii="Times New Roman" w:eastAsia="宋体"/>
          <w:szCs w:val="20"/>
        </w:rPr>
        <w:t>多合一气体检测仪，其中气体检测仪传感器，SO</w:t>
      </w:r>
      <w:r>
        <w:rPr>
          <w:rFonts w:ascii="Times New Roman" w:eastAsia="宋体"/>
          <w:szCs w:val="20"/>
          <w:vertAlign w:val="subscript"/>
        </w:rPr>
        <w:t>2</w:t>
      </w:r>
      <w:r>
        <w:rPr>
          <w:rFonts w:ascii="Times New Roman" w:eastAsia="宋体"/>
          <w:szCs w:val="20"/>
        </w:rPr>
        <w:t>量程：0-20ppm（精度0.1ppm）；H</w:t>
      </w:r>
      <w:r>
        <w:rPr>
          <w:rFonts w:ascii="Times New Roman" w:eastAsia="宋体"/>
          <w:szCs w:val="20"/>
          <w:vertAlign w:val="subscript"/>
        </w:rPr>
        <w:t>2</w:t>
      </w:r>
      <w:r>
        <w:rPr>
          <w:rFonts w:ascii="Times New Roman" w:eastAsia="宋体"/>
          <w:szCs w:val="20"/>
        </w:rPr>
        <w:t>S 量程：0-200ppm（精度0.1ppm）</w:t>
      </w:r>
      <w:r>
        <w:rPr>
          <w:rFonts w:hint="eastAsia" w:ascii="Times New Roman" w:eastAsia="宋体"/>
          <w:szCs w:val="20"/>
        </w:rPr>
        <w:t>；</w:t>
      </w:r>
      <w:r>
        <w:rPr>
          <w:rFonts w:ascii="Times New Roman" w:eastAsia="宋体"/>
          <w:szCs w:val="20"/>
        </w:rPr>
        <w:t>NO量程：0-250ppm（精度0.5ppm）</w:t>
      </w:r>
      <w:r>
        <w:rPr>
          <w:rFonts w:hint="eastAsia" w:ascii="Times New Roman" w:eastAsia="宋体"/>
          <w:szCs w:val="20"/>
        </w:rPr>
        <w:t>；</w:t>
      </w:r>
      <w:r>
        <w:rPr>
          <w:rFonts w:ascii="Times New Roman" w:eastAsia="宋体"/>
          <w:szCs w:val="20"/>
        </w:rPr>
        <w:t>PID量程：0-1000ppm</w:t>
      </w:r>
      <w:r>
        <w:rPr>
          <w:rFonts w:hint="eastAsia" w:ascii="Times New Roman" w:eastAsia="宋体"/>
          <w:szCs w:val="20"/>
        </w:rPr>
        <w:t>（</w:t>
      </w:r>
      <w:r>
        <w:rPr>
          <w:rFonts w:ascii="Times New Roman" w:eastAsia="宋体"/>
          <w:szCs w:val="20"/>
        </w:rPr>
        <w:t>精度1.0ppm</w:t>
      </w:r>
      <w:r>
        <w:rPr>
          <w:rFonts w:hint="eastAsia" w:ascii="Times New Roman" w:eastAsia="宋体"/>
          <w:szCs w:val="20"/>
        </w:rPr>
        <w:t>）</w:t>
      </w:r>
      <w:r>
        <w:rPr>
          <w:rFonts w:ascii="Times New Roman" w:eastAsia="宋体"/>
          <w:szCs w:val="20"/>
        </w:rPr>
        <w:t>。</w:t>
      </w:r>
    </w:p>
    <w:p>
      <w:pPr>
        <w:pStyle w:val="11"/>
        <w:ind w:firstLine="0" w:firstLineChars="0"/>
        <w:rPr>
          <w:rFonts w:ascii="Times New Roman"/>
          <w:szCs w:val="21"/>
        </w:rPr>
      </w:pPr>
      <w:r>
        <w:rPr>
          <w:rFonts w:ascii="黑体" w:hAnsi="黑体" w:eastAsia="黑体"/>
          <w:kern w:val="2"/>
          <w:szCs w:val="24"/>
        </w:rPr>
        <w:t xml:space="preserve">A.2.1.3 </w:t>
      </w:r>
      <w:r>
        <w:rPr>
          <w:rFonts w:ascii="Times New Roman"/>
          <w:szCs w:val="21"/>
        </w:rPr>
        <w:t>恒温电热鼓风干燥箱：温度波动度限值为±1.0</w:t>
      </w:r>
      <w:r>
        <w:rPr>
          <w:rFonts w:hint="eastAsia" w:hAnsi="宋体" w:cs="宋体"/>
          <w:szCs w:val="21"/>
        </w:rPr>
        <w:t>℃</w:t>
      </w:r>
      <w:r>
        <w:rPr>
          <w:rFonts w:ascii="Times New Roman"/>
          <w:szCs w:val="21"/>
        </w:rPr>
        <w:t>。</w:t>
      </w:r>
    </w:p>
    <w:p>
      <w:pPr>
        <w:pStyle w:val="11"/>
        <w:ind w:firstLine="0" w:firstLineChars="0"/>
        <w:rPr>
          <w:rFonts w:ascii="Times New Roman"/>
        </w:rPr>
      </w:pPr>
      <w:r>
        <w:rPr>
          <w:rFonts w:ascii="黑体" w:hAnsi="黑体" w:eastAsia="黑体"/>
          <w:kern w:val="2"/>
          <w:szCs w:val="24"/>
        </w:rPr>
        <w:t>A.2.1.4</w:t>
      </w:r>
      <w:r>
        <w:rPr>
          <w:rFonts w:hAnsi="宋体"/>
          <w:kern w:val="2"/>
          <w:szCs w:val="24"/>
        </w:rPr>
        <w:t xml:space="preserve"> </w:t>
      </w:r>
      <w:r>
        <w:rPr>
          <w:rFonts w:ascii="Times New Roman"/>
        </w:rPr>
        <w:t>其他材料，三口烧瓶：500ml；聚四氟乙烯透明软管：1.5米。</w:t>
      </w:r>
      <w:bookmarkStart w:id="67" w:name="_GoBack"/>
      <w:bookmarkEnd w:id="67"/>
    </w:p>
    <w:p>
      <w:pPr>
        <w:pStyle w:val="12"/>
        <w:numPr>
          <w:ilvl w:val="0"/>
          <w:numId w:val="0"/>
        </w:numPr>
      </w:pPr>
      <w:r>
        <w:rPr>
          <w:rFonts w:hint="eastAsia"/>
        </w:rPr>
        <w:t>A</w:t>
      </w:r>
      <w:r>
        <w:t>.2</w:t>
      </w:r>
      <w:r>
        <w:rPr>
          <w:rFonts w:hint="eastAsia"/>
        </w:rPr>
        <w:t>.</w:t>
      </w:r>
      <w:r>
        <w:t xml:space="preserve">2 </w:t>
      </w:r>
      <w:r>
        <w:rPr>
          <w:rFonts w:hint="eastAsia"/>
        </w:rPr>
        <w:t>测试方法试验步骤</w:t>
      </w:r>
    </w:p>
    <w:p>
      <w:pPr>
        <w:pStyle w:val="12"/>
        <w:numPr>
          <w:ilvl w:val="0"/>
          <w:numId w:val="0"/>
        </w:numPr>
        <w:rPr>
          <w:rFonts w:ascii="宋体" w:hAnsi="宋体" w:eastAsia="宋体"/>
          <w:szCs w:val="20"/>
        </w:rPr>
      </w:pPr>
      <w:r>
        <w:rPr>
          <w:rFonts w:hint="eastAsia" w:hAnsi="黑体"/>
          <w:kern w:val="2"/>
          <w:szCs w:val="24"/>
        </w:rPr>
        <w:t>A</w:t>
      </w:r>
      <w:r>
        <w:rPr>
          <w:rFonts w:hAnsi="黑体"/>
          <w:kern w:val="2"/>
          <w:szCs w:val="24"/>
        </w:rPr>
        <w:t>.2.2.1</w:t>
      </w:r>
      <w:r>
        <w:t xml:space="preserve"> </w:t>
      </w:r>
      <w:r>
        <w:rPr>
          <w:rFonts w:hint="eastAsia" w:ascii="宋体" w:hAnsi="宋体" w:eastAsia="宋体"/>
        </w:rPr>
        <w:t>取同一批次石油沥青加热取样，同时取同等质量（240g）至少3个样品转移至三口烧瓶中，冷却至室温；</w:t>
      </w:r>
    </w:p>
    <w:p>
      <w:pPr>
        <w:pStyle w:val="12"/>
        <w:numPr>
          <w:ilvl w:val="0"/>
          <w:numId w:val="0"/>
        </w:numPr>
        <w:spacing w:before="0" w:beforeLines="0" w:after="0" w:afterLines="0"/>
        <w:rPr>
          <w:rFonts w:ascii="宋体" w:hAnsi="宋体" w:eastAsia="宋体"/>
        </w:rPr>
      </w:pPr>
      <w:r>
        <w:rPr>
          <w:rFonts w:hint="eastAsia" w:hAnsi="黑体"/>
          <w:kern w:val="2"/>
          <w:szCs w:val="24"/>
        </w:rPr>
        <w:t>A</w:t>
      </w:r>
      <w:r>
        <w:rPr>
          <w:rFonts w:hAnsi="黑体"/>
          <w:kern w:val="2"/>
          <w:szCs w:val="24"/>
        </w:rPr>
        <w:t>.2</w:t>
      </w:r>
      <w:r>
        <w:rPr>
          <w:rFonts w:hint="eastAsia" w:hAnsi="黑体"/>
          <w:kern w:val="2"/>
          <w:szCs w:val="24"/>
        </w:rPr>
        <w:t>.1</w:t>
      </w:r>
      <w:r>
        <w:rPr>
          <w:rFonts w:hAnsi="黑体"/>
          <w:kern w:val="2"/>
          <w:szCs w:val="24"/>
        </w:rPr>
        <w:t>.2</w:t>
      </w:r>
      <w:r>
        <w:rPr>
          <w:rFonts w:ascii="宋体" w:hAnsi="宋体" w:eastAsia="宋体"/>
          <w:kern w:val="2"/>
          <w:szCs w:val="24"/>
        </w:rPr>
        <w:t xml:space="preserve"> </w:t>
      </w:r>
      <w:r>
        <w:rPr>
          <w:rFonts w:hint="eastAsia" w:ascii="宋体" w:hAnsi="宋体" w:eastAsia="宋体"/>
        </w:rPr>
        <w:t>将装有沥青样品的三口烧瓶放置到加热至试验温度的恒温电热鼓风干燥箱加热3小时，同一组平行试验的三个样品要采用完全相同的方法和步骤准备样品，必须是同样的加热历史,试验温度见表1</w:t>
      </w:r>
      <w:r>
        <w:rPr>
          <w:rFonts w:hint="eastAsia" w:ascii="宋体" w:eastAsia="宋体"/>
          <w:szCs w:val="20"/>
        </w:rPr>
        <w:t>。</w:t>
      </w:r>
    </w:p>
    <w:p>
      <w:pPr>
        <w:pStyle w:val="11"/>
        <w:ind w:firstLine="0" w:firstLineChars="0"/>
        <w:jc w:val="center"/>
        <w:rPr>
          <w:rFonts w:ascii="黑体" w:hAnsi="黑体" w:eastAsia="黑体"/>
          <w:szCs w:val="21"/>
        </w:rPr>
      </w:pPr>
      <w:r>
        <w:rPr>
          <w:rFonts w:hint="eastAsia" w:ascii="黑体" w:hAnsi="黑体" w:eastAsia="黑体"/>
          <w:szCs w:val="21"/>
        </w:rPr>
        <w:t>表1</w:t>
      </w:r>
      <w:r>
        <w:rPr>
          <w:rFonts w:ascii="黑体" w:hAnsi="黑体" w:eastAsia="黑体"/>
          <w:szCs w:val="21"/>
        </w:rPr>
        <w:t xml:space="preserve"> </w:t>
      </w:r>
      <w:r>
        <w:rPr>
          <w:rFonts w:hint="eastAsia" w:ascii="黑体" w:hAnsi="黑体" w:eastAsia="黑体"/>
          <w:szCs w:val="21"/>
        </w:rPr>
        <w:t>石油沥青沥青烟气排放测试试验温度表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295"/>
        <w:gridCol w:w="3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 w:hRule="atLeast"/>
          <w:jc w:val="center"/>
        </w:trPr>
        <w:tc>
          <w:tcPr>
            <w:tcW w:w="3295" w:type="dxa"/>
            <w:shd w:val="clear" w:color="auto" w:fill="auto"/>
          </w:tcPr>
          <w:p>
            <w:pPr>
              <w:pStyle w:val="11"/>
              <w:ind w:firstLine="0" w:firstLineChars="0"/>
              <w:jc w:val="center"/>
              <w:rPr>
                <w:bCs/>
                <w:sz w:val="18"/>
                <w:szCs w:val="18"/>
              </w:rPr>
            </w:pPr>
            <w:r>
              <w:rPr>
                <w:rFonts w:hint="eastAsia"/>
                <w:bCs/>
                <w:sz w:val="18"/>
                <w:szCs w:val="18"/>
              </w:rPr>
              <w:t>沥青类型</w:t>
            </w:r>
          </w:p>
        </w:tc>
        <w:tc>
          <w:tcPr>
            <w:tcW w:w="3295" w:type="dxa"/>
            <w:shd w:val="clear" w:color="auto" w:fill="auto"/>
          </w:tcPr>
          <w:p>
            <w:pPr>
              <w:pStyle w:val="11"/>
              <w:ind w:firstLine="0" w:firstLineChars="0"/>
              <w:jc w:val="center"/>
              <w:rPr>
                <w:bCs/>
                <w:sz w:val="18"/>
                <w:szCs w:val="18"/>
              </w:rPr>
            </w:pPr>
            <w:r>
              <w:rPr>
                <w:rFonts w:hint="eastAsia"/>
                <w:bCs/>
                <w:sz w:val="18"/>
                <w:szCs w:val="18"/>
              </w:rPr>
              <w:t>试验温度/℃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 w:hRule="atLeast"/>
          <w:jc w:val="center"/>
        </w:trPr>
        <w:tc>
          <w:tcPr>
            <w:tcW w:w="3295" w:type="dxa"/>
            <w:shd w:val="clear" w:color="auto" w:fill="auto"/>
          </w:tcPr>
          <w:p>
            <w:pPr>
              <w:pStyle w:val="11"/>
              <w:ind w:firstLine="0" w:firstLineChars="0"/>
              <w:jc w:val="center"/>
              <w:rPr>
                <w:sz w:val="18"/>
                <w:szCs w:val="18"/>
              </w:rPr>
            </w:pPr>
            <w:r>
              <w:rPr>
                <w:rFonts w:hint="eastAsia"/>
                <w:sz w:val="18"/>
                <w:szCs w:val="18"/>
              </w:rPr>
              <w:t>基质石油沥青</w:t>
            </w:r>
          </w:p>
        </w:tc>
        <w:tc>
          <w:tcPr>
            <w:tcW w:w="3295" w:type="dxa"/>
            <w:shd w:val="clear" w:color="auto" w:fill="auto"/>
          </w:tcPr>
          <w:p>
            <w:pPr>
              <w:pStyle w:val="11"/>
              <w:ind w:firstLine="0" w:firstLineChars="0"/>
              <w:jc w:val="center"/>
              <w:rPr>
                <w:sz w:val="18"/>
                <w:szCs w:val="18"/>
              </w:rPr>
            </w:pPr>
            <w:r>
              <w:rPr>
                <w:rFonts w:hint="eastAsia"/>
                <w:sz w:val="18"/>
                <w:szCs w:val="18"/>
              </w:rPr>
              <w:t>1</w:t>
            </w:r>
            <w:r>
              <w:rPr>
                <w:sz w:val="18"/>
                <w:szCs w:val="18"/>
              </w:rPr>
              <w:t>55</w:t>
            </w:r>
            <w:r>
              <w:rPr>
                <w:rFonts w:hint="eastAsia"/>
                <w:sz w:val="18"/>
                <w:szCs w:val="18"/>
              </w:rPr>
              <w:t>±3</w:t>
            </w:r>
            <w:r>
              <w:rPr>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 w:hRule="atLeast"/>
          <w:jc w:val="center"/>
        </w:trPr>
        <w:tc>
          <w:tcPr>
            <w:tcW w:w="3295" w:type="dxa"/>
            <w:shd w:val="clear" w:color="auto" w:fill="auto"/>
          </w:tcPr>
          <w:p>
            <w:pPr>
              <w:pStyle w:val="11"/>
              <w:ind w:firstLine="0" w:firstLineChars="0"/>
              <w:jc w:val="center"/>
              <w:rPr>
                <w:sz w:val="18"/>
                <w:szCs w:val="18"/>
              </w:rPr>
            </w:pPr>
            <w:r>
              <w:rPr>
                <w:rFonts w:hint="eastAsia"/>
                <w:sz w:val="18"/>
                <w:szCs w:val="18"/>
              </w:rPr>
              <w:t>SBS改性沥青</w:t>
            </w:r>
          </w:p>
        </w:tc>
        <w:tc>
          <w:tcPr>
            <w:tcW w:w="3295" w:type="dxa"/>
            <w:shd w:val="clear" w:color="auto" w:fill="auto"/>
          </w:tcPr>
          <w:p>
            <w:pPr>
              <w:pStyle w:val="11"/>
              <w:ind w:firstLine="0" w:firstLineChars="0"/>
              <w:jc w:val="center"/>
              <w:rPr>
                <w:sz w:val="18"/>
                <w:szCs w:val="18"/>
              </w:rPr>
            </w:pPr>
            <w:r>
              <w:rPr>
                <w:rFonts w:hint="eastAsia"/>
                <w:sz w:val="18"/>
                <w:szCs w:val="18"/>
              </w:rPr>
              <w:t>1</w:t>
            </w:r>
            <w:r>
              <w:rPr>
                <w:sz w:val="18"/>
                <w:szCs w:val="18"/>
              </w:rPr>
              <w:t>7</w:t>
            </w:r>
            <w:r>
              <w:rPr>
                <w:rFonts w:hint="eastAsia"/>
                <w:sz w:val="18"/>
                <w:szCs w:val="18"/>
              </w:rPr>
              <w:t>5±3</w:t>
            </w:r>
            <w:r>
              <w:rPr>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 w:hRule="atLeast"/>
          <w:jc w:val="center"/>
        </w:trPr>
        <w:tc>
          <w:tcPr>
            <w:tcW w:w="3295" w:type="dxa"/>
            <w:shd w:val="clear" w:color="auto" w:fill="auto"/>
          </w:tcPr>
          <w:p>
            <w:pPr>
              <w:pStyle w:val="11"/>
              <w:ind w:firstLine="0" w:firstLineChars="0"/>
              <w:jc w:val="center"/>
              <w:rPr>
                <w:sz w:val="18"/>
                <w:szCs w:val="18"/>
              </w:rPr>
            </w:pPr>
            <w:r>
              <w:rPr>
                <w:rFonts w:hint="eastAsia"/>
                <w:sz w:val="18"/>
                <w:szCs w:val="18"/>
              </w:rPr>
              <w:t>橡胶改性沥青</w:t>
            </w:r>
          </w:p>
        </w:tc>
        <w:tc>
          <w:tcPr>
            <w:tcW w:w="3295" w:type="dxa"/>
            <w:shd w:val="clear" w:color="auto" w:fill="auto"/>
          </w:tcPr>
          <w:p>
            <w:pPr>
              <w:pStyle w:val="11"/>
              <w:ind w:firstLine="0" w:firstLineChars="0"/>
              <w:jc w:val="center"/>
              <w:rPr>
                <w:sz w:val="18"/>
                <w:szCs w:val="18"/>
              </w:rPr>
            </w:pPr>
            <w:r>
              <w:rPr>
                <w:rFonts w:hint="eastAsia"/>
                <w:sz w:val="18"/>
                <w:szCs w:val="18"/>
              </w:rPr>
              <w:t>1</w:t>
            </w:r>
            <w:r>
              <w:rPr>
                <w:sz w:val="18"/>
                <w:szCs w:val="18"/>
              </w:rPr>
              <w:t>80</w:t>
            </w:r>
            <w:r>
              <w:rPr>
                <w:rFonts w:hint="eastAsia"/>
                <w:sz w:val="18"/>
                <w:szCs w:val="18"/>
              </w:rPr>
              <w:t>±3</w:t>
            </w:r>
            <w:r>
              <w:rPr>
                <w:sz w:val="18"/>
                <w:szCs w:val="18"/>
              </w:rPr>
              <w:t>.0</w:t>
            </w:r>
          </w:p>
        </w:tc>
      </w:tr>
    </w:tbl>
    <w:p>
      <w:pPr>
        <w:pStyle w:val="12"/>
        <w:numPr>
          <w:ilvl w:val="0"/>
          <w:numId w:val="0"/>
        </w:numPr>
        <w:rPr>
          <w:rFonts w:ascii="宋体" w:eastAsia="宋体"/>
          <w:szCs w:val="20"/>
        </w:rPr>
      </w:pPr>
      <w:r>
        <w:rPr>
          <w:rFonts w:hint="eastAsia" w:hAnsi="黑体"/>
          <w:kern w:val="2"/>
          <w:szCs w:val="24"/>
        </w:rPr>
        <w:t>A</w:t>
      </w:r>
      <w:r>
        <w:rPr>
          <w:rFonts w:hAnsi="黑体"/>
          <w:kern w:val="2"/>
          <w:szCs w:val="24"/>
        </w:rPr>
        <w:t>.2</w:t>
      </w:r>
      <w:r>
        <w:rPr>
          <w:rFonts w:hint="eastAsia" w:hAnsi="黑体"/>
          <w:kern w:val="2"/>
          <w:szCs w:val="24"/>
        </w:rPr>
        <w:t>.1.3</w:t>
      </w:r>
      <w:r>
        <w:t xml:space="preserve"> </w:t>
      </w:r>
      <w:r>
        <w:rPr>
          <w:rFonts w:hint="eastAsia" w:ascii="宋体" w:eastAsia="宋体"/>
          <w:szCs w:val="20"/>
        </w:rPr>
        <w:t>将三口烧瓶迅速转移到加温至试验温度的集热式磁力搅拌器，将磁力转子放置到三口烧瓶中，开始磁力搅拌装置，搅拌1</w:t>
      </w:r>
      <w:r>
        <w:rPr>
          <w:rFonts w:ascii="宋体" w:eastAsia="宋体"/>
          <w:szCs w:val="20"/>
        </w:rPr>
        <w:t>0</w:t>
      </w:r>
      <w:r>
        <w:rPr>
          <w:rFonts w:hint="eastAsia" w:ascii="宋体" w:eastAsia="宋体"/>
          <w:szCs w:val="20"/>
        </w:rPr>
        <w:t>分钟。</w:t>
      </w:r>
    </w:p>
    <w:p>
      <w:pPr>
        <w:pStyle w:val="11"/>
        <w:ind w:firstLine="0" w:firstLineChars="0"/>
        <w:rPr>
          <w:rFonts w:ascii="黑体" w:eastAsia="黑体"/>
          <w:szCs w:val="21"/>
        </w:rPr>
      </w:pPr>
      <w:r>
        <w:rPr>
          <w:rFonts w:hint="eastAsia" w:ascii="黑体" w:eastAsia="黑体"/>
          <w:szCs w:val="21"/>
        </w:rPr>
        <w:t>A</w:t>
      </w:r>
      <w:r>
        <w:rPr>
          <w:rFonts w:ascii="黑体" w:eastAsia="黑体"/>
          <w:szCs w:val="21"/>
        </w:rPr>
        <w:t>.2</w:t>
      </w:r>
      <w:r>
        <w:rPr>
          <w:rFonts w:hint="eastAsia" w:ascii="黑体" w:eastAsia="黑体"/>
          <w:szCs w:val="21"/>
        </w:rPr>
        <w:t>.1.</w:t>
      </w:r>
      <w:r>
        <w:rPr>
          <w:rFonts w:ascii="黑体" w:eastAsia="黑体"/>
          <w:szCs w:val="21"/>
        </w:rPr>
        <w:t xml:space="preserve">4 </w:t>
      </w:r>
      <w:r>
        <w:rPr>
          <w:rFonts w:hint="eastAsia"/>
        </w:rPr>
        <w:t>开启多合一气体检测仪（需定期经第三方检测机构校准），用新鲜空气标定归零，设定数据采集间隔为30s；</w:t>
      </w:r>
    </w:p>
    <w:p>
      <w:pPr>
        <w:pStyle w:val="11"/>
        <w:ind w:firstLine="0" w:firstLineChars="0"/>
      </w:pPr>
      <w:r>
        <w:rPr>
          <w:rFonts w:hint="eastAsia" w:ascii="黑体" w:eastAsia="黑体"/>
          <w:szCs w:val="21"/>
        </w:rPr>
        <w:t>A</w:t>
      </w:r>
      <w:r>
        <w:rPr>
          <w:rFonts w:ascii="黑体" w:eastAsia="黑体"/>
          <w:szCs w:val="21"/>
        </w:rPr>
        <w:t>.2</w:t>
      </w:r>
      <w:r>
        <w:rPr>
          <w:rFonts w:hint="eastAsia" w:ascii="黑体" w:eastAsia="黑体"/>
          <w:szCs w:val="21"/>
        </w:rPr>
        <w:t>.1.</w:t>
      </w:r>
      <w:r>
        <w:rPr>
          <w:rFonts w:ascii="黑体" w:eastAsia="黑体"/>
          <w:szCs w:val="21"/>
        </w:rPr>
        <w:t>5</w:t>
      </w:r>
      <w:r>
        <w:t xml:space="preserve"> </w:t>
      </w:r>
      <w:r>
        <w:rPr>
          <w:rFonts w:hint="eastAsia"/>
        </w:rPr>
        <w:t>如装置图1所示，多合一气体检测仪通过聚四氟乙烯软管（1.5米）连接三口烧瓶，开启多合一气体检测，持续采集数据3</w:t>
      </w:r>
      <w:r>
        <w:t>0</w:t>
      </w:r>
      <w:r>
        <w:rPr>
          <w:rFonts w:hint="eastAsia"/>
        </w:rPr>
        <w:t>min。</w:t>
      </w:r>
    </w:p>
    <w:p>
      <w:pPr>
        <w:pStyle w:val="11"/>
        <w:ind w:firstLine="0" w:firstLineChars="0"/>
      </w:pPr>
      <w:r>
        <w:rPr>
          <w:rFonts w:hint="eastAsia" w:ascii="黑体" w:eastAsia="黑体"/>
          <w:szCs w:val="21"/>
        </w:rPr>
        <w:t>A</w:t>
      </w:r>
      <w:r>
        <w:rPr>
          <w:rFonts w:ascii="黑体" w:eastAsia="黑体"/>
          <w:szCs w:val="21"/>
        </w:rPr>
        <w:t>.2</w:t>
      </w:r>
      <w:r>
        <w:rPr>
          <w:rFonts w:hint="eastAsia" w:ascii="黑体" w:eastAsia="黑体"/>
          <w:szCs w:val="21"/>
        </w:rPr>
        <w:t>.1.</w:t>
      </w:r>
      <w:r>
        <w:rPr>
          <w:rFonts w:ascii="黑体" w:eastAsia="黑体"/>
          <w:szCs w:val="21"/>
        </w:rPr>
        <w:t xml:space="preserve">6 </w:t>
      </w:r>
      <w:r>
        <w:rPr>
          <w:rFonts w:hint="eastAsia"/>
        </w:rPr>
        <w:t>关闭多合一气体检测仪，连接电脑导出数据，对采集数据进行分析处理。</w:t>
      </w:r>
    </w:p>
    <w:p>
      <w:pPr>
        <w:pStyle w:val="11"/>
        <w:ind w:firstLine="0" w:firstLineChars="0"/>
        <w:jc w:val="center"/>
      </w:pPr>
      <w:r>
        <w:drawing>
          <wp:inline distT="0" distB="0" distL="0" distR="0">
            <wp:extent cx="2790825" cy="12763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790825" cy="1276350"/>
                    </a:xfrm>
                    <a:prstGeom prst="rect">
                      <a:avLst/>
                    </a:prstGeom>
                    <a:noFill/>
                    <a:ln>
                      <a:noFill/>
                    </a:ln>
                  </pic:spPr>
                </pic:pic>
              </a:graphicData>
            </a:graphic>
          </wp:inline>
        </w:drawing>
      </w:r>
    </w:p>
    <w:p>
      <w:pPr>
        <w:pStyle w:val="11"/>
        <w:ind w:firstLine="0" w:firstLineChars="0"/>
        <w:jc w:val="center"/>
        <w:rPr>
          <w:sz w:val="15"/>
          <w:szCs w:val="15"/>
        </w:rPr>
      </w:pPr>
      <w:r>
        <w:rPr>
          <w:rFonts w:hint="eastAsia"/>
          <w:sz w:val="15"/>
          <w:szCs w:val="15"/>
        </w:rPr>
        <w:t>图中:1-集热式磁力搅拌器，2-磁力转子，3-进气口，4-冷却装置，5-多合一气体检测仪</w:t>
      </w:r>
    </w:p>
    <w:p>
      <w:pPr>
        <w:pStyle w:val="11"/>
        <w:ind w:firstLine="0" w:firstLineChars="0"/>
        <w:jc w:val="center"/>
        <w:rPr>
          <w:rFonts w:ascii="黑体" w:hAnsi="黑体" w:eastAsia="黑体"/>
        </w:rPr>
      </w:pPr>
      <w:r>
        <w:rPr>
          <w:rFonts w:hint="eastAsia" w:ascii="黑体" w:hAnsi="黑体" w:eastAsia="黑体"/>
        </w:rPr>
        <w:t>图1</w:t>
      </w:r>
      <w:r>
        <w:rPr>
          <w:rFonts w:ascii="黑体" w:hAnsi="黑体" w:eastAsia="黑体"/>
        </w:rPr>
        <w:t xml:space="preserve"> </w:t>
      </w:r>
      <w:r>
        <w:rPr>
          <w:rFonts w:hint="eastAsia" w:ascii="黑体" w:hAnsi="黑体" w:eastAsia="黑体"/>
        </w:rPr>
        <w:t>试验装置图</w:t>
      </w:r>
    </w:p>
    <w:p>
      <w:pPr>
        <w:pStyle w:val="12"/>
        <w:numPr>
          <w:ilvl w:val="0"/>
          <w:numId w:val="0"/>
        </w:numPr>
      </w:pPr>
      <w:r>
        <w:rPr>
          <w:rFonts w:hint="eastAsia"/>
        </w:rPr>
        <w:t>A</w:t>
      </w:r>
      <w:r>
        <w:t xml:space="preserve">.3 </w:t>
      </w:r>
      <w:r>
        <w:rPr>
          <w:rFonts w:hint="eastAsia"/>
        </w:rPr>
        <w:t>数据处理</w:t>
      </w:r>
    </w:p>
    <w:p>
      <w:pPr>
        <w:spacing w:line="360" w:lineRule="auto"/>
        <w:ind w:firstLine="435"/>
        <w:rPr>
          <w:rFonts w:ascii="宋体" w:hAnsi="宋体"/>
        </w:rPr>
      </w:pPr>
      <w:r>
        <w:rPr>
          <w:rFonts w:hint="eastAsia" w:ascii="宋体" w:hAnsi="宋体"/>
        </w:rPr>
        <w:t>同一组平行试验的三个样品，对于平行试验结果应通过统计值检验数据的有效性。数据有效检验流程见图2。其中将某种气体的平均值和最大值统称为试验代表值，当该气体的所有代表值均小于10ppm 时，应用标准差进行检验；反之，则应用变异系数进行检验。上述当有效性检验通过时，将三次平行试验所得气体浓度平均值和最大值分别求平均，</w:t>
      </w:r>
      <w:r>
        <w:rPr>
          <w:rFonts w:hint="eastAsia"/>
        </w:rPr>
        <w:t>由各种气体的试验的最大值与平均值4：6加权得到综合排放值</w:t>
      </w:r>
      <w:r>
        <w:rPr>
          <w:rFonts w:hint="eastAsia" w:ascii="宋体" w:hAnsi="宋体"/>
        </w:rPr>
        <w:t>，</w:t>
      </w:r>
      <w:r>
        <w:rPr>
          <w:rFonts w:hint="eastAsia"/>
        </w:rPr>
        <w:t>沥青烟气排放等级取各分项气体排放最高等级。</w:t>
      </w:r>
    </w:p>
    <w:p>
      <w:pPr>
        <w:jc w:val="left"/>
      </w:pPr>
      <w:r>
        <w:drawing>
          <wp:anchor distT="0" distB="0" distL="114300" distR="114300" simplePos="0" relativeHeight="251663360" behindDoc="0" locked="0" layoutInCell="1" allowOverlap="1">
            <wp:simplePos x="0" y="0"/>
            <wp:positionH relativeFrom="column">
              <wp:posOffset>283210</wp:posOffset>
            </wp:positionH>
            <wp:positionV relativeFrom="paragraph">
              <wp:posOffset>127000</wp:posOffset>
            </wp:positionV>
            <wp:extent cx="4572000" cy="291465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72000" cy="2914650"/>
                    </a:xfrm>
                    <a:prstGeom prst="rect">
                      <a:avLst/>
                    </a:prstGeom>
                    <a:noFill/>
                    <a:ln>
                      <a:noFill/>
                    </a:ln>
                  </pic:spPr>
                </pic:pic>
              </a:graphicData>
            </a:graphic>
          </wp:anchor>
        </w:drawing>
      </w:r>
      <w:r>
        <w:rPr/>
        <w:br w:type="textWrapping" w:clear="all"/>
      </w:r>
    </w:p>
    <w:p>
      <w:pPr>
        <w:jc w:val="center"/>
        <w:rPr>
          <w:rFonts w:ascii="黑体" w:hAnsi="黑体" w:eastAsia="黑体"/>
        </w:rPr>
      </w:pPr>
      <w:r>
        <w:rPr>
          <w:rFonts w:hint="eastAsia" w:ascii="黑体" w:hAnsi="黑体" w:eastAsia="黑体"/>
        </w:rPr>
        <w:t>图2 数据有效检验流程示意图</w:t>
      </w: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fldChar w:fldCharType="begin"/>
    </w:r>
    <w:r>
      <w:instrText xml:space="preserve"> PAGE  \* MERGEFORMAT </w:instrText>
    </w:r>
    <w:r>
      <w:fldChar w:fldCharType="separate"/>
    </w:r>
    <w: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68" w:firstLine="0"/>
      </w:pPr>
      <w:rPr>
        <w:rFonts w:hint="eastAsia" w:ascii="黑体" w:hAnsi="Times New Roman" w:eastAsia="黑体"/>
        <w:b w:val="0"/>
        <w:i w:val="0"/>
        <w:sz w:val="21"/>
      </w:rPr>
    </w:lvl>
    <w:lvl w:ilvl="4" w:tentative="0">
      <w:start w:val="1"/>
      <w:numFmt w:val="decimal"/>
      <w:suff w:val="nothing"/>
      <w:lvlText w:val="%1.%2.%3.%4.%5　"/>
      <w:lvlJc w:val="left"/>
      <w:pPr>
        <w:ind w:left="-210" w:firstLine="0"/>
      </w:pPr>
      <w:rPr>
        <w:rFonts w:hint="eastAsia" w:ascii="黑体" w:hAnsi="Times New Roman" w:eastAsia="黑体"/>
        <w:b w:val="0"/>
        <w:i w:val="0"/>
        <w:sz w:val="21"/>
      </w:rPr>
    </w:lvl>
    <w:lvl w:ilvl="5" w:tentative="0">
      <w:start w:val="1"/>
      <w:numFmt w:val="decimal"/>
      <w:suff w:val="nothing"/>
      <w:lvlText w:val="%1.%2.%3.%4.%5.%6　"/>
      <w:lvlJc w:val="left"/>
      <w:pPr>
        <w:ind w:left="-210" w:firstLine="0"/>
      </w:pPr>
      <w:rPr>
        <w:rFonts w:hint="eastAsia" w:ascii="黑体" w:hAnsi="Times New Roman" w:eastAsia="黑体"/>
        <w:b w:val="0"/>
        <w:i w:val="0"/>
        <w:sz w:val="21"/>
      </w:rPr>
    </w:lvl>
    <w:lvl w:ilvl="6" w:tentative="0">
      <w:start w:val="1"/>
      <w:numFmt w:val="decimal"/>
      <w:suff w:val="nothing"/>
      <w:lvlText w:val="%1%2.%3.%4.%5.%6.%7　"/>
      <w:lvlJc w:val="left"/>
      <w:pPr>
        <w:ind w:left="-210" w:firstLine="0"/>
      </w:pPr>
      <w:rPr>
        <w:rFonts w:hint="eastAsia" w:ascii="黑体" w:hAnsi="Times New Roman" w:eastAsia="黑体"/>
        <w:b w:val="0"/>
        <w:i w:val="0"/>
        <w:sz w:val="21"/>
      </w:rPr>
    </w:lvl>
    <w:lvl w:ilvl="7" w:tentative="0">
      <w:start w:val="1"/>
      <w:numFmt w:val="decimal"/>
      <w:lvlText w:val="%1.%2.%3.%4.%5.%6.%7.%8"/>
      <w:lvlJc w:val="left"/>
      <w:pPr>
        <w:tabs>
          <w:tab w:val="left" w:pos="4141"/>
        </w:tabs>
        <w:ind w:left="3759" w:hanging="1418"/>
      </w:pPr>
      <w:rPr>
        <w:rFonts w:hint="eastAsia"/>
      </w:rPr>
    </w:lvl>
    <w:lvl w:ilvl="8" w:tentative="0">
      <w:start w:val="1"/>
      <w:numFmt w:val="decimal"/>
      <w:lvlText w:val="%1.%2.%3.%4.%5.%6.%7.%8.%9"/>
      <w:lvlJc w:val="left"/>
      <w:pPr>
        <w:tabs>
          <w:tab w:val="left" w:pos="4567"/>
        </w:tabs>
        <w:ind w:left="4467" w:hanging="1700"/>
      </w:pPr>
      <w:rPr>
        <w:rFonts w:hint="eastAsia"/>
      </w:rPr>
    </w:lvl>
  </w:abstractNum>
  <w:abstractNum w:abstractNumId="1">
    <w:nsid w:val="00000014"/>
    <w:multiLevelType w:val="multilevel"/>
    <w:tmpl w:val="00000014"/>
    <w:lvl w:ilvl="0" w:tentative="0">
      <w:start w:val="1"/>
      <w:numFmt w:val="upperLetter"/>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
    <w:nsid w:val="1FC91163"/>
    <w:multiLevelType w:val="multilevel"/>
    <w:tmpl w:val="1FC91163"/>
    <w:lvl w:ilvl="0" w:tentative="0">
      <w:start w:val="1"/>
      <w:numFmt w:val="decimal"/>
      <w:pStyle w:val="15"/>
      <w:suff w:val="nothing"/>
      <w:lvlText w:val="%1　"/>
      <w:lvlJc w:val="left"/>
      <w:pPr>
        <w:ind w:left="210" w:firstLine="0"/>
      </w:pPr>
      <w:rPr>
        <w:rFonts w:hint="eastAsia" w:ascii="黑体" w:hAnsi="Times New Roman" w:eastAsia="黑体"/>
        <w:b w:val="0"/>
        <w:i w:val="0"/>
        <w:sz w:val="21"/>
        <w:szCs w:val="21"/>
      </w:rPr>
    </w:lvl>
    <w:lvl w:ilvl="1" w:tentative="0">
      <w:start w:val="1"/>
      <w:numFmt w:val="decimal"/>
      <w:pStyle w:val="12"/>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6"/>
      <w:suff w:val="nothing"/>
      <w:lvlText w:val="%1.%2.%3　"/>
      <w:lvlJc w:val="left"/>
      <w:pPr>
        <w:ind w:left="630" w:firstLine="0"/>
      </w:pPr>
      <w:rPr>
        <w:rFonts w:hint="eastAsia" w:ascii="黑体" w:hAnsi="Times New Roman" w:eastAsia="黑体"/>
        <w:b w:val="0"/>
        <w:i w:val="0"/>
        <w:sz w:val="21"/>
      </w:rPr>
    </w:lvl>
    <w:lvl w:ilvl="3" w:tentative="0">
      <w:start w:val="1"/>
      <w:numFmt w:val="decimal"/>
      <w:pStyle w:val="18"/>
      <w:suff w:val="nothing"/>
      <w:lvlText w:val="%1.%2.%3.%4　"/>
      <w:lvlJc w:val="left"/>
      <w:pPr>
        <w:ind w:left="0" w:firstLine="0"/>
      </w:pPr>
      <w:rPr>
        <w:rFonts w:hint="eastAsia" w:ascii="黑体" w:hAnsi="Times New Roman" w:eastAsia="黑体"/>
        <w:b w:val="0"/>
        <w:i w:val="0"/>
        <w:sz w:val="21"/>
      </w:rPr>
    </w:lvl>
    <w:lvl w:ilvl="4" w:tentative="0">
      <w:start w:val="1"/>
      <w:numFmt w:val="decimal"/>
      <w:pStyle w:val="19"/>
      <w:suff w:val="nothing"/>
      <w:lvlText w:val="%1.%2.%3.%4.%5　"/>
      <w:lvlJc w:val="left"/>
      <w:pPr>
        <w:ind w:left="0" w:firstLine="0"/>
      </w:pPr>
      <w:rPr>
        <w:rFonts w:hint="eastAsia" w:ascii="黑体" w:hAnsi="Times New Roman" w:eastAsia="黑体"/>
        <w:b w:val="0"/>
        <w:i w:val="0"/>
        <w:sz w:val="21"/>
      </w:rPr>
    </w:lvl>
    <w:lvl w:ilvl="5" w:tentative="0">
      <w:start w:val="1"/>
      <w:numFmt w:val="decimal"/>
      <w:pStyle w:val="2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21"/>
      <w:suff w:val="space"/>
      <w:lvlText w:val="%1"/>
      <w:lvlJc w:val="left"/>
      <w:pPr>
        <w:ind w:left="623" w:hanging="425"/>
      </w:pPr>
      <w:rPr>
        <w:rFonts w:hint="eastAsia"/>
      </w:rPr>
    </w:lvl>
    <w:lvl w:ilvl="1" w:tentative="0">
      <w:start w:val="1"/>
      <w:numFmt w:val="decimal"/>
      <w:pStyle w:val="2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73"/>
    <w:rsid w:val="00017636"/>
    <w:rsid w:val="000C1B22"/>
    <w:rsid w:val="001031CC"/>
    <w:rsid w:val="00121673"/>
    <w:rsid w:val="00182961"/>
    <w:rsid w:val="00270AF2"/>
    <w:rsid w:val="002F4FCF"/>
    <w:rsid w:val="00325932"/>
    <w:rsid w:val="003D2093"/>
    <w:rsid w:val="003E106D"/>
    <w:rsid w:val="004439A6"/>
    <w:rsid w:val="00443CB1"/>
    <w:rsid w:val="0046618B"/>
    <w:rsid w:val="004C766C"/>
    <w:rsid w:val="0050520C"/>
    <w:rsid w:val="00511400"/>
    <w:rsid w:val="005A03A2"/>
    <w:rsid w:val="006A7D7B"/>
    <w:rsid w:val="006F566E"/>
    <w:rsid w:val="00704AFC"/>
    <w:rsid w:val="00712DBE"/>
    <w:rsid w:val="00757F67"/>
    <w:rsid w:val="0077682E"/>
    <w:rsid w:val="00797A69"/>
    <w:rsid w:val="007D6BE7"/>
    <w:rsid w:val="0087514E"/>
    <w:rsid w:val="00875AAE"/>
    <w:rsid w:val="00903095"/>
    <w:rsid w:val="00923FD9"/>
    <w:rsid w:val="009D1D5C"/>
    <w:rsid w:val="00A95CBF"/>
    <w:rsid w:val="00B17442"/>
    <w:rsid w:val="00B95DE6"/>
    <w:rsid w:val="00B97FDE"/>
    <w:rsid w:val="00BD5126"/>
    <w:rsid w:val="00C173F4"/>
    <w:rsid w:val="00C528BC"/>
    <w:rsid w:val="00D560CD"/>
    <w:rsid w:val="00ED69C7"/>
    <w:rsid w:val="00EF082B"/>
    <w:rsid w:val="00F317A4"/>
    <w:rsid w:val="00F3776D"/>
    <w:rsid w:val="00F97751"/>
    <w:rsid w:val="306D0087"/>
    <w:rsid w:val="5B835948"/>
    <w:rsid w:val="6B4E7FF8"/>
    <w:rsid w:val="7C933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Indent"/>
    <w:basedOn w:val="1"/>
    <w:link w:val="25"/>
    <w:uiPriority w:val="0"/>
    <w:pPr>
      <w:spacing w:after="120"/>
      <w:ind w:left="420" w:leftChars="200"/>
    </w:pPr>
  </w:style>
  <w:style w:type="paragraph" w:styleId="4">
    <w:name w:val="Balloon Text"/>
    <w:basedOn w:val="1"/>
    <w:link w:val="26"/>
    <w:semiHidden/>
    <w:unhideWhenUsed/>
    <w:uiPriority w:val="99"/>
    <w:rPr>
      <w:sz w:val="18"/>
      <w:szCs w:val="18"/>
    </w:rPr>
  </w:style>
  <w:style w:type="paragraph" w:styleId="5">
    <w:name w:val="footer"/>
    <w:basedOn w:val="1"/>
    <w:link w:val="28"/>
    <w:unhideWhenUsed/>
    <w:uiPriority w:val="99"/>
    <w:pPr>
      <w:tabs>
        <w:tab w:val="center" w:pos="4153"/>
        <w:tab w:val="right" w:pos="8306"/>
      </w:tabs>
      <w:snapToGrid w:val="0"/>
      <w:jc w:val="left"/>
    </w:pPr>
    <w:rPr>
      <w:sz w:val="18"/>
      <w:szCs w:val="18"/>
    </w:rPr>
  </w:style>
  <w:style w:type="paragraph" w:styleId="6">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uiPriority w:val="99"/>
    <w:rPr>
      <w:sz w:val="21"/>
      <w:szCs w:val="21"/>
    </w:rPr>
  </w:style>
  <w:style w:type="paragraph" w:customStyle="1" w:styleId="11">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2">
    <w:name w:val="一级条标题"/>
    <w:next w:val="11"/>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3">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4">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5">
    <w:name w:val="章标题"/>
    <w:next w:val="11"/>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6">
    <w:name w:val="二级条标题"/>
    <w:basedOn w:val="12"/>
    <w:next w:val="11"/>
    <w:qFormat/>
    <w:uiPriority w:val="0"/>
    <w:pPr>
      <w:numPr>
        <w:ilvl w:val="2"/>
      </w:numPr>
      <w:spacing w:before="50" w:after="50"/>
      <w:outlineLvl w:val="3"/>
    </w:pPr>
  </w:style>
  <w:style w:type="paragraph" w:customStyle="1" w:styleId="17">
    <w:name w:val="目次、标准名称标题"/>
    <w:basedOn w:val="1"/>
    <w:next w:val="11"/>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8">
    <w:name w:val="三级条标题"/>
    <w:basedOn w:val="16"/>
    <w:next w:val="11"/>
    <w:qFormat/>
    <w:uiPriority w:val="0"/>
    <w:pPr>
      <w:numPr>
        <w:ilvl w:val="3"/>
      </w:numPr>
      <w:outlineLvl w:val="4"/>
    </w:pPr>
  </w:style>
  <w:style w:type="paragraph" w:customStyle="1" w:styleId="19">
    <w:name w:val="四级条标题"/>
    <w:basedOn w:val="18"/>
    <w:next w:val="11"/>
    <w:uiPriority w:val="0"/>
    <w:pPr>
      <w:numPr>
        <w:ilvl w:val="4"/>
      </w:numPr>
      <w:outlineLvl w:val="5"/>
    </w:pPr>
  </w:style>
  <w:style w:type="paragraph" w:customStyle="1" w:styleId="20">
    <w:name w:val="五级条标题"/>
    <w:basedOn w:val="19"/>
    <w:next w:val="11"/>
    <w:qFormat/>
    <w:uiPriority w:val="0"/>
    <w:pPr>
      <w:numPr>
        <w:ilvl w:val="5"/>
      </w:numPr>
      <w:outlineLvl w:val="6"/>
    </w:pPr>
  </w:style>
  <w:style w:type="paragraph" w:customStyle="1" w:styleId="21">
    <w:name w:val="附录图标号"/>
    <w:basedOn w:val="1"/>
    <w:uiPriority w:val="0"/>
    <w:pPr>
      <w:keepNext/>
      <w:pageBreakBefore/>
      <w:widowControl/>
      <w:numPr>
        <w:ilvl w:val="0"/>
        <w:numId w:val="2"/>
      </w:numPr>
      <w:spacing w:line="14" w:lineRule="exact"/>
      <w:ind w:left="0" w:firstLine="363"/>
      <w:jc w:val="center"/>
      <w:outlineLvl w:val="0"/>
    </w:pPr>
    <w:rPr>
      <w:color w:val="FFFFFF"/>
    </w:rPr>
  </w:style>
  <w:style w:type="paragraph" w:customStyle="1" w:styleId="22">
    <w:name w:val="附录图标题"/>
    <w:basedOn w:val="1"/>
    <w:next w:val="11"/>
    <w:uiPriority w:val="0"/>
    <w:pPr>
      <w:numPr>
        <w:ilvl w:val="1"/>
        <w:numId w:val="2"/>
      </w:numPr>
      <w:tabs>
        <w:tab w:val="left" w:pos="363"/>
      </w:tabs>
      <w:spacing w:before="50" w:beforeLines="50" w:after="50" w:afterLines="50"/>
      <w:ind w:left="0" w:firstLine="0"/>
      <w:jc w:val="center"/>
    </w:pPr>
    <w:rPr>
      <w:rFonts w:ascii="黑体" w:eastAsia="黑体"/>
      <w:szCs w:val="21"/>
    </w:rPr>
  </w:style>
  <w:style w:type="paragraph" w:customStyle="1" w:styleId="23">
    <w:name w:val="前言、引言标题"/>
    <w:next w:val="11"/>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
    <w:name w:val="终结线"/>
    <w:basedOn w:val="1"/>
    <w:uiPriority w:val="0"/>
    <w:pPr>
      <w:framePr w:hSpace="181" w:vSpace="181" w:wrap="around" w:vAnchor="text" w:hAnchor="margin" w:xAlign="center" w:y="285"/>
    </w:pPr>
  </w:style>
  <w:style w:type="character" w:customStyle="1" w:styleId="25">
    <w:name w:val="正文文本缩进 Char"/>
    <w:basedOn w:val="9"/>
    <w:link w:val="3"/>
    <w:uiPriority w:val="0"/>
    <w:rPr>
      <w:rFonts w:ascii="Times New Roman" w:hAnsi="Times New Roman" w:eastAsia="宋体" w:cs="Times New Roman"/>
      <w:szCs w:val="24"/>
    </w:rPr>
  </w:style>
  <w:style w:type="character" w:customStyle="1" w:styleId="26">
    <w:name w:val="批注框文本 Char"/>
    <w:basedOn w:val="9"/>
    <w:link w:val="4"/>
    <w:semiHidden/>
    <w:uiPriority w:val="99"/>
    <w:rPr>
      <w:rFonts w:ascii="Times New Roman" w:hAnsi="Times New Roman" w:eastAsia="宋体" w:cs="Times New Roman"/>
      <w:sz w:val="18"/>
      <w:szCs w:val="18"/>
    </w:rPr>
  </w:style>
  <w:style w:type="character" w:customStyle="1" w:styleId="27">
    <w:name w:val="页眉 Char"/>
    <w:basedOn w:val="9"/>
    <w:link w:val="6"/>
    <w:uiPriority w:val="99"/>
    <w:rPr>
      <w:rFonts w:ascii="Times New Roman" w:hAnsi="Times New Roman" w:eastAsia="宋体" w:cs="Times New Roman"/>
      <w:sz w:val="18"/>
      <w:szCs w:val="18"/>
    </w:rPr>
  </w:style>
  <w:style w:type="character" w:customStyle="1" w:styleId="28">
    <w:name w:val="页脚 Char"/>
    <w:basedOn w:val="9"/>
    <w:link w:val="5"/>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656</Words>
  <Characters>3743</Characters>
  <Lines>31</Lines>
  <Paragraphs>8</Paragraphs>
  <TotalTime>2</TotalTime>
  <ScaleCrop>false</ScaleCrop>
  <LinksUpToDate>false</LinksUpToDate>
  <CharactersWithSpaces>4391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2022-01-14T03:27:00Z</dcterms:created>
  <dc:creator>DELL</dc:creator>
  <cp:lastModifiedBy>WANG Zuqi</cp:lastModifiedBy>
  <dcterms:modified xsi:type="dcterms:W3CDTF">2022-01-14T09:40:33Z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88C1812816A249B9A8BBEB7498247464</vt:lpwstr>
  </property>
</Properties>
</file>