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91.140.60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F 42</w:t>
            </w:r>
            <w:r>
              <w:rPr>
                <w:rFonts w:ascii="黑体" w:hAnsi="黑体" w:eastAsia="黑体"/>
                <w:sz w:val="21"/>
                <w:szCs w:val="21"/>
              </w:rPr>
              <w:fldChar w:fldCharType="end"/>
            </w:r>
            <w:bookmarkEnd w:id="1"/>
          </w:p>
        </w:tc>
      </w:tr>
    </w:tbl>
    <w:tbl>
      <w:tblPr>
        <w:tblStyle w:val="27"/>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49"/>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CJ</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城镇建设</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5"/>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CJ</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rFonts w:hint="eastAsia"/>
        </w:rPr>
        <w:t>484</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202X</w:t>
      </w:r>
      <w:r>
        <w:fldChar w:fldCharType="end"/>
      </w:r>
      <w:bookmarkEnd w:id="7"/>
    </w:p>
    <w:p>
      <w:pPr>
        <w:pStyle w:val="196"/>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代替</w:t>
      </w:r>
      <w:r>
        <w:rPr>
          <w:rFonts w:hAnsi="黑体"/>
          <w:lang w:val="fr-FR"/>
        </w:rPr>
        <w:t xml:space="preserve"> </w:t>
      </w:r>
      <w:r>
        <w:rPr>
          <w:rFonts w:hint="eastAsia" w:hAnsi="黑体"/>
          <w:lang w:val="fr-FR"/>
        </w:rPr>
        <w:t>CJ</w:t>
      </w:r>
      <w:r>
        <w:rPr>
          <w:rFonts w:hAnsi="黑体"/>
          <w:lang w:val="fr-FR"/>
        </w:rPr>
        <w:t>/T</w:t>
      </w:r>
      <w:r>
        <w:rPr>
          <w:rFonts w:hint="eastAsia" w:hAnsi="黑体"/>
          <w:lang w:val="fr-FR"/>
        </w:rPr>
        <w:t xml:space="preserve"> 484—2016</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lang w:val="fr-FR"/>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阶梯水价水表</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S</w:t>
      </w:r>
      <w:r>
        <w:rPr>
          <w:rFonts w:eastAsia="黑体"/>
          <w:szCs w:val="28"/>
        </w:rPr>
        <w:t>tep tariffing water meter  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hint="eastAsia"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p>
    <w:p>
      <w:pPr>
        <w:pStyle w:val="125"/>
        <w:framePr w:w="9639" w:h="6974" w:hRule="exact" w:wrap="around" w:vAnchor="page" w:hAnchor="page" w:x="1419" w:y="6408" w:anchorLock="1"/>
        <w:textAlignment w:val="bottom"/>
        <w:rPr>
          <w:rFonts w:hint="eastAsia" w:eastAsia="黑体"/>
          <w:szCs w:val="28"/>
        </w:rPr>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end"/>
      </w:r>
      <w:bookmarkEnd w:id="11"/>
    </w:p>
    <w:p>
      <w:pPr>
        <w:pStyle w:val="125"/>
        <w:framePr w:w="9639" w:h="6974" w:hRule="exact" w:wrap="around" w:vAnchor="page" w:hAnchor="page" w:x="1419" w:y="6408" w:anchorLock="1"/>
        <w:spacing w:before="180" w:line="240" w:lineRule="atLeast"/>
        <w:textAlignment w:val="bottom"/>
        <w:rPr>
          <w:rFonts w:hint="eastAsia" w:eastAsia="宋体"/>
          <w:sz w:val="24"/>
          <w:szCs w:val="36"/>
          <w:lang w:eastAsia="zh-CN"/>
        </w:rPr>
      </w:pPr>
      <w:r>
        <w:rPr>
          <w:rFonts w:hint="eastAsia"/>
          <w:sz w:val="24"/>
          <w:szCs w:val="36"/>
          <w:lang w:eastAsia="zh-CN"/>
        </w:rPr>
        <w:t>（</w:t>
      </w:r>
      <w:r>
        <w:rPr>
          <w:rFonts w:hint="eastAsia"/>
          <w:sz w:val="24"/>
          <w:szCs w:val="36"/>
          <w:lang w:val="en-US" w:eastAsia="zh-CN"/>
        </w:rPr>
        <w:t>修订征求意见稿</w:t>
      </w:r>
      <w:r>
        <w:rPr>
          <w:rFonts w:hint="eastAsia"/>
          <w:sz w:val="24"/>
          <w:szCs w:val="36"/>
          <w:lang w:eastAsia="zh-CN"/>
        </w:rPr>
        <w:t>）</w:t>
      </w:r>
    </w:p>
    <w:p>
      <w:pPr>
        <w:pStyle w:val="125"/>
        <w:framePr w:w="9639" w:h="6974" w:hRule="exact" w:wrap="around" w:vAnchor="page" w:hAnchor="page" w:x="1419" w:y="6408" w:anchorLock="1"/>
        <w:spacing w:before="720" w:beforeLines="300" w:after="72" w:afterLines="30" w:line="240" w:lineRule="auto"/>
        <w:textAlignment w:val="bottom"/>
        <w:rPr>
          <w:b/>
          <w:sz w:val="21"/>
          <w:szCs w:val="28"/>
        </w:rPr>
      </w:pPr>
      <w:bookmarkStart w:id="72" w:name="_GoBack"/>
      <w:bookmarkEnd w:id="72"/>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中华人民共和国住房和城乡建设部</w:t>
      </w:r>
      <w:r>
        <w:rPr>
          <w:rFonts w:hAnsi="黑体"/>
          <w:w w:val="100"/>
          <w:sz w:val="28"/>
        </w:rPr>
        <w:fldChar w:fldCharType="end"/>
      </w:r>
      <w:bookmarkEnd w:id="19"/>
      <w:r>
        <w:rPr>
          <w:rFonts w:ascii="Times New Roman"/>
          <w:w w:val="100"/>
          <w:sz w:val="28"/>
          <w:szCs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360"/>
      </w:pPr>
      <w:bookmarkStart w:id="20"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本文件代替CJ/T 484—2016 《阶梯水价水表》，与CJ/T 484—2016相比，除结构调整和编辑性改动外，主要变化如下：</w:t>
      </w:r>
    </w:p>
    <w:p>
      <w:pPr>
        <w:pStyle w:val="132"/>
      </w:pPr>
      <w:r>
        <w:rPr>
          <w:rFonts w:hint="eastAsia"/>
        </w:rPr>
        <w:t>更新引用的国家标准；新增引用的国家标准；删除无效的标准。（见2，2016年版的2）；</w:t>
      </w:r>
    </w:p>
    <w:p>
      <w:pPr>
        <w:pStyle w:val="132"/>
      </w:pPr>
      <w:r>
        <w:rPr>
          <w:rFonts w:hint="eastAsia"/>
        </w:rPr>
        <w:t>修改了术语和定义（见3，2016年版3）；</w:t>
      </w:r>
    </w:p>
    <w:p>
      <w:pPr>
        <w:pStyle w:val="132"/>
      </w:pPr>
      <w:r>
        <w:rPr>
          <w:rFonts w:hint="eastAsia"/>
        </w:rPr>
        <w:t>修改了产品分类。（见4，2016年版的4）；</w:t>
      </w:r>
    </w:p>
    <w:p>
      <w:pPr>
        <w:pStyle w:val="132"/>
      </w:pPr>
      <w:r>
        <w:rPr>
          <w:rFonts w:hint="eastAsia"/>
        </w:rPr>
        <w:t>增加了数据安全规定；（见5.4.9）；</w:t>
      </w:r>
    </w:p>
    <w:p>
      <w:pPr>
        <w:pStyle w:val="132"/>
      </w:pPr>
      <w:r>
        <w:rPr>
          <w:rFonts w:hint="eastAsia"/>
        </w:rPr>
        <w:t>修改了“检验项目”。（见7.2，2016年版的8.2）；</w:t>
      </w:r>
    </w:p>
    <w:p>
      <w:pPr>
        <w:pStyle w:val="132"/>
      </w:pPr>
      <w:r>
        <w:rPr>
          <w:rFonts w:hint="eastAsia"/>
        </w:rPr>
        <w:t>删除了附录A“通信接口要求”（见2016年版的附录A）。</w:t>
      </w:r>
    </w:p>
    <w:p>
      <w:pPr>
        <w:pStyle w:val="56"/>
        <w:ind w:firstLine="420"/>
      </w:pPr>
      <w:r>
        <w:rPr>
          <w:rFonts w:hint="eastAsia"/>
        </w:rPr>
        <w:t>本文件由住房和城乡建设部标准定额研究所提出。</w:t>
      </w:r>
    </w:p>
    <w:p>
      <w:pPr>
        <w:pStyle w:val="56"/>
        <w:ind w:firstLine="420"/>
      </w:pPr>
      <w:r>
        <w:rPr>
          <w:rFonts w:hint="eastAsia"/>
        </w:rPr>
        <w:t>本文件由住房和城乡建设部建筑给水排水标准化技术委员会归口。</w:t>
      </w:r>
    </w:p>
    <w:p>
      <w:pPr>
        <w:pStyle w:val="56"/>
        <w:ind w:firstLine="420"/>
      </w:pPr>
      <w:r>
        <w:rPr>
          <w:rFonts w:hint="eastAsia"/>
        </w:rPr>
        <w:t>本文件起草单位：</w:t>
      </w:r>
    </w:p>
    <w:p>
      <w:pPr>
        <w:pStyle w:val="56"/>
        <w:ind w:firstLine="420"/>
      </w:pPr>
      <w:r>
        <w:rPr>
          <w:rFonts w:hint="eastAsia"/>
        </w:rPr>
        <w:t>本文件主要起草人：</w:t>
      </w:r>
    </w:p>
    <w:p>
      <w:pPr>
        <w:pStyle w:val="56"/>
        <w:ind w:firstLine="420"/>
      </w:pPr>
      <w:r>
        <w:rPr>
          <w:rFonts w:hint="eastAsia"/>
        </w:rPr>
        <w:t>本文件及其所代替文件的历次版本发布情况为：</w:t>
      </w:r>
    </w:p>
    <w:p>
      <w:pPr>
        <w:pStyle w:val="56"/>
        <w:ind w:firstLine="420"/>
      </w:pPr>
      <w:r>
        <w:rPr>
          <w:rFonts w:hint="eastAsia"/>
        </w:rPr>
        <w:t>——CJ/T 484—2016；</w:t>
      </w:r>
    </w:p>
    <w:p>
      <w:pPr>
        <w:pStyle w:val="56"/>
        <w:ind w:firstLine="420"/>
      </w:pPr>
      <w:r>
        <w:rPr>
          <w:rFonts w:hint="eastAsia"/>
        </w:rPr>
        <w:t>——本次为第一次修订。</w:t>
      </w:r>
    </w:p>
    <w:p>
      <w:pPr>
        <w:pStyle w:val="56"/>
        <w:ind w:firstLine="420"/>
      </w:pPr>
    </w:p>
    <w:p>
      <w:pPr>
        <w:pStyle w:val="56"/>
        <w:ind w:firstLine="420"/>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linePitch="312" w:charSpace="0"/>
        </w:sectPr>
      </w:pPr>
    </w:p>
    <w:bookmarkEnd w:id="20"/>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E3104DF993D241DB9DA4AF8FFFE70A66"/>
        </w:placeholder>
      </w:sdtPr>
      <w:sdtContent>
        <w:p>
          <w:pPr>
            <w:pStyle w:val="177"/>
            <w:spacing w:before="2" w:beforeLines="1" w:after="528" w:afterLines="220"/>
          </w:pPr>
          <w:bookmarkStart w:id="22" w:name="NEW_STAND_NAME"/>
          <w:r>
            <w:rPr>
              <w:rFonts w:hint="eastAsia"/>
            </w:rPr>
            <w:t>阶梯水价水表</w:t>
          </w:r>
        </w:p>
      </w:sdtContent>
    </w:sdt>
    <w:bookmarkEnd w:id="22"/>
    <w:p>
      <w:pPr>
        <w:pStyle w:val="104"/>
        <w:spacing w:before="240" w:after="240"/>
      </w:pPr>
      <w:bookmarkStart w:id="23" w:name="_Toc24884218"/>
      <w:bookmarkStart w:id="24" w:name="_Toc26986771"/>
      <w:bookmarkStart w:id="25" w:name="_Toc17233333"/>
      <w:bookmarkStart w:id="26" w:name="_Toc26648465"/>
      <w:bookmarkStart w:id="27" w:name="_Toc17233325"/>
      <w:bookmarkStart w:id="28" w:name="_Toc26718930"/>
      <w:bookmarkStart w:id="29" w:name="_Toc26986530"/>
      <w:bookmarkStart w:id="30" w:name="_Toc97195091"/>
      <w:bookmarkStart w:id="31" w:name="_Toc24884211"/>
      <w:r>
        <w:rPr>
          <w:rFonts w:hint="eastAsia"/>
        </w:rPr>
        <w:t>范围</w:t>
      </w:r>
      <w:bookmarkEnd w:id="23"/>
      <w:bookmarkEnd w:id="24"/>
      <w:bookmarkEnd w:id="25"/>
      <w:bookmarkEnd w:id="26"/>
      <w:bookmarkEnd w:id="27"/>
      <w:bookmarkEnd w:id="28"/>
      <w:bookmarkEnd w:id="29"/>
      <w:bookmarkEnd w:id="30"/>
      <w:bookmarkEnd w:id="31"/>
    </w:p>
    <w:p>
      <w:pPr>
        <w:pStyle w:val="56"/>
        <w:ind w:firstLine="420"/>
      </w:pPr>
      <w:bookmarkStart w:id="32" w:name="_Toc26648466"/>
      <w:bookmarkStart w:id="33" w:name="_Toc17233326"/>
      <w:bookmarkStart w:id="34" w:name="_Toc24884219"/>
      <w:bookmarkStart w:id="35" w:name="_Toc17233334"/>
      <w:bookmarkStart w:id="36" w:name="_Toc24884212"/>
      <w:r>
        <w:rPr>
          <w:rFonts w:hint="eastAsia"/>
        </w:rPr>
        <w:t>本文件规定了阶梯水价水表的术语、定义、分类、要求、试验方法、检验规则、标志、包装、运输和贮存等内容。</w:t>
      </w:r>
    </w:p>
    <w:p>
      <w:pPr>
        <w:pStyle w:val="56"/>
        <w:ind w:firstLine="420"/>
      </w:pPr>
      <w:r>
        <w:rPr>
          <w:rFonts w:hint="eastAsia"/>
        </w:rPr>
        <w:t>本文件适用于符合GB/T 778.1—2018和GB/T 778.2—2018的规定，并具有周期用量计量或同时具有阶梯结算功能的水表。</w:t>
      </w:r>
    </w:p>
    <w:p>
      <w:pPr>
        <w:pStyle w:val="104"/>
        <w:spacing w:before="240" w:after="240"/>
      </w:pPr>
      <w:bookmarkStart w:id="37" w:name="_Toc97195092"/>
      <w:bookmarkStart w:id="38" w:name="_Toc26986531"/>
      <w:bookmarkStart w:id="39" w:name="_Toc26718931"/>
      <w:bookmarkStart w:id="40" w:name="_Toc26986772"/>
      <w:r>
        <w:rPr>
          <w:rFonts w:hint="eastAsia"/>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26F258ADD1754924853CCF06B5ACDF4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 191  包装储运图示标志</w:t>
      </w:r>
    </w:p>
    <w:p>
      <w:pPr>
        <w:pStyle w:val="56"/>
        <w:ind w:firstLine="420"/>
      </w:pPr>
      <w:r>
        <w:rPr>
          <w:rFonts w:hint="eastAsia"/>
        </w:rPr>
        <w:t>GB/T 778.1—2018 饮用冷水水表和热水水表  第1部分：计量要求</w:t>
      </w:r>
    </w:p>
    <w:p>
      <w:pPr>
        <w:pStyle w:val="56"/>
        <w:ind w:firstLine="420"/>
      </w:pPr>
      <w:r>
        <w:rPr>
          <w:rFonts w:hint="eastAsia"/>
        </w:rPr>
        <w:t>GB/T 778.2—2018 饮用冷水水表和热水水表  第2部分：试验方法</w:t>
      </w:r>
    </w:p>
    <w:p>
      <w:pPr>
        <w:pStyle w:val="56"/>
        <w:ind w:firstLine="420"/>
      </w:pPr>
      <w:r>
        <w:rPr>
          <w:rFonts w:hint="eastAsia"/>
        </w:rPr>
        <w:t>GB/T 4208 外壳防护等级（IP代码）</w:t>
      </w:r>
    </w:p>
    <w:p>
      <w:pPr>
        <w:pStyle w:val="56"/>
        <w:ind w:firstLine="420"/>
      </w:pPr>
      <w:r>
        <w:rPr>
          <w:rFonts w:hint="eastAsia"/>
        </w:rPr>
        <w:t>GB/T 13384  机电产品包装通用技术条件</w:t>
      </w:r>
    </w:p>
    <w:p>
      <w:pPr>
        <w:pStyle w:val="56"/>
        <w:ind w:firstLine="420"/>
      </w:pPr>
      <w:r>
        <w:t>GB/T 25480 仪器仪表运输、贮存基本环境条件及试验方法</w:t>
      </w:r>
    </w:p>
    <w:p>
      <w:pPr>
        <w:pStyle w:val="56"/>
        <w:ind w:firstLine="420"/>
      </w:pPr>
      <w:r>
        <w:rPr>
          <w:rFonts w:hint="eastAsia"/>
        </w:rPr>
        <w:t>CJ/T 188—2018  户用计量仪表数据传输技术条件</w:t>
      </w:r>
    </w:p>
    <w:p>
      <w:pPr>
        <w:pStyle w:val="56"/>
        <w:ind w:firstLine="420"/>
      </w:pPr>
      <w:r>
        <w:t>CJ/T 304</w:t>
      </w:r>
      <w:r>
        <w:rPr>
          <w:rFonts w:hint="eastAsia"/>
        </w:rPr>
        <w:t>—</w:t>
      </w:r>
      <w:r>
        <w:t>2017</w:t>
      </w:r>
      <w:r>
        <w:rPr>
          <w:rFonts w:hint="eastAsia"/>
        </w:rPr>
        <w:t xml:space="preserve"> 建设事业智能卡操作系统技术要求</w:t>
      </w:r>
    </w:p>
    <w:p>
      <w:pPr>
        <w:pStyle w:val="56"/>
        <w:ind w:firstLine="420"/>
      </w:pPr>
      <w:r>
        <w:t>JJG 162</w:t>
      </w:r>
      <w:r>
        <w:rPr>
          <w:rFonts w:hint="eastAsia"/>
        </w:rPr>
        <w:t>-2019 饮用冷水水表</w:t>
      </w:r>
    </w:p>
    <w:p>
      <w:pPr>
        <w:pStyle w:val="56"/>
        <w:ind w:firstLine="420"/>
      </w:pPr>
    </w:p>
    <w:p>
      <w:pPr>
        <w:pStyle w:val="104"/>
        <w:spacing w:before="240" w:after="240"/>
      </w:pPr>
      <w:bookmarkStart w:id="41" w:name="_Toc97195093"/>
      <w:r>
        <w:rPr>
          <w:rFonts w:hint="eastAsia"/>
          <w:szCs w:val="21"/>
        </w:rPr>
        <w:t>术语和定义</w:t>
      </w:r>
      <w:bookmarkEnd w:id="41"/>
    </w:p>
    <w:sdt>
      <w:sdtPr>
        <w:id w:val="-1909835108"/>
        <w:placeholder>
          <w:docPart w:val="7D1BE75621614E9A8008E60AE0E48E4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09" w:firstLineChars="195"/>
          </w:pPr>
          <w:bookmarkStart w:id="42" w:name="_Toc26986532"/>
          <w:bookmarkEnd w:id="42"/>
          <w:r>
            <w:rPr>
              <w:rFonts w:hint="eastAsia"/>
            </w:rPr>
            <w:t>GB/T 778.1—2018</w:t>
          </w:r>
          <w:r>
            <w:t>界定的以及下列术语和定义适用于本文件。</w:t>
          </w:r>
        </w:p>
      </w:sdtContent>
    </w:sdt>
    <w:p>
      <w:pPr>
        <w:pStyle w:val="105"/>
        <w:spacing w:before="120" w:after="120"/>
      </w:pPr>
      <w:r>
        <w:rPr>
          <w:rFonts w:hint="eastAsia" w:hAnsi="黑体"/>
        </w:rPr>
        <w:t>阶梯水价水表（以下简称水表）step tariffing water meter</w:t>
      </w:r>
    </w:p>
    <w:p>
      <w:pPr>
        <w:pStyle w:val="56"/>
        <w:ind w:firstLine="420"/>
      </w:pPr>
      <w:r>
        <w:rPr>
          <w:rFonts w:hint="eastAsia"/>
        </w:rPr>
        <w:t>具有周期用量计量功能的水表；或同时具有周期用量按阶梯水价结算功能的水表。</w:t>
      </w:r>
    </w:p>
    <w:p>
      <w:pPr>
        <w:pStyle w:val="105"/>
        <w:spacing w:before="120" w:after="120"/>
      </w:pPr>
      <w:r>
        <w:rPr>
          <w:rFonts w:hint="eastAsia" w:hAnsi="黑体"/>
        </w:rPr>
        <w:t>结算时间  settlement time</w:t>
      </w:r>
    </w:p>
    <w:p>
      <w:pPr>
        <w:pStyle w:val="56"/>
        <w:ind w:firstLine="420"/>
      </w:pPr>
      <w:r>
        <w:rPr>
          <w:rFonts w:hint="eastAsia"/>
        </w:rPr>
        <w:t>上一个结算周期的结束时间，也是下一个结算周期的开始时间。</w:t>
      </w:r>
    </w:p>
    <w:p>
      <w:pPr>
        <w:pStyle w:val="105"/>
        <w:spacing w:before="120" w:after="120"/>
      </w:pPr>
      <w:r>
        <w:rPr>
          <w:rFonts w:hint="eastAsia" w:hAnsi="黑体"/>
        </w:rPr>
        <w:t>阶梯水量  step water quantity</w:t>
      </w:r>
    </w:p>
    <w:p>
      <w:pPr>
        <w:pStyle w:val="56"/>
        <w:ind w:firstLine="420"/>
      </w:pPr>
      <w:r>
        <w:rPr>
          <w:rFonts w:hint="eastAsia"/>
        </w:rPr>
        <w:t>在一个结算周期内，把用水量分为两段或多段，区分相邻两段的用水量值称为阶梯水量。</w:t>
      </w:r>
    </w:p>
    <w:p>
      <w:pPr>
        <w:pStyle w:val="105"/>
        <w:spacing w:before="120" w:after="120"/>
      </w:pPr>
      <w:r>
        <w:rPr>
          <w:rFonts w:hint="eastAsia"/>
        </w:rPr>
        <w:t>阶梯水价  step tariff</w:t>
      </w:r>
    </w:p>
    <w:p>
      <w:pPr>
        <w:pStyle w:val="56"/>
        <w:ind w:firstLine="420"/>
      </w:pPr>
      <w:r>
        <w:rPr>
          <w:rFonts w:hint="eastAsia"/>
        </w:rPr>
        <w:t>在一个结算周期内，把用水量分为两段或多段，该分段对应的单位水价称为阶梯水价，单位水价在分段内保持不变，但是随分段不同而变化。</w:t>
      </w:r>
    </w:p>
    <w:p>
      <w:pPr>
        <w:pStyle w:val="105"/>
        <w:spacing w:before="120" w:after="120"/>
      </w:pPr>
      <w:r>
        <w:rPr>
          <w:rFonts w:hint="eastAsia"/>
        </w:rPr>
        <w:t>通信接口  communication interface</w:t>
      </w:r>
    </w:p>
    <w:p>
      <w:pPr>
        <w:pStyle w:val="56"/>
        <w:ind w:firstLine="420"/>
      </w:pPr>
      <w:r>
        <w:rPr>
          <w:rFonts w:hint="eastAsia"/>
        </w:rPr>
        <w:t>阶梯水价水表和管理系统间数据交换的接口，包含采用CPU卡进行数据交换（非接触式CPU卡等）、用有线或短距离无线进行数据交换（如M-Bus、RS485、LoRa等）和采用陆地公用通讯网络进行数据交换等。</w:t>
      </w:r>
    </w:p>
    <w:p>
      <w:pPr>
        <w:pStyle w:val="104"/>
        <w:spacing w:before="240" w:after="240"/>
      </w:pPr>
      <w:bookmarkStart w:id="43" w:name="_Toc419990888"/>
      <w:bookmarkStart w:id="44" w:name="_Toc420049536"/>
      <w:bookmarkStart w:id="45" w:name="_Toc419995958"/>
      <w:bookmarkStart w:id="46" w:name="_Toc420308317"/>
      <w:bookmarkStart w:id="47" w:name="_Toc420063836"/>
      <w:bookmarkStart w:id="48" w:name="_Toc420405294"/>
      <w:bookmarkStart w:id="49" w:name="_Toc419988785"/>
      <w:r>
        <w:rPr>
          <w:rFonts w:hint="eastAsia"/>
        </w:rPr>
        <w:t>产品分类</w:t>
      </w:r>
      <w:bookmarkEnd w:id="43"/>
      <w:bookmarkEnd w:id="44"/>
      <w:bookmarkEnd w:id="45"/>
      <w:bookmarkEnd w:id="46"/>
      <w:bookmarkEnd w:id="47"/>
      <w:bookmarkEnd w:id="48"/>
      <w:bookmarkEnd w:id="49"/>
    </w:p>
    <w:p>
      <w:pPr>
        <w:pStyle w:val="56"/>
        <w:ind w:firstLine="420"/>
      </w:pPr>
      <w:r>
        <w:rPr>
          <w:rFonts w:hint="eastAsia"/>
        </w:rPr>
        <w:t>水表按结算方式分为以下两类：</w:t>
      </w:r>
    </w:p>
    <w:p>
      <w:pPr>
        <w:pStyle w:val="174"/>
      </w:pPr>
      <w:r>
        <w:rPr>
          <w:rFonts w:hint="eastAsia"/>
        </w:rPr>
        <w:t>水表结算：水表同时具有周期用量计量和结算功能；</w:t>
      </w:r>
    </w:p>
    <w:p>
      <w:pPr>
        <w:pStyle w:val="174"/>
      </w:pPr>
      <w:r>
        <w:rPr>
          <w:rFonts w:hint="eastAsia"/>
        </w:rPr>
        <w:t>非水表结算：水表仅实现周期用量计量，结算由系统其它组成部分实现。</w:t>
      </w:r>
    </w:p>
    <w:p>
      <w:pPr>
        <w:pStyle w:val="104"/>
        <w:spacing w:before="240" w:after="240"/>
      </w:pPr>
      <w:r>
        <w:rPr>
          <w:rFonts w:hint="eastAsia"/>
        </w:rPr>
        <w:t>要求</w:t>
      </w:r>
    </w:p>
    <w:p>
      <w:pPr>
        <w:pStyle w:val="105"/>
        <w:spacing w:before="120" w:after="120"/>
      </w:pPr>
      <w:r>
        <w:rPr>
          <w:rFonts w:hint="eastAsia"/>
        </w:rPr>
        <w:t>计量要求</w:t>
      </w:r>
    </w:p>
    <w:p>
      <w:pPr>
        <w:pStyle w:val="65"/>
        <w:spacing w:before="120" w:after="120"/>
        <w:ind w:left="0"/>
      </w:pPr>
      <w:r>
        <w:rPr>
          <w:rFonts w:hint="eastAsia"/>
        </w:rPr>
        <w:t>逆流要求</w:t>
      </w:r>
    </w:p>
    <w:p>
      <w:pPr>
        <w:pStyle w:val="56"/>
        <w:ind w:firstLine="420"/>
      </w:pPr>
      <w:r>
        <w:t>应符合</w:t>
      </w:r>
      <w:r>
        <w:rPr>
          <w:rFonts w:ascii="Times New Roman" w:eastAsia="Times New Roman"/>
        </w:rPr>
        <w:t xml:space="preserve">GB/T 778.1-2018 </w:t>
      </w:r>
      <w:r>
        <w:rPr>
          <w:rFonts w:hint="eastAsia" w:hAnsi="宋体" w:cs="宋体"/>
        </w:rPr>
        <w:t>中4.2.7</w:t>
      </w:r>
      <w:r>
        <w:t>的规定</w:t>
      </w:r>
    </w:p>
    <w:p>
      <w:pPr>
        <w:pStyle w:val="65"/>
        <w:spacing w:before="120" w:after="120"/>
        <w:ind w:left="0"/>
      </w:pPr>
      <w:r>
        <w:rPr>
          <w:rFonts w:hint="eastAsia"/>
        </w:rPr>
        <w:t>水温要求</w:t>
      </w:r>
    </w:p>
    <w:p>
      <w:pPr>
        <w:pStyle w:val="56"/>
        <w:ind w:firstLine="420"/>
      </w:pPr>
      <w:r>
        <w:t>应符合</w:t>
      </w:r>
      <w:r>
        <w:rPr>
          <w:rFonts w:ascii="Times New Roman" w:eastAsia="Times New Roman"/>
        </w:rPr>
        <w:t xml:space="preserve">GB/T 778.1-2018 </w:t>
      </w:r>
      <w:r>
        <w:rPr>
          <w:rFonts w:hint="eastAsia" w:hAnsi="宋体" w:cs="宋体"/>
        </w:rPr>
        <w:t>中4.2.8</w:t>
      </w:r>
      <w:r>
        <w:t>的规定</w:t>
      </w:r>
    </w:p>
    <w:p>
      <w:pPr>
        <w:pStyle w:val="65"/>
        <w:spacing w:before="120" w:after="120"/>
        <w:ind w:left="0"/>
      </w:pPr>
      <w:r>
        <w:rPr>
          <w:rFonts w:hint="eastAsia"/>
        </w:rPr>
        <w:t>零流量要求</w:t>
      </w:r>
    </w:p>
    <w:p>
      <w:pPr>
        <w:pStyle w:val="56"/>
        <w:ind w:firstLine="420"/>
      </w:pPr>
      <w:r>
        <w:t>应符合</w:t>
      </w:r>
      <w:r>
        <w:rPr>
          <w:rFonts w:ascii="Times New Roman" w:eastAsia="Times New Roman"/>
        </w:rPr>
        <w:t xml:space="preserve">GB/T 778.1-2018 </w:t>
      </w:r>
      <w:r>
        <w:rPr>
          <w:rFonts w:hint="eastAsia" w:hAnsi="宋体" w:cs="宋体"/>
        </w:rPr>
        <w:t>中4.2.9</w:t>
      </w:r>
      <w:r>
        <w:t>的规定</w:t>
      </w:r>
    </w:p>
    <w:p>
      <w:pPr>
        <w:pStyle w:val="65"/>
        <w:spacing w:before="120" w:after="120"/>
        <w:ind w:left="0"/>
      </w:pPr>
      <w:r>
        <w:rPr>
          <w:rFonts w:hint="eastAsia"/>
        </w:rPr>
        <w:t>静压要求</w:t>
      </w:r>
    </w:p>
    <w:p>
      <w:pPr>
        <w:pStyle w:val="56"/>
        <w:ind w:firstLine="420"/>
      </w:pPr>
      <w:r>
        <w:t>应符合</w:t>
      </w:r>
      <w:r>
        <w:rPr>
          <w:rFonts w:ascii="Times New Roman" w:eastAsia="Times New Roman"/>
        </w:rPr>
        <w:t xml:space="preserve">GB/T 778.1-2018 </w:t>
      </w:r>
      <w:r>
        <w:rPr>
          <w:rFonts w:hint="eastAsia" w:hAnsi="宋体" w:cs="宋体"/>
        </w:rPr>
        <w:t>中4.2.10</w:t>
      </w:r>
      <w:r>
        <w:t>的规定</w:t>
      </w:r>
    </w:p>
    <w:p>
      <w:pPr>
        <w:pStyle w:val="65"/>
        <w:spacing w:before="120" w:after="120"/>
        <w:ind w:left="0"/>
      </w:pPr>
      <w:r>
        <w:rPr>
          <w:rFonts w:hint="eastAsia"/>
        </w:rPr>
        <w:t>流体扰动要求</w:t>
      </w:r>
    </w:p>
    <w:p>
      <w:pPr>
        <w:pStyle w:val="56"/>
        <w:ind w:firstLine="420"/>
      </w:pPr>
      <w:r>
        <w:t>应符合</w:t>
      </w:r>
      <w:r>
        <w:rPr>
          <w:rFonts w:ascii="Times New Roman" w:eastAsia="Times New Roman"/>
        </w:rPr>
        <w:t xml:space="preserve">GB/T 778.1-2018 </w:t>
      </w:r>
      <w:r>
        <w:rPr>
          <w:rFonts w:hint="eastAsia" w:hAnsi="宋体" w:cs="宋体"/>
        </w:rPr>
        <w:t>中6.3.4</w:t>
      </w:r>
      <w:r>
        <w:t>的规定</w:t>
      </w:r>
    </w:p>
    <w:p>
      <w:pPr>
        <w:pStyle w:val="65"/>
        <w:spacing w:before="120" w:after="120"/>
        <w:ind w:left="0"/>
      </w:pPr>
      <w:r>
        <w:rPr>
          <w:rFonts w:hint="eastAsia"/>
        </w:rPr>
        <w:t>（示值）误差要求</w:t>
      </w:r>
    </w:p>
    <w:p>
      <w:pPr>
        <w:pStyle w:val="56"/>
        <w:ind w:firstLine="420"/>
      </w:pPr>
      <w:r>
        <w:t>应符合</w:t>
      </w:r>
      <w:r>
        <w:rPr>
          <w:rFonts w:ascii="Times New Roman" w:eastAsia="Times New Roman"/>
        </w:rPr>
        <w:t xml:space="preserve">GB/T 778.1-2018 </w:t>
      </w:r>
      <w:r>
        <w:rPr>
          <w:rFonts w:hint="eastAsia" w:hAnsi="宋体" w:cs="宋体"/>
        </w:rPr>
        <w:t>中7.2.3</w:t>
      </w:r>
      <w:r>
        <w:t>的规定</w:t>
      </w:r>
    </w:p>
    <w:p>
      <w:pPr>
        <w:pStyle w:val="65"/>
        <w:spacing w:before="120" w:after="120"/>
        <w:ind w:left="0"/>
      </w:pPr>
      <w:r>
        <w:rPr>
          <w:rFonts w:hint="eastAsia"/>
        </w:rPr>
        <w:t>重复性要求</w:t>
      </w:r>
    </w:p>
    <w:p>
      <w:pPr>
        <w:pStyle w:val="56"/>
        <w:ind w:firstLine="420"/>
      </w:pPr>
      <w:r>
        <w:t xml:space="preserve">应符合GB/T 778.1-2018 </w:t>
      </w:r>
      <w:r>
        <w:rPr>
          <w:rFonts w:hint="eastAsia"/>
        </w:rPr>
        <w:t>中7.2.4</w:t>
      </w:r>
      <w:r>
        <w:t>的规定</w:t>
      </w:r>
      <w:r>
        <w:rPr>
          <w:rFonts w:hint="eastAsia"/>
        </w:rPr>
        <w:t>.</w:t>
      </w:r>
    </w:p>
    <w:p>
      <w:pPr>
        <w:pStyle w:val="65"/>
        <w:spacing w:before="120" w:after="120"/>
        <w:ind w:left="0"/>
      </w:pPr>
      <w:r>
        <w:rPr>
          <w:rFonts w:hint="eastAsia"/>
        </w:rPr>
        <w:t>过载水温要求</w:t>
      </w:r>
    </w:p>
    <w:p>
      <w:pPr>
        <w:pStyle w:val="56"/>
        <w:ind w:firstLine="420"/>
      </w:pPr>
      <w:r>
        <w:t>应符合</w:t>
      </w:r>
      <w:r>
        <w:rPr>
          <w:rFonts w:ascii="Times New Roman" w:eastAsia="Times New Roman"/>
        </w:rPr>
        <w:t xml:space="preserve">GB/T 778.1-2018 </w:t>
      </w:r>
      <w:r>
        <w:rPr>
          <w:rFonts w:hint="eastAsia" w:hAnsi="宋体" w:cs="宋体"/>
        </w:rPr>
        <w:t>中7.2.5</w:t>
      </w:r>
      <w:r>
        <w:t>的规定</w:t>
      </w:r>
    </w:p>
    <w:p>
      <w:pPr>
        <w:pStyle w:val="65"/>
        <w:spacing w:before="120" w:after="120"/>
        <w:ind w:left="0"/>
      </w:pPr>
      <w:r>
        <w:rPr>
          <w:rFonts w:hint="eastAsia"/>
        </w:rPr>
        <w:t>磁场要求</w:t>
      </w:r>
    </w:p>
    <w:p>
      <w:pPr>
        <w:pStyle w:val="56"/>
        <w:ind w:firstLine="420"/>
      </w:pPr>
      <w:r>
        <w:t>应符合</w:t>
      </w:r>
      <w:r>
        <w:rPr>
          <w:rFonts w:ascii="Times New Roman" w:eastAsia="Times New Roman"/>
        </w:rPr>
        <w:t xml:space="preserve">GB/T 778.1-2018 </w:t>
      </w:r>
      <w:r>
        <w:rPr>
          <w:rFonts w:hint="eastAsia" w:hAnsi="宋体" w:cs="宋体"/>
        </w:rPr>
        <w:t>中</w:t>
      </w:r>
      <w:r>
        <w:rPr>
          <w:rFonts w:hint="eastAsia"/>
        </w:rPr>
        <w:t>7.2.8</w:t>
      </w:r>
      <w:r>
        <w:t>的规定</w:t>
      </w:r>
    </w:p>
    <w:p>
      <w:pPr>
        <w:pStyle w:val="105"/>
        <w:spacing w:before="120" w:after="120"/>
      </w:pPr>
      <w:r>
        <w:rPr>
          <w:rFonts w:hint="eastAsia"/>
        </w:rPr>
        <w:t>通用要求</w:t>
      </w:r>
    </w:p>
    <w:p>
      <w:pPr>
        <w:pStyle w:val="65"/>
        <w:spacing w:before="120" w:after="120"/>
        <w:ind w:left="0"/>
      </w:pPr>
      <w:r>
        <w:rPr>
          <w:rFonts w:hint="eastAsia"/>
        </w:rPr>
        <w:t>水压要求</w:t>
      </w:r>
    </w:p>
    <w:p>
      <w:pPr>
        <w:pStyle w:val="56"/>
        <w:ind w:firstLine="420"/>
      </w:pPr>
      <w:r>
        <w:t>应符合</w:t>
      </w:r>
      <w:r>
        <w:rPr>
          <w:rFonts w:ascii="Times New Roman" w:eastAsia="Times New Roman"/>
        </w:rPr>
        <w:t xml:space="preserve">GB/T 778.1-2018 </w:t>
      </w:r>
      <w:r>
        <w:rPr>
          <w:rFonts w:hint="eastAsia" w:hAnsi="宋体" w:cs="宋体"/>
        </w:rPr>
        <w:t>中4.2.8</w:t>
      </w:r>
      <w:r>
        <w:t>的规定</w:t>
      </w:r>
      <w:r>
        <w:rPr>
          <w:rFonts w:hint="eastAsia"/>
        </w:rPr>
        <w:t>。</w:t>
      </w:r>
    </w:p>
    <w:p>
      <w:pPr>
        <w:pStyle w:val="65"/>
        <w:spacing w:before="120" w:after="120"/>
        <w:ind w:left="0"/>
      </w:pPr>
      <w:r>
        <w:rPr>
          <w:rFonts w:hint="eastAsia"/>
        </w:rPr>
        <w:t>材料和结构</w:t>
      </w:r>
    </w:p>
    <w:p>
      <w:pPr>
        <w:pStyle w:val="56"/>
        <w:ind w:firstLine="420"/>
      </w:pPr>
      <w:r>
        <w:rPr>
          <w:rFonts w:hint="eastAsia"/>
        </w:rPr>
        <w:t>应符合</w:t>
      </w:r>
      <w:r>
        <w:t>GB/T 778.1-2018</w:t>
      </w:r>
      <w:r>
        <w:rPr>
          <w:rFonts w:hint="eastAsia"/>
        </w:rPr>
        <w:t>中6.1规定。</w:t>
      </w:r>
    </w:p>
    <w:p>
      <w:pPr>
        <w:pStyle w:val="65"/>
        <w:spacing w:before="120" w:after="120"/>
        <w:ind w:left="0"/>
      </w:pPr>
      <w:r>
        <w:rPr>
          <w:rFonts w:hint="eastAsia"/>
        </w:rPr>
        <w:t>调整和修正</w:t>
      </w:r>
    </w:p>
    <w:p>
      <w:pPr>
        <w:pStyle w:val="56"/>
        <w:ind w:firstLine="420"/>
      </w:pPr>
      <w:r>
        <w:rPr>
          <w:rFonts w:hint="eastAsia"/>
        </w:rPr>
        <w:t>应符合</w:t>
      </w:r>
      <w:r>
        <w:t>GB/T 778.1-2018</w:t>
      </w:r>
      <w:r>
        <w:rPr>
          <w:rFonts w:hint="eastAsia"/>
        </w:rPr>
        <w:t>中6.2规定。</w:t>
      </w:r>
    </w:p>
    <w:p>
      <w:pPr>
        <w:pStyle w:val="65"/>
        <w:spacing w:before="120" w:after="120"/>
        <w:ind w:left="0"/>
      </w:pPr>
      <w:r>
        <w:rPr>
          <w:rFonts w:hint="eastAsia"/>
        </w:rPr>
        <w:t>安装条件</w:t>
      </w:r>
    </w:p>
    <w:p>
      <w:pPr>
        <w:pStyle w:val="56"/>
        <w:ind w:firstLine="420"/>
      </w:pPr>
      <w:r>
        <w:rPr>
          <w:rFonts w:hint="eastAsia"/>
        </w:rPr>
        <w:t>应符合</w:t>
      </w:r>
      <w:r>
        <w:t>GB/T 778.1-2018</w:t>
      </w:r>
      <w:r>
        <w:rPr>
          <w:rFonts w:hint="eastAsia"/>
        </w:rPr>
        <w:t>中6.3规定。</w:t>
      </w:r>
    </w:p>
    <w:p>
      <w:pPr>
        <w:pStyle w:val="65"/>
        <w:spacing w:before="120" w:after="120"/>
        <w:ind w:left="0"/>
      </w:pPr>
      <w:r>
        <w:rPr>
          <w:rFonts w:hint="eastAsia"/>
        </w:rPr>
        <w:t>压力损失要求</w:t>
      </w:r>
    </w:p>
    <w:p>
      <w:pPr>
        <w:pStyle w:val="56"/>
        <w:ind w:firstLine="420"/>
      </w:pPr>
      <w:r>
        <w:t>应符合</w:t>
      </w:r>
      <w:r>
        <w:rPr>
          <w:rFonts w:ascii="Times New Roman" w:eastAsia="Times New Roman"/>
        </w:rPr>
        <w:t xml:space="preserve">GB/T 778.1-2018 </w:t>
      </w:r>
      <w:r>
        <w:rPr>
          <w:rFonts w:hint="eastAsia" w:hAnsi="宋体" w:cs="宋体"/>
        </w:rPr>
        <w:t>中6.5</w:t>
      </w:r>
      <w:r>
        <w:t>的规定</w:t>
      </w:r>
      <w:r>
        <w:rPr>
          <w:rFonts w:hint="eastAsia"/>
        </w:rPr>
        <w:t>。</w:t>
      </w:r>
    </w:p>
    <w:p>
      <w:pPr>
        <w:pStyle w:val="65"/>
        <w:spacing w:before="120" w:after="120"/>
        <w:ind w:left="0"/>
      </w:pPr>
      <w:r>
        <w:rPr>
          <w:rFonts w:hint="eastAsia"/>
        </w:rPr>
        <w:t>标记与铭牌</w:t>
      </w:r>
    </w:p>
    <w:p>
      <w:pPr>
        <w:pStyle w:val="56"/>
        <w:ind w:firstLine="420"/>
      </w:pPr>
      <w:r>
        <w:t xml:space="preserve">应符合GB/T 778.1-2018 中 </w:t>
      </w:r>
      <w:r>
        <w:rPr>
          <w:rFonts w:hint="eastAsia"/>
        </w:rPr>
        <w:t>6.6</w:t>
      </w:r>
      <w:r>
        <w:t>的规定</w:t>
      </w:r>
    </w:p>
    <w:p>
      <w:pPr>
        <w:pStyle w:val="65"/>
        <w:spacing w:before="120" w:after="120"/>
        <w:ind w:left="0"/>
      </w:pPr>
      <w:r>
        <w:rPr>
          <w:rFonts w:hint="eastAsia"/>
        </w:rPr>
        <w:t>指示装置</w:t>
      </w:r>
    </w:p>
    <w:p>
      <w:pPr>
        <w:pStyle w:val="56"/>
        <w:ind w:firstLine="420"/>
      </w:pPr>
      <w:r>
        <w:t xml:space="preserve">应符合GB/T 778.1-2018 中 </w:t>
      </w:r>
      <w:r>
        <w:rPr>
          <w:rFonts w:hint="eastAsia"/>
        </w:rPr>
        <w:t>6.7</w:t>
      </w:r>
      <w:r>
        <w:t>的规定</w:t>
      </w:r>
      <w:r>
        <w:rPr>
          <w:rFonts w:hint="eastAsia"/>
        </w:rPr>
        <w:t>。</w:t>
      </w:r>
    </w:p>
    <w:p>
      <w:pPr>
        <w:pStyle w:val="65"/>
        <w:spacing w:before="120" w:after="120"/>
        <w:ind w:left="0"/>
      </w:pPr>
      <w:r>
        <w:rPr>
          <w:rFonts w:hint="eastAsia"/>
        </w:rPr>
        <w:t>防护装置</w:t>
      </w:r>
    </w:p>
    <w:p>
      <w:pPr>
        <w:pStyle w:val="56"/>
        <w:ind w:firstLine="420"/>
      </w:pPr>
      <w:r>
        <w:t>应符合GB/T 778.1-2018 中</w:t>
      </w:r>
      <w:r>
        <w:rPr>
          <w:rFonts w:hint="eastAsia"/>
        </w:rPr>
        <w:t>6.8</w:t>
      </w:r>
      <w:r>
        <w:t>的</w:t>
      </w:r>
      <w:r>
        <w:rPr>
          <w:rFonts w:hint="eastAsia"/>
        </w:rPr>
        <w:t>规定</w:t>
      </w:r>
      <w:r>
        <w:t>。</w:t>
      </w:r>
    </w:p>
    <w:p>
      <w:pPr>
        <w:pStyle w:val="65"/>
        <w:spacing w:before="120" w:after="120"/>
        <w:ind w:left="0"/>
      </w:pPr>
      <w:r>
        <w:rPr>
          <w:rFonts w:hint="eastAsia"/>
        </w:rPr>
        <w:t>耐久性要求</w:t>
      </w:r>
    </w:p>
    <w:p>
      <w:pPr>
        <w:pStyle w:val="56"/>
        <w:ind w:firstLine="420"/>
      </w:pPr>
      <w:r>
        <w:t>应符合</w:t>
      </w:r>
      <w:r>
        <w:rPr>
          <w:rFonts w:ascii="Times New Roman" w:eastAsia="Times New Roman"/>
        </w:rPr>
        <w:t xml:space="preserve">GB/T 778.1-2018 </w:t>
      </w:r>
      <w:r>
        <w:rPr>
          <w:rFonts w:hint="eastAsia" w:hAnsi="宋体" w:cs="宋体"/>
        </w:rPr>
        <w:t>中7.2.6</w:t>
      </w:r>
      <w:r>
        <w:t>的规定</w:t>
      </w:r>
      <w:r>
        <w:rPr>
          <w:rFonts w:hint="eastAsia"/>
        </w:rPr>
        <w:t>。</w:t>
      </w:r>
    </w:p>
    <w:p>
      <w:pPr>
        <w:pStyle w:val="65"/>
        <w:spacing w:before="120" w:after="120"/>
        <w:ind w:left="0"/>
      </w:pPr>
      <w:r>
        <w:rPr>
          <w:rFonts w:hint="eastAsia"/>
        </w:rPr>
        <w:t>连续冲击要求</w:t>
      </w:r>
    </w:p>
    <w:p>
      <w:pPr>
        <w:pStyle w:val="56"/>
        <w:ind w:firstLine="420"/>
      </w:pPr>
      <w:r>
        <w:rPr>
          <w:rFonts w:hint="eastAsia"/>
        </w:rPr>
        <w:t>在运输包装条件下，经JB/T 9329规定的模拟运输连续冲击试验后，水表不应损坏和丢失信息，并能正常工作。</w:t>
      </w:r>
    </w:p>
    <w:p>
      <w:pPr>
        <w:pStyle w:val="65"/>
        <w:spacing w:before="120" w:after="120"/>
        <w:ind w:left="0"/>
      </w:pPr>
      <w:r>
        <w:rPr>
          <w:rFonts w:hint="eastAsia"/>
        </w:rPr>
        <w:t>跌落性能要求</w:t>
      </w:r>
    </w:p>
    <w:p>
      <w:pPr>
        <w:pStyle w:val="56"/>
        <w:ind w:firstLine="420"/>
      </w:pPr>
      <w:r>
        <w:rPr>
          <w:rFonts w:hint="eastAsia"/>
        </w:rPr>
        <w:t>在运输包装条件下，经GB/T 2423.8规定的自由跌落试验后，水表不应损坏和丢失信息，并能正常工作。</w:t>
      </w:r>
    </w:p>
    <w:p>
      <w:pPr>
        <w:pStyle w:val="65"/>
        <w:spacing w:before="120" w:after="120"/>
        <w:ind w:left="0"/>
      </w:pPr>
      <w:r>
        <w:rPr>
          <w:rFonts w:hint="eastAsia"/>
        </w:rPr>
        <w:t>机电转换误差</w:t>
      </w:r>
    </w:p>
    <w:p>
      <w:pPr>
        <w:pStyle w:val="56"/>
        <w:ind w:firstLine="420"/>
      </w:pPr>
      <w:r>
        <w:rPr>
          <w:rFonts w:hint="eastAsia"/>
        </w:rPr>
        <w:t>阶梯水价</w:t>
      </w:r>
      <w:r>
        <w:t>水表属于带电子装置的机械水表（具有机电转换装置）时，其电子示值应与机械主示值应保持正确的对应关系，机电转换误差应符合 JJG 162－2019中的相关规定。</w:t>
      </w:r>
    </w:p>
    <w:p>
      <w:pPr>
        <w:pStyle w:val="65"/>
        <w:spacing w:before="120" w:after="120"/>
        <w:ind w:left="0"/>
      </w:pPr>
      <w:r>
        <w:rPr>
          <w:rFonts w:hint="eastAsia"/>
        </w:rPr>
        <w:t>外壳防护</w:t>
      </w:r>
    </w:p>
    <w:p>
      <w:pPr>
        <w:pStyle w:val="56"/>
        <w:ind w:firstLine="420"/>
      </w:pPr>
      <w:r>
        <w:rPr>
          <w:rFonts w:hint="eastAsia"/>
        </w:rPr>
        <w:t>环境等级（机械和气候环境）为</w:t>
      </w:r>
      <w:r>
        <w:t>B</w:t>
      </w:r>
      <w:r>
        <w:rPr>
          <w:rFonts w:hint="eastAsia"/>
        </w:rPr>
        <w:t>级的阶梯水价水表，防护等级不应低于</w:t>
      </w:r>
      <w:r>
        <w:t>GB/T 4208</w:t>
      </w:r>
      <w:r>
        <w:rPr>
          <w:rFonts w:hint="eastAsia"/>
        </w:rPr>
        <w:t>中规定的</w:t>
      </w:r>
      <w:r>
        <w:t>IP65</w:t>
      </w:r>
      <w:r>
        <w:rPr>
          <w:rFonts w:hint="eastAsia"/>
        </w:rPr>
        <w:t>，环境等级为</w:t>
      </w:r>
      <w:r>
        <w:t>O</w:t>
      </w:r>
      <w:r>
        <w:rPr>
          <w:rFonts w:hint="eastAsia"/>
        </w:rPr>
        <w:t>级或</w:t>
      </w:r>
      <w:r>
        <w:t>M</w:t>
      </w:r>
      <w:r>
        <w:rPr>
          <w:rFonts w:hint="eastAsia"/>
        </w:rPr>
        <w:t xml:space="preserve">级的阶梯水价水表，防护等级不应低于 </w:t>
      </w:r>
      <w:r>
        <w:t>IP68</w:t>
      </w:r>
      <w:r>
        <w:rPr>
          <w:rFonts w:hint="eastAsia"/>
        </w:rPr>
        <w:t>。</w:t>
      </w:r>
    </w:p>
    <w:p>
      <w:pPr>
        <w:pStyle w:val="105"/>
        <w:spacing w:before="120" w:after="120"/>
      </w:pPr>
      <w:r>
        <w:rPr>
          <w:rFonts w:hint="eastAsia"/>
        </w:rPr>
        <w:t>电子部分要求</w:t>
      </w:r>
    </w:p>
    <w:p>
      <w:pPr>
        <w:pStyle w:val="65"/>
        <w:spacing w:before="120" w:after="120"/>
        <w:ind w:left="0"/>
      </w:pPr>
      <w:r>
        <w:rPr>
          <w:rFonts w:hint="eastAsia"/>
        </w:rPr>
        <w:t>高温</w:t>
      </w:r>
    </w:p>
    <w:p>
      <w:pPr>
        <w:pStyle w:val="56"/>
        <w:ind w:firstLine="420"/>
      </w:pPr>
      <w:r>
        <w:t xml:space="preserve">应符合GB/T 778.1-2018 </w:t>
      </w:r>
      <w:r>
        <w:rPr>
          <w:rFonts w:hint="eastAsia"/>
        </w:rPr>
        <w:t>中附录A.5</w:t>
      </w:r>
      <w:r>
        <w:t>的规定</w:t>
      </w:r>
    </w:p>
    <w:p>
      <w:pPr>
        <w:pStyle w:val="65"/>
        <w:spacing w:before="120" w:after="120"/>
        <w:ind w:left="0"/>
      </w:pPr>
      <w:r>
        <w:rPr>
          <w:rFonts w:hint="eastAsia"/>
        </w:rPr>
        <w:t>低温</w:t>
      </w:r>
    </w:p>
    <w:p>
      <w:pPr>
        <w:pStyle w:val="56"/>
        <w:ind w:firstLine="420"/>
        <w:rPr>
          <w:rFonts w:ascii="Times New Roman" w:eastAsiaTheme="minorEastAsia"/>
        </w:rPr>
      </w:pPr>
      <w:r>
        <w:t xml:space="preserve">应符合GB/T 778.1-2018 </w:t>
      </w:r>
      <w:r>
        <w:rPr>
          <w:rFonts w:hint="eastAsia"/>
        </w:rPr>
        <w:t>中附录A.5</w:t>
      </w:r>
      <w:r>
        <w:t>的规定</w:t>
      </w:r>
    </w:p>
    <w:p>
      <w:pPr>
        <w:pStyle w:val="65"/>
        <w:spacing w:before="120" w:after="120"/>
        <w:ind w:left="0"/>
      </w:pPr>
      <w:r>
        <w:rPr>
          <w:rFonts w:hint="eastAsia"/>
        </w:rPr>
        <w:t>交变湿热</w:t>
      </w:r>
    </w:p>
    <w:p>
      <w:pPr>
        <w:pStyle w:val="56"/>
        <w:ind w:firstLine="420"/>
      </w:pPr>
      <w:r>
        <w:t xml:space="preserve">应符合GB/T 778.1-2018 </w:t>
      </w:r>
      <w:r>
        <w:rPr>
          <w:rFonts w:hint="eastAsia"/>
        </w:rPr>
        <w:t>中附录A.5</w:t>
      </w:r>
      <w:r>
        <w:t>的规定</w:t>
      </w:r>
    </w:p>
    <w:p>
      <w:pPr>
        <w:pStyle w:val="65"/>
        <w:spacing w:before="120" w:after="120"/>
        <w:ind w:left="0"/>
        <w:rPr>
          <w:rFonts w:ascii="宋体" w:eastAsia="宋体"/>
        </w:rPr>
      </w:pPr>
      <w:r>
        <w:rPr>
          <w:rFonts w:hint="eastAsia"/>
        </w:rPr>
        <w:t>电源变化</w:t>
      </w:r>
    </w:p>
    <w:p>
      <w:pPr>
        <w:pStyle w:val="56"/>
        <w:ind w:firstLine="420"/>
      </w:pPr>
      <w:r>
        <w:t xml:space="preserve">应符合GB/T 778.1-2018 </w:t>
      </w:r>
      <w:r>
        <w:rPr>
          <w:rFonts w:hint="eastAsia"/>
        </w:rPr>
        <w:t>中附录A.5</w:t>
      </w:r>
      <w:r>
        <w:t>的规定</w:t>
      </w:r>
    </w:p>
    <w:p>
      <w:pPr>
        <w:pStyle w:val="65"/>
        <w:spacing w:before="120" w:after="120"/>
        <w:ind w:left="0"/>
      </w:pPr>
      <w:r>
        <w:rPr>
          <w:rFonts w:hint="eastAsia"/>
        </w:rPr>
        <w:t>交流电源电压暂降，短时中断和电压变化</w:t>
      </w:r>
    </w:p>
    <w:p>
      <w:pPr>
        <w:pStyle w:val="56"/>
        <w:ind w:firstLine="420"/>
      </w:pPr>
      <w:r>
        <w:t xml:space="preserve">应符合GB/T 778.1-2018 </w:t>
      </w:r>
      <w:r>
        <w:rPr>
          <w:rFonts w:hint="eastAsia"/>
        </w:rPr>
        <w:t>中附录A.5</w:t>
      </w:r>
      <w:r>
        <w:t>的规定</w:t>
      </w:r>
    </w:p>
    <w:p>
      <w:pPr>
        <w:pStyle w:val="65"/>
        <w:spacing w:before="120" w:after="120"/>
        <w:ind w:left="0"/>
      </w:pPr>
      <w:r>
        <w:rPr>
          <w:rFonts w:hint="eastAsia"/>
        </w:rPr>
        <w:t>信号，数据，控制线脉冲群</w:t>
      </w:r>
    </w:p>
    <w:p>
      <w:pPr>
        <w:pStyle w:val="56"/>
        <w:ind w:firstLine="420"/>
      </w:pPr>
      <w:r>
        <w:t xml:space="preserve">应符合GB/T 778.1-2018 </w:t>
      </w:r>
      <w:r>
        <w:rPr>
          <w:rFonts w:hint="eastAsia"/>
        </w:rPr>
        <w:t>中附录A.5</w:t>
      </w:r>
      <w:r>
        <w:t>的规定</w:t>
      </w:r>
    </w:p>
    <w:p>
      <w:pPr>
        <w:pStyle w:val="65"/>
        <w:spacing w:before="120" w:after="120"/>
        <w:ind w:left="0"/>
      </w:pPr>
      <w:r>
        <w:rPr>
          <w:rFonts w:hint="eastAsia"/>
        </w:rPr>
        <w:t>交流和直流电源脉冲群（瞬变）</w:t>
      </w:r>
    </w:p>
    <w:p>
      <w:pPr>
        <w:pStyle w:val="56"/>
        <w:ind w:firstLine="420"/>
      </w:pPr>
      <w:r>
        <w:t xml:space="preserve">应符合GB/T 778.1-2018 </w:t>
      </w:r>
      <w:r>
        <w:rPr>
          <w:rFonts w:hint="eastAsia"/>
        </w:rPr>
        <w:t>中附录A.5</w:t>
      </w:r>
      <w:r>
        <w:t>的规定</w:t>
      </w:r>
    </w:p>
    <w:p>
      <w:pPr>
        <w:pStyle w:val="65"/>
        <w:spacing w:before="120" w:after="120"/>
        <w:ind w:left="0"/>
      </w:pPr>
      <w:r>
        <w:rPr>
          <w:rFonts w:hint="eastAsia"/>
        </w:rPr>
        <w:t>静电放电</w:t>
      </w:r>
    </w:p>
    <w:p>
      <w:pPr>
        <w:pStyle w:val="56"/>
        <w:ind w:firstLine="420"/>
      </w:pPr>
      <w:r>
        <w:t xml:space="preserve">应符合GB/T 778.1-2018 </w:t>
      </w:r>
      <w:r>
        <w:rPr>
          <w:rFonts w:hint="eastAsia"/>
        </w:rPr>
        <w:t>中附录A.5</w:t>
      </w:r>
      <w:r>
        <w:t>的规定</w:t>
      </w:r>
    </w:p>
    <w:p>
      <w:pPr>
        <w:pStyle w:val="65"/>
        <w:spacing w:before="120" w:after="120"/>
        <w:ind w:left="0"/>
      </w:pPr>
      <w:r>
        <w:rPr>
          <w:rFonts w:hint="eastAsia"/>
        </w:rPr>
        <w:t>电磁场辐射</w:t>
      </w:r>
    </w:p>
    <w:p>
      <w:pPr>
        <w:pStyle w:val="56"/>
        <w:ind w:firstLine="420"/>
      </w:pPr>
      <w:r>
        <w:t xml:space="preserve">应符合GB/T 778.1-2018 </w:t>
      </w:r>
      <w:r>
        <w:rPr>
          <w:rFonts w:hint="eastAsia"/>
        </w:rPr>
        <w:t>中附录A.5</w:t>
      </w:r>
      <w:r>
        <w:t>的规定</w:t>
      </w:r>
    </w:p>
    <w:p>
      <w:pPr>
        <w:pStyle w:val="65"/>
        <w:spacing w:before="120" w:after="120"/>
        <w:ind w:left="0"/>
      </w:pPr>
      <w:r>
        <w:rPr>
          <w:rFonts w:hint="eastAsia"/>
        </w:rPr>
        <w:t>电磁场传导</w:t>
      </w:r>
    </w:p>
    <w:p>
      <w:pPr>
        <w:pStyle w:val="56"/>
        <w:ind w:firstLine="420"/>
      </w:pPr>
      <w:r>
        <w:t xml:space="preserve">应符合GB/T 778.1-2018 </w:t>
      </w:r>
      <w:r>
        <w:rPr>
          <w:rFonts w:hint="eastAsia"/>
        </w:rPr>
        <w:t>中附录A.5</w:t>
      </w:r>
      <w:r>
        <w:t>的规定</w:t>
      </w:r>
    </w:p>
    <w:p>
      <w:pPr>
        <w:pStyle w:val="65"/>
        <w:spacing w:before="120" w:after="120"/>
        <w:ind w:left="0"/>
      </w:pPr>
      <w:r>
        <w:rPr>
          <w:rFonts w:hint="eastAsia"/>
        </w:rPr>
        <w:t>信号，数据和控制线浪涌</w:t>
      </w:r>
    </w:p>
    <w:p>
      <w:pPr>
        <w:pStyle w:val="56"/>
        <w:ind w:firstLine="420"/>
      </w:pPr>
      <w:r>
        <w:t xml:space="preserve">应符合GB/T 778.1-2018 </w:t>
      </w:r>
      <w:r>
        <w:rPr>
          <w:rFonts w:hint="eastAsia"/>
        </w:rPr>
        <w:t>中附录A.5</w:t>
      </w:r>
      <w:r>
        <w:t>的规定</w:t>
      </w:r>
    </w:p>
    <w:p>
      <w:pPr>
        <w:pStyle w:val="65"/>
        <w:spacing w:before="120" w:after="120"/>
        <w:ind w:left="0"/>
      </w:pPr>
      <w:r>
        <w:rPr>
          <w:rFonts w:hint="eastAsia"/>
        </w:rPr>
        <w:t>交流，直流电源线浪涌</w:t>
      </w:r>
    </w:p>
    <w:p>
      <w:pPr>
        <w:pStyle w:val="56"/>
        <w:ind w:firstLine="420"/>
      </w:pPr>
      <w:r>
        <w:t xml:space="preserve">应符合GB/T 778.1-2018 </w:t>
      </w:r>
      <w:r>
        <w:rPr>
          <w:rFonts w:hint="eastAsia"/>
        </w:rPr>
        <w:t>中附录A.5</w:t>
      </w:r>
      <w:r>
        <w:t>的规定</w:t>
      </w:r>
    </w:p>
    <w:p>
      <w:pPr>
        <w:pStyle w:val="65"/>
        <w:spacing w:before="120" w:after="120"/>
        <w:ind w:left="0"/>
      </w:pPr>
      <w:r>
        <w:rPr>
          <w:rFonts w:hint="eastAsia"/>
        </w:rPr>
        <w:t>振动（随机）</w:t>
      </w:r>
    </w:p>
    <w:p>
      <w:pPr>
        <w:pStyle w:val="56"/>
        <w:ind w:firstLine="420"/>
      </w:pPr>
      <w:r>
        <w:t xml:space="preserve">应符合GB/T 778.1-2018 </w:t>
      </w:r>
      <w:r>
        <w:rPr>
          <w:rFonts w:hint="eastAsia"/>
        </w:rPr>
        <w:t>中附录A.5</w:t>
      </w:r>
      <w:r>
        <w:t>的规定</w:t>
      </w:r>
      <w:r>
        <w:rPr>
          <w:rFonts w:hint="eastAsia"/>
        </w:rPr>
        <w:t>。</w:t>
      </w:r>
    </w:p>
    <w:p>
      <w:pPr>
        <w:pStyle w:val="65"/>
        <w:spacing w:before="120" w:after="120"/>
        <w:ind w:left="0"/>
      </w:pPr>
      <w:r>
        <w:rPr>
          <w:rFonts w:hint="eastAsia"/>
        </w:rPr>
        <w:t>机械冲击</w:t>
      </w:r>
    </w:p>
    <w:p>
      <w:pPr>
        <w:pStyle w:val="56"/>
        <w:ind w:firstLine="420"/>
      </w:pPr>
      <w:r>
        <w:t xml:space="preserve">应符合GB/T 778.1-2018 </w:t>
      </w:r>
      <w:r>
        <w:rPr>
          <w:rFonts w:hint="eastAsia"/>
        </w:rPr>
        <w:t>中A.5</w:t>
      </w:r>
      <w:r>
        <w:t>的规定</w:t>
      </w:r>
      <w:r>
        <w:rPr>
          <w:rFonts w:hint="eastAsia"/>
        </w:rPr>
        <w:t>。</w:t>
      </w:r>
    </w:p>
    <w:p>
      <w:pPr>
        <w:pStyle w:val="105"/>
        <w:spacing w:before="120" w:after="120"/>
      </w:pPr>
      <w:r>
        <w:rPr>
          <w:rFonts w:hint="eastAsia"/>
        </w:rPr>
        <w:t>功能要求</w:t>
      </w:r>
    </w:p>
    <w:p>
      <w:pPr>
        <w:pStyle w:val="65"/>
        <w:spacing w:before="120" w:after="120"/>
        <w:ind w:left="0"/>
      </w:pPr>
      <w:r>
        <w:rPr>
          <w:rFonts w:hint="eastAsia"/>
        </w:rPr>
        <w:t>用量</w:t>
      </w:r>
    </w:p>
    <w:p>
      <w:pPr>
        <w:pStyle w:val="56"/>
        <w:ind w:firstLine="420"/>
      </w:pPr>
      <w:r>
        <w:rPr>
          <w:rFonts w:hint="eastAsia"/>
        </w:rPr>
        <w:t>水表应同时支持累计用量和周期用量计量。</w:t>
      </w:r>
    </w:p>
    <w:p>
      <w:pPr>
        <w:pStyle w:val="65"/>
        <w:spacing w:before="120" w:after="120"/>
        <w:ind w:left="0"/>
      </w:pPr>
      <w:r>
        <w:rPr>
          <w:rFonts w:hint="eastAsia"/>
        </w:rPr>
        <w:t>时钟</w:t>
      </w:r>
    </w:p>
    <w:p>
      <w:pPr>
        <w:pStyle w:val="56"/>
        <w:ind w:firstLine="420"/>
      </w:pPr>
      <w:r>
        <w:rPr>
          <w:rFonts w:hint="eastAsia"/>
        </w:rPr>
        <w:t>时钟要求如下：</w:t>
      </w:r>
    </w:p>
    <w:p>
      <w:pPr>
        <w:pStyle w:val="233"/>
        <w:numPr>
          <w:ilvl w:val="0"/>
          <w:numId w:val="33"/>
        </w:numPr>
        <w:tabs>
          <w:tab w:val="left" w:pos="851"/>
        </w:tabs>
        <w:ind w:left="839" w:hanging="419"/>
      </w:pPr>
      <w:r>
        <w:rPr>
          <w:rFonts w:hint="eastAsia" w:hAnsi="宋体"/>
        </w:rPr>
        <w:t>时钟应具有计时、日历功能；</w:t>
      </w:r>
    </w:p>
    <w:p>
      <w:pPr>
        <w:pStyle w:val="233"/>
        <w:numPr>
          <w:ilvl w:val="0"/>
          <w:numId w:val="13"/>
        </w:numPr>
        <w:ind w:left="839" w:hanging="419"/>
      </w:pPr>
      <w:r>
        <w:rPr>
          <w:rFonts w:hint="eastAsia"/>
        </w:rPr>
        <w:t>在参比温度（21</w:t>
      </w:r>
      <w:r>
        <w:rPr>
          <w:rFonts w:hint="eastAsia" w:hAnsi="宋体"/>
        </w:rPr>
        <w:t>～</w:t>
      </w:r>
      <w:r>
        <w:rPr>
          <w:rFonts w:hint="eastAsia"/>
        </w:rPr>
        <w:t>25）℃下，时钟误差不应大于±10s/d；</w:t>
      </w:r>
    </w:p>
    <w:p>
      <w:pPr>
        <w:pStyle w:val="233"/>
        <w:numPr>
          <w:ilvl w:val="0"/>
          <w:numId w:val="13"/>
        </w:numPr>
        <w:ind w:left="839" w:hanging="419"/>
      </w:pPr>
      <w:r>
        <w:rPr>
          <w:rFonts w:hint="eastAsia"/>
        </w:rPr>
        <w:t>在﹣25℃</w:t>
      </w:r>
      <w:r>
        <w:rPr>
          <w:rFonts w:hint="eastAsia" w:hAnsi="宋体"/>
        </w:rPr>
        <w:t>～﹢55℃内，时钟误差不应大于±100s/d。</w:t>
      </w:r>
    </w:p>
    <w:p>
      <w:pPr>
        <w:pStyle w:val="65"/>
        <w:spacing w:before="120" w:after="120"/>
        <w:ind w:left="0"/>
      </w:pPr>
      <w:r>
        <w:rPr>
          <w:rFonts w:hint="eastAsia"/>
        </w:rPr>
        <w:t>结算周期</w:t>
      </w:r>
    </w:p>
    <w:p>
      <w:pPr>
        <w:pStyle w:val="56"/>
        <w:ind w:firstLine="420"/>
      </w:pPr>
      <w:r>
        <w:rPr>
          <w:rFonts w:hint="eastAsia"/>
        </w:rPr>
        <w:t>应支持按自然 日、月、季度、年结算。其它结算周期可自定义。</w:t>
      </w:r>
    </w:p>
    <w:p>
      <w:pPr>
        <w:pStyle w:val="65"/>
        <w:spacing w:before="120" w:after="120"/>
        <w:ind w:left="0"/>
      </w:pPr>
      <w:r>
        <w:rPr>
          <w:rFonts w:hint="eastAsia"/>
        </w:rPr>
        <w:t>结算时间</w:t>
      </w:r>
    </w:p>
    <w:p>
      <w:pPr>
        <w:pStyle w:val="56"/>
        <w:ind w:firstLine="420"/>
      </w:pPr>
      <w:r>
        <w:rPr>
          <w:rFonts w:hint="eastAsia"/>
        </w:rPr>
        <w:t>结算时间表明了结算周期的起止时间，结算时间的数据格式应符合表1的规定。根据实际结算周期的不同，可能使用结算时间的全部或部分数据。</w:t>
      </w:r>
    </w:p>
    <w:p>
      <w:pPr>
        <w:pStyle w:val="112"/>
        <w:spacing w:before="120" w:after="120"/>
      </w:pPr>
      <w:r>
        <w:rPr>
          <w:rFonts w:hint="eastAsia"/>
        </w:rPr>
        <w:t>结算时间的数据格式</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24"/>
        <w:gridCol w:w="3125"/>
        <w:gridCol w:w="3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3124" w:type="dxa"/>
            <w:tcBorders>
              <w:top w:val="single" w:color="auto" w:sz="8" w:space="0"/>
              <w:bottom w:val="single" w:color="auto" w:sz="8" w:space="0"/>
            </w:tcBorders>
            <w:shd w:val="clear" w:color="auto" w:fill="auto"/>
            <w:vAlign w:val="center"/>
          </w:tcPr>
          <w:p>
            <w:pPr>
              <w:pStyle w:val="230"/>
              <w:ind w:firstLine="0" w:firstLineChars="0"/>
              <w:jc w:val="center"/>
              <w:rPr>
                <w:sz w:val="18"/>
                <w:szCs w:val="18"/>
              </w:rPr>
            </w:pPr>
            <w:r>
              <w:rPr>
                <w:rFonts w:hint="eastAsia"/>
                <w:sz w:val="18"/>
                <w:szCs w:val="18"/>
              </w:rPr>
              <w:t>序号</w:t>
            </w:r>
          </w:p>
        </w:tc>
        <w:tc>
          <w:tcPr>
            <w:tcW w:w="3125" w:type="dxa"/>
            <w:tcBorders>
              <w:top w:val="single" w:color="auto" w:sz="8" w:space="0"/>
              <w:bottom w:val="single" w:color="auto" w:sz="8" w:space="0"/>
            </w:tcBorders>
            <w:shd w:val="clear" w:color="auto" w:fill="auto"/>
            <w:vAlign w:val="center"/>
          </w:tcPr>
          <w:p>
            <w:pPr>
              <w:pStyle w:val="230"/>
              <w:ind w:firstLine="0" w:firstLineChars="0"/>
              <w:jc w:val="center"/>
              <w:rPr>
                <w:sz w:val="18"/>
                <w:szCs w:val="18"/>
              </w:rPr>
            </w:pPr>
            <w:r>
              <w:rPr>
                <w:rFonts w:hint="eastAsia"/>
                <w:sz w:val="18"/>
                <w:szCs w:val="18"/>
              </w:rPr>
              <w:t>数据格式</w:t>
            </w:r>
          </w:p>
        </w:tc>
        <w:tc>
          <w:tcPr>
            <w:tcW w:w="3125" w:type="dxa"/>
            <w:tcBorders>
              <w:top w:val="single" w:color="auto" w:sz="8" w:space="0"/>
              <w:bottom w:val="single" w:color="auto" w:sz="8" w:space="0"/>
            </w:tcBorders>
            <w:shd w:val="clear" w:color="auto" w:fill="auto"/>
            <w:vAlign w:val="center"/>
          </w:tcPr>
          <w:p>
            <w:pPr>
              <w:pStyle w:val="230"/>
              <w:ind w:firstLine="0" w:firstLineChars="0"/>
              <w:jc w:val="center"/>
              <w:rPr>
                <w:sz w:val="18"/>
                <w:szCs w:val="18"/>
              </w:rPr>
            </w:pPr>
            <w:r>
              <w:rPr>
                <w:rFonts w:hint="eastAsia"/>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24" w:type="dxa"/>
            <w:tcBorders>
              <w:top w:val="single" w:color="auto" w:sz="8" w:space="0"/>
            </w:tcBorders>
            <w:shd w:val="clear" w:color="auto" w:fill="auto"/>
            <w:vAlign w:val="center"/>
          </w:tcPr>
          <w:p>
            <w:pPr>
              <w:pStyle w:val="230"/>
              <w:ind w:firstLine="0" w:firstLineChars="0"/>
              <w:jc w:val="center"/>
              <w:rPr>
                <w:sz w:val="18"/>
                <w:szCs w:val="18"/>
              </w:rPr>
            </w:pPr>
            <w:r>
              <w:rPr>
                <w:rFonts w:hint="eastAsia"/>
                <w:sz w:val="18"/>
                <w:szCs w:val="18"/>
              </w:rPr>
              <w:t>结算时间</w:t>
            </w:r>
          </w:p>
        </w:tc>
        <w:tc>
          <w:tcPr>
            <w:tcW w:w="3125" w:type="dxa"/>
            <w:tcBorders>
              <w:top w:val="single" w:color="auto" w:sz="8" w:space="0"/>
            </w:tcBorders>
            <w:shd w:val="clear" w:color="auto" w:fill="auto"/>
            <w:vAlign w:val="center"/>
          </w:tcPr>
          <w:p>
            <w:pPr>
              <w:pStyle w:val="230"/>
              <w:ind w:firstLine="0" w:firstLineChars="0"/>
              <w:jc w:val="center"/>
              <w:rPr>
                <w:sz w:val="18"/>
                <w:szCs w:val="18"/>
              </w:rPr>
            </w:pPr>
            <w:r>
              <w:rPr>
                <w:rFonts w:hint="eastAsia"/>
                <w:sz w:val="18"/>
                <w:szCs w:val="18"/>
              </w:rPr>
              <w:t>MMDDhh</w:t>
            </w:r>
          </w:p>
        </w:tc>
        <w:tc>
          <w:tcPr>
            <w:tcW w:w="3125" w:type="dxa"/>
            <w:tcBorders>
              <w:top w:val="single" w:color="auto" w:sz="8" w:space="0"/>
            </w:tcBorders>
            <w:shd w:val="clear" w:color="auto" w:fill="auto"/>
            <w:vAlign w:val="center"/>
          </w:tcPr>
          <w:p>
            <w:pPr>
              <w:pStyle w:val="230"/>
              <w:ind w:firstLine="0" w:firstLineChars="0"/>
              <w:jc w:val="center"/>
              <w:rPr>
                <w:sz w:val="18"/>
                <w:szCs w:val="18"/>
              </w:rPr>
            </w:pPr>
            <w:r>
              <w:rPr>
                <w:rFonts w:hint="eastAsia"/>
                <w:sz w:val="18"/>
                <w:szCs w:val="18"/>
              </w:rPr>
              <w:t>BCD码</w:t>
            </w:r>
          </w:p>
          <w:p>
            <w:pPr>
              <w:pStyle w:val="230"/>
              <w:ind w:firstLine="0" w:firstLineChars="0"/>
              <w:jc w:val="center"/>
              <w:rPr>
                <w:sz w:val="18"/>
                <w:szCs w:val="18"/>
              </w:rPr>
            </w:pPr>
            <w:r>
              <w:rPr>
                <w:rFonts w:hint="eastAsia"/>
                <w:sz w:val="18"/>
                <w:szCs w:val="18"/>
              </w:rPr>
              <w:t>MM 取值范围：1</w:t>
            </w:r>
            <w:r>
              <w:rPr>
                <w:rFonts w:hint="eastAsia" w:hAnsi="宋体"/>
                <w:sz w:val="18"/>
                <w:szCs w:val="18"/>
              </w:rPr>
              <w:t>～</w:t>
            </w:r>
            <w:r>
              <w:rPr>
                <w:rFonts w:hint="eastAsia"/>
                <w:sz w:val="18"/>
                <w:szCs w:val="18"/>
              </w:rPr>
              <w:t>12；</w:t>
            </w:r>
          </w:p>
          <w:p>
            <w:pPr>
              <w:pStyle w:val="230"/>
              <w:ind w:firstLine="0" w:firstLineChars="0"/>
              <w:jc w:val="center"/>
              <w:rPr>
                <w:rFonts w:hAnsi="宋体"/>
                <w:sz w:val="18"/>
                <w:szCs w:val="18"/>
              </w:rPr>
            </w:pPr>
            <w:r>
              <w:rPr>
                <w:rFonts w:hint="eastAsia"/>
                <w:sz w:val="18"/>
                <w:szCs w:val="18"/>
              </w:rPr>
              <w:t>DD 取值范围：1</w:t>
            </w:r>
            <w:r>
              <w:rPr>
                <w:rFonts w:hint="eastAsia" w:hAnsi="宋体"/>
                <w:sz w:val="18"/>
                <w:szCs w:val="18"/>
              </w:rPr>
              <w:t>～28；</w:t>
            </w:r>
          </w:p>
          <w:p>
            <w:pPr>
              <w:pStyle w:val="230"/>
              <w:ind w:firstLine="0" w:firstLineChars="0"/>
              <w:jc w:val="center"/>
              <w:rPr>
                <w:sz w:val="18"/>
                <w:szCs w:val="18"/>
              </w:rPr>
            </w:pPr>
            <w:r>
              <w:rPr>
                <w:rFonts w:hint="eastAsia"/>
                <w:sz w:val="18"/>
                <w:szCs w:val="18"/>
              </w:rPr>
              <w:t>hh 取值范围：0</w:t>
            </w:r>
            <w:r>
              <w:rPr>
                <w:rFonts w:hint="eastAsia" w:hAnsi="宋体"/>
                <w:sz w:val="18"/>
                <w:szCs w:val="18"/>
              </w:rPr>
              <w:t>～23。</w:t>
            </w:r>
          </w:p>
        </w:tc>
      </w:tr>
    </w:tbl>
    <w:p>
      <w:pPr>
        <w:pStyle w:val="65"/>
        <w:spacing w:before="120" w:after="120"/>
        <w:ind w:left="0"/>
      </w:pPr>
      <w:r>
        <w:rPr>
          <w:rFonts w:hint="eastAsia"/>
        </w:rPr>
        <w:t>冻结</w:t>
      </w:r>
    </w:p>
    <w:p>
      <w:pPr>
        <w:pStyle w:val="56"/>
        <w:ind w:firstLine="420"/>
      </w:pPr>
      <w:r>
        <w:rPr>
          <w:rFonts w:hint="eastAsia"/>
        </w:rPr>
        <w:t>水表至少应支持累计用量冻结，冻结后当前周期用量应能从零累计。</w:t>
      </w:r>
    </w:p>
    <w:p>
      <w:pPr>
        <w:pStyle w:val="65"/>
        <w:spacing w:before="120" w:after="120"/>
        <w:ind w:left="0"/>
      </w:pPr>
      <w:r>
        <w:rPr>
          <w:rFonts w:hint="eastAsia"/>
        </w:rPr>
        <w:t>数据存储</w:t>
      </w:r>
    </w:p>
    <w:p>
      <w:pPr>
        <w:pStyle w:val="56"/>
        <w:ind w:firstLine="420"/>
      </w:pPr>
      <w:r>
        <w:rPr>
          <w:rFonts w:hint="eastAsia"/>
        </w:rPr>
        <w:t>数据存储要求如下：</w:t>
      </w:r>
    </w:p>
    <w:p>
      <w:pPr>
        <w:pStyle w:val="174"/>
        <w:numPr>
          <w:ilvl w:val="0"/>
          <w:numId w:val="34"/>
        </w:numPr>
      </w:pPr>
      <w:r>
        <w:rPr>
          <w:rFonts w:hint="eastAsia"/>
        </w:rPr>
        <w:t>水表应支持存储当前周期用量。</w:t>
      </w:r>
    </w:p>
    <w:p>
      <w:pPr>
        <w:pStyle w:val="233"/>
        <w:numPr>
          <w:ilvl w:val="0"/>
          <w:numId w:val="33"/>
        </w:numPr>
        <w:tabs>
          <w:tab w:val="left" w:pos="851"/>
        </w:tabs>
        <w:ind w:left="839" w:hanging="419"/>
      </w:pPr>
      <w:r>
        <w:rPr>
          <w:rFonts w:hint="eastAsia"/>
        </w:rPr>
        <w:t>水表至少应能存储上12个结算周期的累计用量以及对应的时间标志。</w:t>
      </w:r>
    </w:p>
    <w:p>
      <w:pPr>
        <w:pStyle w:val="65"/>
        <w:spacing w:before="120" w:after="120"/>
        <w:ind w:left="0"/>
      </w:pPr>
      <w:r>
        <w:rPr>
          <w:rFonts w:hint="eastAsia"/>
        </w:rPr>
        <w:t>参数设置</w:t>
      </w:r>
    </w:p>
    <w:p>
      <w:pPr>
        <w:pStyle w:val="56"/>
        <w:ind w:firstLine="420"/>
      </w:pPr>
      <w:r>
        <w:rPr>
          <w:rFonts w:hint="eastAsia"/>
        </w:rPr>
        <w:t>水表应支持时钟、结算周期、结算时间设置，水表结算的水表还应支持阶梯水价表设置。</w:t>
      </w:r>
    </w:p>
    <w:p>
      <w:pPr>
        <w:pStyle w:val="65"/>
        <w:spacing w:before="120" w:after="120"/>
        <w:ind w:left="0"/>
      </w:pPr>
      <w:r>
        <w:rPr>
          <w:rFonts w:hint="eastAsia"/>
        </w:rPr>
        <w:t>阶梯计价</w:t>
      </w:r>
    </w:p>
    <w:p>
      <w:pPr>
        <w:pStyle w:val="94"/>
        <w:spacing w:before="120" w:after="120"/>
      </w:pPr>
      <w:r>
        <w:rPr>
          <w:rFonts w:hint="eastAsia"/>
        </w:rPr>
        <w:t>范围</w:t>
      </w:r>
    </w:p>
    <w:p>
      <w:pPr>
        <w:pStyle w:val="56"/>
        <w:ind w:firstLine="420"/>
      </w:pPr>
      <w:r>
        <w:rPr>
          <w:rFonts w:hint="eastAsia"/>
        </w:rPr>
        <w:t>本节适用于水表结算的阶梯水价水表。</w:t>
      </w:r>
    </w:p>
    <w:p>
      <w:pPr>
        <w:pStyle w:val="94"/>
        <w:spacing w:before="120" w:after="120"/>
      </w:pPr>
      <w:r>
        <w:rPr>
          <w:rFonts w:hint="eastAsia"/>
        </w:rPr>
        <w:t>金额</w:t>
      </w:r>
    </w:p>
    <w:p>
      <w:pPr>
        <w:pStyle w:val="56"/>
        <w:ind w:firstLine="420"/>
      </w:pPr>
      <w:r>
        <w:rPr>
          <w:rFonts w:hint="eastAsia"/>
        </w:rPr>
        <w:t>应支持阶梯水价结算，结算最小单位应为0.01元。小于0.01元的部分应能保留，进行累计计算。</w:t>
      </w:r>
    </w:p>
    <w:p>
      <w:pPr>
        <w:pStyle w:val="94"/>
        <w:spacing w:before="120" w:after="120"/>
      </w:pPr>
      <w:r>
        <w:rPr>
          <w:rFonts w:hint="eastAsia"/>
        </w:rPr>
        <w:t>结算准确性</w:t>
      </w:r>
    </w:p>
    <w:p>
      <w:pPr>
        <w:pStyle w:val="56"/>
        <w:ind w:firstLine="420"/>
      </w:pPr>
      <w:r>
        <w:rPr>
          <w:rFonts w:hint="eastAsia"/>
        </w:rPr>
        <w:t>应存贮并显示金额、阶梯水价、阶梯水量、购水相关的数据，水价表符合以下规定：</w:t>
      </w:r>
    </w:p>
    <w:p>
      <w:pPr>
        <w:pStyle w:val="174"/>
        <w:numPr>
          <w:ilvl w:val="0"/>
          <w:numId w:val="35"/>
        </w:numPr>
      </w:pPr>
      <w:r>
        <w:rPr>
          <w:rFonts w:hint="eastAsia"/>
        </w:rPr>
        <w:t>应具有当前水价表和备用水价表，备用水价表还应支持在指定时间自动启用；</w:t>
      </w:r>
    </w:p>
    <w:p>
      <w:pPr>
        <w:pStyle w:val="174"/>
      </w:pPr>
      <w:r>
        <w:rPr>
          <w:rFonts w:hint="eastAsia"/>
        </w:rPr>
        <w:t>水价表应包括阶梯水量、阶梯水价，其中阶梯水量不应少于2个，阶梯水价不应少于3个，备用水价表还应包括启用日期；</w:t>
      </w:r>
    </w:p>
    <w:p>
      <w:pPr>
        <w:pStyle w:val="174"/>
      </w:pPr>
      <w:r>
        <w:rPr>
          <w:rFonts w:hint="eastAsia"/>
        </w:rPr>
        <w:t>水价表的数据格式应符合表2的规定。</w:t>
      </w:r>
    </w:p>
    <w:p>
      <w:pPr>
        <w:pStyle w:val="112"/>
        <w:spacing w:before="120" w:after="120"/>
      </w:pPr>
      <w:r>
        <w:rPr>
          <w:rFonts w:hint="eastAsia"/>
        </w:rPr>
        <w:t>水价表的数据格式</w:t>
      </w:r>
    </w:p>
    <w:tbl>
      <w:tblPr>
        <w:tblStyle w:val="2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392" w:type="dxa"/>
            <w:shd w:val="clear" w:color="auto" w:fill="auto"/>
            <w:vAlign w:val="center"/>
          </w:tcPr>
          <w:p>
            <w:pPr>
              <w:pStyle w:val="112"/>
              <w:numPr>
                <w:ilvl w:val="0"/>
                <w:numId w:val="0"/>
              </w:numPr>
              <w:spacing w:before="120" w:after="120"/>
              <w:rPr>
                <w:rFonts w:ascii="宋体" w:hAnsi="宋体" w:eastAsia="宋体"/>
                <w:sz w:val="18"/>
                <w:szCs w:val="18"/>
              </w:rPr>
            </w:pPr>
            <w:r>
              <w:rPr>
                <w:rFonts w:hint="eastAsia" w:ascii="宋体" w:hAnsi="宋体" w:eastAsia="宋体"/>
                <w:sz w:val="18"/>
                <w:szCs w:val="18"/>
              </w:rPr>
              <w:t>序号</w:t>
            </w:r>
          </w:p>
        </w:tc>
        <w:tc>
          <w:tcPr>
            <w:tcW w:w="2392" w:type="dxa"/>
            <w:shd w:val="clear" w:color="auto" w:fill="auto"/>
            <w:vAlign w:val="center"/>
          </w:tcPr>
          <w:p>
            <w:pPr>
              <w:pStyle w:val="230"/>
              <w:ind w:firstLine="0" w:firstLineChars="0"/>
              <w:jc w:val="center"/>
              <w:rPr>
                <w:rFonts w:hAnsi="宋体"/>
                <w:sz w:val="18"/>
                <w:szCs w:val="18"/>
              </w:rPr>
            </w:pPr>
            <w:r>
              <w:rPr>
                <w:rFonts w:hint="eastAsia" w:hAnsi="宋体"/>
                <w:sz w:val="18"/>
                <w:szCs w:val="18"/>
              </w:rPr>
              <w:t>数据格式</w:t>
            </w:r>
          </w:p>
        </w:tc>
        <w:tc>
          <w:tcPr>
            <w:tcW w:w="2393" w:type="dxa"/>
            <w:shd w:val="clear" w:color="auto" w:fill="auto"/>
            <w:vAlign w:val="center"/>
          </w:tcPr>
          <w:p>
            <w:pPr>
              <w:pStyle w:val="230"/>
              <w:ind w:firstLine="0" w:firstLineChars="0"/>
              <w:jc w:val="center"/>
              <w:rPr>
                <w:rFonts w:hAnsi="宋体"/>
                <w:sz w:val="18"/>
                <w:szCs w:val="18"/>
              </w:rPr>
            </w:pPr>
            <w:r>
              <w:rPr>
                <w:rFonts w:hint="eastAsia" w:hAnsi="宋体"/>
                <w:sz w:val="18"/>
                <w:szCs w:val="18"/>
              </w:rPr>
              <w:t>单位</w:t>
            </w:r>
          </w:p>
        </w:tc>
        <w:tc>
          <w:tcPr>
            <w:tcW w:w="2393" w:type="dxa"/>
            <w:shd w:val="clear" w:color="auto" w:fill="auto"/>
            <w:vAlign w:val="center"/>
          </w:tcPr>
          <w:p>
            <w:pPr>
              <w:pStyle w:val="230"/>
              <w:ind w:firstLine="0" w:firstLineChars="0"/>
              <w:jc w:val="center"/>
              <w:rPr>
                <w:rFonts w:hAnsi="宋体"/>
                <w:sz w:val="18"/>
                <w:szCs w:val="18"/>
              </w:rPr>
            </w:pPr>
            <w:r>
              <w:rPr>
                <w:rFonts w:hint="eastAsia" w:hAnsi="宋体"/>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92" w:type="dxa"/>
            <w:shd w:val="clear" w:color="auto" w:fill="auto"/>
          </w:tcPr>
          <w:p>
            <w:pPr>
              <w:pStyle w:val="230"/>
              <w:ind w:firstLine="0" w:firstLineChars="0"/>
              <w:jc w:val="center"/>
              <w:rPr>
                <w:rFonts w:hAnsi="宋体"/>
                <w:sz w:val="18"/>
                <w:szCs w:val="18"/>
              </w:rPr>
            </w:pPr>
            <w:r>
              <w:rPr>
                <w:rFonts w:hint="eastAsia" w:hAnsi="宋体"/>
                <w:sz w:val="18"/>
                <w:szCs w:val="18"/>
              </w:rPr>
              <w:t>阶梯水量</w:t>
            </w:r>
          </w:p>
        </w:tc>
        <w:tc>
          <w:tcPr>
            <w:tcW w:w="2392" w:type="dxa"/>
            <w:shd w:val="clear" w:color="auto" w:fill="auto"/>
          </w:tcPr>
          <w:p>
            <w:pPr>
              <w:pStyle w:val="230"/>
              <w:ind w:firstLine="0" w:firstLineChars="0"/>
              <w:jc w:val="center"/>
              <w:rPr>
                <w:rFonts w:hAnsi="宋体"/>
                <w:sz w:val="18"/>
                <w:szCs w:val="18"/>
              </w:rPr>
            </w:pPr>
            <w:r>
              <w:rPr>
                <w:rFonts w:hint="eastAsia" w:hAnsi="宋体"/>
                <w:sz w:val="18"/>
                <w:szCs w:val="18"/>
              </w:rPr>
              <w:t>××××××</w:t>
            </w:r>
          </w:p>
        </w:tc>
        <w:tc>
          <w:tcPr>
            <w:tcW w:w="2393" w:type="dxa"/>
            <w:shd w:val="clear" w:color="auto" w:fill="auto"/>
          </w:tcPr>
          <w:p>
            <w:pPr>
              <w:pStyle w:val="230"/>
              <w:ind w:firstLine="0" w:firstLineChars="0"/>
              <w:jc w:val="center"/>
              <w:rPr>
                <w:rFonts w:hAnsi="宋体"/>
                <w:sz w:val="18"/>
                <w:szCs w:val="18"/>
              </w:rPr>
            </w:pPr>
            <w:r>
              <w:rPr>
                <w:rFonts w:hint="eastAsia" w:hAnsi="宋体"/>
                <w:sz w:val="18"/>
                <w:szCs w:val="18"/>
              </w:rPr>
              <w:t>m³</w:t>
            </w:r>
          </w:p>
        </w:tc>
        <w:tc>
          <w:tcPr>
            <w:tcW w:w="2393" w:type="dxa"/>
            <w:vMerge w:val="restart"/>
            <w:shd w:val="clear" w:color="auto" w:fill="auto"/>
            <w:vAlign w:val="center"/>
          </w:tcPr>
          <w:p>
            <w:pPr>
              <w:pStyle w:val="230"/>
              <w:ind w:firstLine="0" w:firstLineChars="0"/>
              <w:jc w:val="center"/>
              <w:rPr>
                <w:rFonts w:hAnsi="宋体"/>
                <w:sz w:val="18"/>
                <w:szCs w:val="18"/>
              </w:rPr>
            </w:pPr>
            <w:r>
              <w:rPr>
                <w:rFonts w:hint="eastAsia" w:hAnsi="宋体"/>
                <w:sz w:val="18"/>
                <w:szCs w:val="18"/>
              </w:rPr>
              <w:t>BCD码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92" w:type="dxa"/>
            <w:shd w:val="clear" w:color="auto" w:fill="auto"/>
          </w:tcPr>
          <w:p>
            <w:pPr>
              <w:pStyle w:val="230"/>
              <w:ind w:firstLine="0" w:firstLineChars="0"/>
              <w:jc w:val="center"/>
              <w:rPr>
                <w:rFonts w:hAnsi="宋体"/>
                <w:sz w:val="18"/>
                <w:szCs w:val="18"/>
              </w:rPr>
            </w:pPr>
            <w:r>
              <w:rPr>
                <w:rFonts w:hint="eastAsia" w:hAnsi="宋体"/>
                <w:sz w:val="18"/>
                <w:szCs w:val="18"/>
              </w:rPr>
              <w:t>阶梯水价</w:t>
            </w:r>
          </w:p>
        </w:tc>
        <w:tc>
          <w:tcPr>
            <w:tcW w:w="2392" w:type="dxa"/>
            <w:shd w:val="clear" w:color="auto" w:fill="auto"/>
          </w:tcPr>
          <w:p>
            <w:pPr>
              <w:pStyle w:val="230"/>
              <w:ind w:firstLine="0" w:firstLineChars="0"/>
              <w:jc w:val="center"/>
              <w:rPr>
                <w:rFonts w:hAnsi="宋体"/>
                <w:sz w:val="18"/>
                <w:szCs w:val="18"/>
              </w:rPr>
            </w:pPr>
            <w:r>
              <w:rPr>
                <w:rFonts w:hint="eastAsia" w:hAnsi="宋体"/>
                <w:sz w:val="18"/>
                <w:szCs w:val="18"/>
              </w:rPr>
              <w:t>××××.××</w:t>
            </w:r>
          </w:p>
        </w:tc>
        <w:tc>
          <w:tcPr>
            <w:tcW w:w="2393" w:type="dxa"/>
            <w:shd w:val="clear" w:color="auto" w:fill="auto"/>
          </w:tcPr>
          <w:p>
            <w:pPr>
              <w:pStyle w:val="230"/>
              <w:ind w:firstLine="0" w:firstLineChars="0"/>
              <w:jc w:val="center"/>
              <w:rPr>
                <w:rFonts w:hAnsi="宋体"/>
                <w:sz w:val="18"/>
                <w:szCs w:val="18"/>
              </w:rPr>
            </w:pPr>
            <w:r>
              <w:rPr>
                <w:rFonts w:hint="eastAsia" w:hAnsi="宋体"/>
                <w:sz w:val="18"/>
                <w:szCs w:val="18"/>
              </w:rPr>
              <w:t>元/m³</w:t>
            </w:r>
          </w:p>
        </w:tc>
        <w:tc>
          <w:tcPr>
            <w:tcW w:w="2393" w:type="dxa"/>
            <w:vMerge w:val="continue"/>
            <w:shd w:val="clear" w:color="auto" w:fill="auto"/>
          </w:tcPr>
          <w:p>
            <w:pPr>
              <w:pStyle w:val="230"/>
              <w:ind w:firstLine="0" w:firstLineChars="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92" w:type="dxa"/>
            <w:shd w:val="clear" w:color="auto" w:fill="auto"/>
          </w:tcPr>
          <w:p>
            <w:pPr>
              <w:pStyle w:val="230"/>
              <w:ind w:firstLine="0" w:firstLineChars="0"/>
              <w:jc w:val="center"/>
              <w:rPr>
                <w:rFonts w:hAnsi="宋体"/>
                <w:sz w:val="18"/>
                <w:szCs w:val="18"/>
              </w:rPr>
            </w:pPr>
            <w:r>
              <w:rPr>
                <w:rFonts w:hint="eastAsia" w:hAnsi="宋体"/>
                <w:sz w:val="18"/>
                <w:szCs w:val="18"/>
              </w:rPr>
              <w:t>启用日期</w:t>
            </w:r>
          </w:p>
        </w:tc>
        <w:tc>
          <w:tcPr>
            <w:tcW w:w="2392" w:type="dxa"/>
            <w:shd w:val="clear" w:color="auto" w:fill="auto"/>
          </w:tcPr>
          <w:p>
            <w:pPr>
              <w:pStyle w:val="230"/>
              <w:ind w:firstLine="0" w:firstLineChars="0"/>
              <w:jc w:val="center"/>
              <w:rPr>
                <w:rFonts w:hAnsi="宋体"/>
                <w:sz w:val="18"/>
                <w:szCs w:val="18"/>
              </w:rPr>
            </w:pPr>
            <w:r>
              <w:rPr>
                <w:rFonts w:hint="eastAsia" w:hAnsi="宋体"/>
                <w:sz w:val="18"/>
                <w:szCs w:val="18"/>
              </w:rPr>
              <w:t>YYMMDDhh</w:t>
            </w:r>
          </w:p>
        </w:tc>
        <w:tc>
          <w:tcPr>
            <w:tcW w:w="2393" w:type="dxa"/>
            <w:shd w:val="clear" w:color="auto" w:fill="auto"/>
          </w:tcPr>
          <w:p>
            <w:pPr>
              <w:pStyle w:val="230"/>
              <w:ind w:firstLine="0" w:firstLineChars="0"/>
              <w:jc w:val="center"/>
              <w:rPr>
                <w:rFonts w:hAnsi="宋体"/>
                <w:sz w:val="18"/>
                <w:szCs w:val="18"/>
              </w:rPr>
            </w:pPr>
            <w:r>
              <w:rPr>
                <w:rFonts w:hint="eastAsia" w:hAnsi="宋体"/>
                <w:sz w:val="18"/>
                <w:szCs w:val="18"/>
              </w:rPr>
              <w:t>—</w:t>
            </w:r>
          </w:p>
        </w:tc>
        <w:tc>
          <w:tcPr>
            <w:tcW w:w="2393" w:type="dxa"/>
            <w:vMerge w:val="continue"/>
            <w:shd w:val="clear" w:color="auto" w:fill="auto"/>
          </w:tcPr>
          <w:p>
            <w:pPr>
              <w:pStyle w:val="230"/>
              <w:ind w:firstLine="0" w:firstLineChars="0"/>
              <w:jc w:val="center"/>
              <w:rPr>
                <w:rFonts w:hAnsi="宋体"/>
                <w:sz w:val="18"/>
                <w:szCs w:val="18"/>
              </w:rPr>
            </w:pPr>
          </w:p>
        </w:tc>
      </w:tr>
    </w:tbl>
    <w:p>
      <w:pPr>
        <w:pStyle w:val="230"/>
        <w:autoSpaceDE/>
        <w:autoSpaceDN/>
        <w:ind w:firstLine="360"/>
        <w:jc w:val="center"/>
        <w:rPr>
          <w:rFonts w:hAnsi="宋体"/>
          <w:sz w:val="18"/>
          <w:szCs w:val="18"/>
        </w:rPr>
      </w:pPr>
    </w:p>
    <w:p>
      <w:pPr>
        <w:pStyle w:val="94"/>
        <w:spacing w:before="120" w:after="120"/>
      </w:pPr>
      <w:r>
        <w:rPr>
          <w:rFonts w:hint="eastAsia"/>
        </w:rPr>
        <w:t>显示内容和显示范围</w:t>
      </w:r>
    </w:p>
    <w:p>
      <w:pPr>
        <w:pStyle w:val="56"/>
        <w:ind w:firstLine="420"/>
      </w:pPr>
      <w:r>
        <w:rPr>
          <w:rFonts w:hint="eastAsia"/>
        </w:rPr>
        <w:t>水表显示内容和显示范围不应低于表3的规定。</w:t>
      </w:r>
    </w:p>
    <w:p>
      <w:pPr>
        <w:pStyle w:val="112"/>
        <w:spacing w:before="120" w:after="120"/>
      </w:pPr>
      <w:r>
        <w:rPr>
          <w:rFonts w:hint="eastAsia"/>
        </w:rPr>
        <w:t>显示内容和显示范围要求</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53"/>
        <w:gridCol w:w="5528"/>
        <w:gridCol w:w="19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53" w:type="dxa"/>
            <w:tcBorders>
              <w:top w:val="single" w:color="auto" w:sz="8" w:space="0"/>
              <w:bottom w:val="single" w:color="auto" w:sz="8" w:space="0"/>
            </w:tcBorders>
            <w:shd w:val="clear" w:color="auto" w:fill="auto"/>
          </w:tcPr>
          <w:p>
            <w:pPr>
              <w:pStyle w:val="230"/>
              <w:ind w:firstLine="0" w:firstLineChars="0"/>
              <w:jc w:val="center"/>
              <w:rPr>
                <w:sz w:val="18"/>
                <w:szCs w:val="18"/>
              </w:rPr>
            </w:pPr>
            <w:r>
              <w:rPr>
                <w:sz w:val="18"/>
                <w:szCs w:val="18"/>
              </w:rPr>
              <w:t>序号</w:t>
            </w:r>
          </w:p>
        </w:tc>
        <w:tc>
          <w:tcPr>
            <w:tcW w:w="5528" w:type="dxa"/>
            <w:tcBorders>
              <w:top w:val="single" w:color="auto" w:sz="8" w:space="0"/>
              <w:bottom w:val="single" w:color="auto" w:sz="8" w:space="0"/>
            </w:tcBorders>
            <w:shd w:val="clear" w:color="auto" w:fill="auto"/>
          </w:tcPr>
          <w:p>
            <w:pPr>
              <w:pStyle w:val="230"/>
              <w:ind w:firstLine="0" w:firstLineChars="0"/>
              <w:jc w:val="center"/>
              <w:rPr>
                <w:sz w:val="18"/>
                <w:szCs w:val="18"/>
              </w:rPr>
            </w:pPr>
            <w:r>
              <w:rPr>
                <w:rFonts w:hint="eastAsia"/>
                <w:sz w:val="18"/>
                <w:szCs w:val="18"/>
              </w:rPr>
              <w:t>显示内容</w:t>
            </w:r>
          </w:p>
        </w:tc>
        <w:tc>
          <w:tcPr>
            <w:tcW w:w="1993" w:type="dxa"/>
            <w:tcBorders>
              <w:top w:val="single" w:color="auto" w:sz="8" w:space="0"/>
              <w:bottom w:val="single" w:color="auto" w:sz="8" w:space="0"/>
            </w:tcBorders>
            <w:shd w:val="clear" w:color="auto" w:fill="auto"/>
          </w:tcPr>
          <w:p>
            <w:pPr>
              <w:pStyle w:val="230"/>
              <w:ind w:firstLine="0" w:firstLineChars="0"/>
              <w:jc w:val="center"/>
              <w:rPr>
                <w:sz w:val="18"/>
                <w:szCs w:val="18"/>
              </w:rPr>
            </w:pPr>
            <w:r>
              <w:rPr>
                <w:rFonts w:hint="eastAsia"/>
                <w:sz w:val="18"/>
                <w:szCs w:val="18"/>
              </w:rPr>
              <w:t>显示范围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53" w:type="dxa"/>
            <w:tcBorders>
              <w:top w:val="single" w:color="auto" w:sz="8" w:space="0"/>
            </w:tcBorders>
            <w:shd w:val="clear" w:color="auto" w:fill="auto"/>
          </w:tcPr>
          <w:p>
            <w:pPr>
              <w:pStyle w:val="230"/>
              <w:ind w:firstLine="0" w:firstLineChars="0"/>
              <w:jc w:val="center"/>
              <w:rPr>
                <w:sz w:val="18"/>
                <w:szCs w:val="18"/>
              </w:rPr>
            </w:pPr>
            <w:r>
              <w:rPr>
                <w:rFonts w:hint="eastAsia"/>
                <w:sz w:val="18"/>
                <w:szCs w:val="18"/>
              </w:rPr>
              <w:t>1</w:t>
            </w:r>
          </w:p>
        </w:tc>
        <w:tc>
          <w:tcPr>
            <w:tcW w:w="5528" w:type="dxa"/>
            <w:tcBorders>
              <w:top w:val="single" w:color="auto" w:sz="8" w:space="0"/>
            </w:tcBorders>
            <w:shd w:val="clear" w:color="auto" w:fill="auto"/>
          </w:tcPr>
          <w:p>
            <w:pPr>
              <w:pStyle w:val="230"/>
              <w:ind w:firstLine="0" w:firstLineChars="0"/>
              <w:rPr>
                <w:sz w:val="18"/>
                <w:szCs w:val="18"/>
              </w:rPr>
            </w:pPr>
            <w:r>
              <w:rPr>
                <w:rFonts w:hint="eastAsia"/>
                <w:sz w:val="18"/>
                <w:szCs w:val="18"/>
              </w:rPr>
              <w:t>当前剩余金额（赊欠金额用负值表示）（元）</w:t>
            </w:r>
          </w:p>
        </w:tc>
        <w:tc>
          <w:tcPr>
            <w:tcW w:w="1993" w:type="dxa"/>
            <w:tcBorders>
              <w:top w:val="single" w:color="auto" w:sz="8" w:space="0"/>
            </w:tcBorders>
            <w:shd w:val="clear" w:color="auto" w:fill="auto"/>
          </w:tcPr>
          <w:p>
            <w:pPr>
              <w:pStyle w:val="230"/>
              <w:ind w:firstLine="0" w:firstLineChars="0"/>
              <w:jc w:val="center"/>
              <w:rPr>
                <w:sz w:val="18"/>
                <w:szCs w:val="18"/>
              </w:rPr>
            </w:pPr>
            <w:r>
              <w:rPr>
                <w:rFonts w:hint="eastAsia"/>
                <w:sz w:val="18"/>
                <w:szCs w:val="18"/>
              </w:rPr>
              <w:t>0～±9999.99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53" w:type="dxa"/>
            <w:shd w:val="clear" w:color="auto" w:fill="auto"/>
          </w:tcPr>
          <w:p>
            <w:pPr>
              <w:pStyle w:val="230"/>
              <w:ind w:firstLine="0" w:firstLineChars="0"/>
              <w:jc w:val="center"/>
              <w:rPr>
                <w:sz w:val="18"/>
                <w:szCs w:val="18"/>
              </w:rPr>
            </w:pPr>
            <w:r>
              <w:rPr>
                <w:rFonts w:hint="eastAsia"/>
                <w:sz w:val="18"/>
                <w:szCs w:val="18"/>
              </w:rPr>
              <w:t>2</w:t>
            </w:r>
          </w:p>
        </w:tc>
        <w:tc>
          <w:tcPr>
            <w:tcW w:w="5528" w:type="dxa"/>
            <w:shd w:val="clear" w:color="auto" w:fill="auto"/>
          </w:tcPr>
          <w:p>
            <w:pPr>
              <w:pStyle w:val="233"/>
              <w:tabs>
                <w:tab w:val="clear" w:pos="839"/>
              </w:tabs>
              <w:ind w:left="0" w:firstLine="0"/>
              <w:rPr>
                <w:sz w:val="18"/>
                <w:szCs w:val="18"/>
              </w:rPr>
            </w:pPr>
            <w:r>
              <w:rPr>
                <w:rFonts w:hint="eastAsia"/>
                <w:sz w:val="18"/>
                <w:szCs w:val="18"/>
              </w:rPr>
              <w:t>当前累计用量（m³）</w:t>
            </w:r>
          </w:p>
        </w:tc>
        <w:tc>
          <w:tcPr>
            <w:tcW w:w="1993" w:type="dxa"/>
            <w:shd w:val="clear" w:color="auto" w:fill="auto"/>
          </w:tcPr>
          <w:p>
            <w:pPr>
              <w:pStyle w:val="230"/>
              <w:ind w:firstLine="0" w:firstLineChars="0"/>
              <w:jc w:val="center"/>
              <w:rPr>
                <w:sz w:val="18"/>
                <w:szCs w:val="18"/>
              </w:rPr>
            </w:pPr>
            <w:r>
              <w:rPr>
                <w:rFonts w:hint="eastAsia"/>
                <w:sz w:val="18"/>
                <w:szCs w:val="18"/>
              </w:rPr>
              <w:t>0～99999.9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53" w:type="dxa"/>
            <w:shd w:val="clear" w:color="auto" w:fill="auto"/>
          </w:tcPr>
          <w:p>
            <w:pPr>
              <w:pStyle w:val="230"/>
              <w:ind w:firstLine="0" w:firstLineChars="0"/>
              <w:jc w:val="center"/>
              <w:rPr>
                <w:sz w:val="18"/>
                <w:szCs w:val="18"/>
              </w:rPr>
            </w:pPr>
            <w:r>
              <w:rPr>
                <w:rFonts w:hint="eastAsia"/>
                <w:sz w:val="18"/>
                <w:szCs w:val="18"/>
              </w:rPr>
              <w:t>3</w:t>
            </w:r>
          </w:p>
        </w:tc>
        <w:tc>
          <w:tcPr>
            <w:tcW w:w="5528" w:type="dxa"/>
            <w:shd w:val="clear" w:color="auto" w:fill="auto"/>
          </w:tcPr>
          <w:p>
            <w:pPr>
              <w:pStyle w:val="233"/>
              <w:tabs>
                <w:tab w:val="clear" w:pos="839"/>
              </w:tabs>
              <w:ind w:left="0" w:firstLine="0"/>
              <w:rPr>
                <w:sz w:val="18"/>
                <w:szCs w:val="18"/>
              </w:rPr>
            </w:pPr>
            <w:r>
              <w:rPr>
                <w:rFonts w:hint="eastAsia"/>
                <w:sz w:val="18"/>
                <w:szCs w:val="18"/>
              </w:rPr>
              <w:t>水价表：显示当前阶梯（m³）和当前水价（元</w:t>
            </w:r>
            <w:r>
              <w:rPr>
                <w:rFonts w:hint="eastAsia" w:hAnsi="宋体"/>
                <w:sz w:val="18"/>
                <w:szCs w:val="18"/>
              </w:rPr>
              <w:t>/m³</w:t>
            </w:r>
            <w:r>
              <w:rPr>
                <w:rFonts w:hint="eastAsia"/>
                <w:sz w:val="18"/>
                <w:szCs w:val="18"/>
              </w:rPr>
              <w:t>）</w:t>
            </w:r>
          </w:p>
        </w:tc>
        <w:tc>
          <w:tcPr>
            <w:tcW w:w="1993" w:type="dxa"/>
            <w:shd w:val="clear" w:color="auto" w:fill="auto"/>
          </w:tcPr>
          <w:p>
            <w:pPr>
              <w:pStyle w:val="230"/>
              <w:ind w:firstLine="0" w:firstLineChars="0"/>
              <w:jc w:val="center"/>
              <w:rPr>
                <w:sz w:val="18"/>
                <w:szCs w:val="18"/>
              </w:rPr>
            </w:pPr>
            <w:r>
              <w:rPr>
                <w:rFonts w:hint="eastAsia"/>
                <w:sz w:val="18"/>
                <w:szCs w:val="18"/>
              </w:rPr>
              <w:t>0～999999, 0～9999.99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53" w:type="dxa"/>
            <w:shd w:val="clear" w:color="auto" w:fill="auto"/>
          </w:tcPr>
          <w:p>
            <w:pPr>
              <w:pStyle w:val="230"/>
              <w:ind w:firstLine="0" w:firstLineChars="0"/>
              <w:jc w:val="center"/>
              <w:rPr>
                <w:sz w:val="18"/>
                <w:szCs w:val="18"/>
              </w:rPr>
            </w:pPr>
            <w:r>
              <w:rPr>
                <w:rFonts w:hint="eastAsia"/>
                <w:sz w:val="18"/>
                <w:szCs w:val="18"/>
              </w:rPr>
              <w:t>4</w:t>
            </w:r>
          </w:p>
        </w:tc>
        <w:tc>
          <w:tcPr>
            <w:tcW w:w="5528" w:type="dxa"/>
            <w:shd w:val="clear" w:color="auto" w:fill="auto"/>
          </w:tcPr>
          <w:p>
            <w:pPr>
              <w:pStyle w:val="230"/>
              <w:ind w:firstLine="0" w:firstLineChars="0"/>
              <w:rPr>
                <w:sz w:val="18"/>
                <w:szCs w:val="18"/>
              </w:rPr>
            </w:pPr>
            <w:r>
              <w:rPr>
                <w:rFonts w:hint="eastAsia"/>
                <w:sz w:val="18"/>
                <w:szCs w:val="18"/>
              </w:rPr>
              <w:t>当前周期用量（m³）</w:t>
            </w:r>
          </w:p>
        </w:tc>
        <w:tc>
          <w:tcPr>
            <w:tcW w:w="1993" w:type="dxa"/>
            <w:shd w:val="clear" w:color="auto" w:fill="auto"/>
          </w:tcPr>
          <w:p>
            <w:pPr>
              <w:pStyle w:val="230"/>
              <w:ind w:firstLine="0" w:firstLineChars="0"/>
              <w:jc w:val="center"/>
              <w:rPr>
                <w:sz w:val="18"/>
                <w:szCs w:val="18"/>
              </w:rPr>
            </w:pPr>
            <w:r>
              <w:rPr>
                <w:rFonts w:hint="eastAsia"/>
                <w:sz w:val="18"/>
                <w:szCs w:val="18"/>
              </w:rPr>
              <w:t>0～99999.9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53" w:type="dxa"/>
            <w:shd w:val="clear" w:color="auto" w:fill="auto"/>
          </w:tcPr>
          <w:p>
            <w:pPr>
              <w:pStyle w:val="230"/>
              <w:ind w:firstLine="0" w:firstLineChars="0"/>
              <w:jc w:val="center"/>
              <w:rPr>
                <w:sz w:val="18"/>
                <w:szCs w:val="18"/>
              </w:rPr>
            </w:pPr>
            <w:r>
              <w:rPr>
                <w:rFonts w:hint="eastAsia"/>
                <w:sz w:val="18"/>
                <w:szCs w:val="18"/>
              </w:rPr>
              <w:t>5</w:t>
            </w:r>
          </w:p>
        </w:tc>
        <w:tc>
          <w:tcPr>
            <w:tcW w:w="5528" w:type="dxa"/>
            <w:shd w:val="clear" w:color="auto" w:fill="auto"/>
          </w:tcPr>
          <w:p>
            <w:pPr>
              <w:pStyle w:val="233"/>
              <w:tabs>
                <w:tab w:val="clear" w:pos="839"/>
              </w:tabs>
              <w:ind w:left="0" w:firstLine="0"/>
              <w:rPr>
                <w:sz w:val="18"/>
                <w:szCs w:val="18"/>
              </w:rPr>
            </w:pPr>
            <w:r>
              <w:rPr>
                <w:rFonts w:hint="eastAsia"/>
                <w:sz w:val="18"/>
                <w:szCs w:val="18"/>
              </w:rPr>
              <w:t>时钟（hhmmss）</w:t>
            </w:r>
          </w:p>
        </w:tc>
        <w:tc>
          <w:tcPr>
            <w:tcW w:w="1993" w:type="dxa"/>
            <w:shd w:val="clear" w:color="auto" w:fill="auto"/>
          </w:tcPr>
          <w:p>
            <w:pPr>
              <w:pStyle w:val="230"/>
              <w:ind w:firstLine="0" w:firstLineChars="0"/>
              <w:jc w:val="center"/>
              <w:rPr>
                <w:sz w:val="18"/>
                <w:szCs w:val="18"/>
              </w:rPr>
            </w:pPr>
            <w:r>
              <w:rPr>
                <w:rFonts w:hint="eastAsia"/>
                <w:sz w:val="18"/>
                <w:szCs w:val="18"/>
              </w:rPr>
              <w:t>hh：0～23；</w:t>
            </w:r>
          </w:p>
          <w:p>
            <w:pPr>
              <w:pStyle w:val="230"/>
              <w:ind w:firstLine="450" w:firstLineChars="250"/>
              <w:rPr>
                <w:sz w:val="18"/>
                <w:szCs w:val="18"/>
              </w:rPr>
            </w:pPr>
            <w:r>
              <w:rPr>
                <w:rFonts w:hint="eastAsia"/>
                <w:sz w:val="18"/>
                <w:szCs w:val="18"/>
              </w:rPr>
              <w:t>mm：0～59</w:t>
            </w:r>
          </w:p>
          <w:p>
            <w:pPr>
              <w:pStyle w:val="230"/>
              <w:ind w:firstLine="450" w:firstLineChars="250"/>
              <w:rPr>
                <w:sz w:val="18"/>
                <w:szCs w:val="18"/>
              </w:rPr>
            </w:pPr>
            <w:r>
              <w:rPr>
                <w:rFonts w:hint="eastAsia"/>
                <w:sz w:val="18"/>
                <w:szCs w:val="18"/>
              </w:rPr>
              <w:t>ss：0～59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53" w:type="dxa"/>
            <w:shd w:val="clear" w:color="auto" w:fill="auto"/>
          </w:tcPr>
          <w:p>
            <w:pPr>
              <w:pStyle w:val="230"/>
              <w:ind w:firstLine="0" w:firstLineChars="0"/>
              <w:jc w:val="center"/>
              <w:rPr>
                <w:sz w:val="18"/>
                <w:szCs w:val="18"/>
              </w:rPr>
            </w:pPr>
            <w:r>
              <w:rPr>
                <w:rFonts w:hint="eastAsia"/>
                <w:sz w:val="18"/>
                <w:szCs w:val="18"/>
              </w:rPr>
              <w:t>6</w:t>
            </w:r>
          </w:p>
        </w:tc>
        <w:tc>
          <w:tcPr>
            <w:tcW w:w="5528" w:type="dxa"/>
            <w:shd w:val="clear" w:color="auto" w:fill="auto"/>
          </w:tcPr>
          <w:p>
            <w:pPr>
              <w:pStyle w:val="233"/>
              <w:tabs>
                <w:tab w:val="clear" w:pos="839"/>
              </w:tabs>
              <w:ind w:left="0" w:firstLine="0"/>
              <w:rPr>
                <w:sz w:val="18"/>
                <w:szCs w:val="18"/>
              </w:rPr>
            </w:pPr>
            <w:r>
              <w:rPr>
                <w:rFonts w:hint="eastAsia"/>
                <w:sz w:val="18"/>
                <w:szCs w:val="18"/>
              </w:rPr>
              <w:t>当前阶梯符号</w:t>
            </w:r>
          </w:p>
        </w:tc>
        <w:tc>
          <w:tcPr>
            <w:tcW w:w="1993" w:type="dxa"/>
            <w:shd w:val="clear" w:color="auto" w:fill="auto"/>
          </w:tcPr>
          <w:p>
            <w:pPr>
              <w:pStyle w:val="230"/>
              <w:ind w:firstLine="0" w:firstLineChars="0"/>
              <w:jc w:val="center"/>
              <w:rPr>
                <w:sz w:val="18"/>
                <w:szCs w:val="18"/>
              </w:rPr>
            </w:pPr>
            <w:r>
              <w:rPr>
                <w:rFonts w:hint="eastAsia"/>
                <w:sz w:val="18"/>
                <w:szCs w:val="18"/>
              </w:rPr>
              <w:t>-</w:t>
            </w:r>
          </w:p>
        </w:tc>
      </w:tr>
    </w:tbl>
    <w:p>
      <w:pPr>
        <w:pStyle w:val="65"/>
        <w:spacing w:before="120" w:after="120"/>
        <w:ind w:left="0"/>
      </w:pPr>
      <w:r>
        <w:rPr>
          <w:rFonts w:hint="eastAsia"/>
        </w:rPr>
        <w:t>数据安全规定</w:t>
      </w:r>
    </w:p>
    <w:p>
      <w:pPr>
        <w:pStyle w:val="94"/>
        <w:spacing w:before="120" w:after="120"/>
        <w:ind w:left="1274" w:leftChars="540" w:hanging="140" w:hangingChars="67"/>
      </w:pPr>
      <w:r>
        <w:rPr>
          <w:rFonts w:hint="eastAsia"/>
        </w:rPr>
        <w:t>一般要求</w:t>
      </w:r>
    </w:p>
    <w:p>
      <w:pPr>
        <w:pStyle w:val="56"/>
        <w:ind w:firstLine="420"/>
      </w:pPr>
      <w:r>
        <w:rPr>
          <w:rFonts w:hint="eastAsia"/>
        </w:rPr>
        <w:t>数据交互过程应能实现防窃听、防篡改、防重放。水表宜采取双向认证、密钥及数据的安全存储以及关键数据的加密传输等，以保证数据安全通信。</w:t>
      </w:r>
    </w:p>
    <w:p>
      <w:pPr>
        <w:pStyle w:val="94"/>
        <w:spacing w:before="120" w:after="120"/>
      </w:pPr>
      <w:r>
        <w:rPr>
          <w:rFonts w:hint="eastAsia"/>
        </w:rPr>
        <w:t>水表结算</w:t>
      </w:r>
    </w:p>
    <w:p>
      <w:pPr>
        <w:pStyle w:val="56"/>
        <w:ind w:firstLine="420"/>
      </w:pPr>
      <w:r>
        <w:rPr>
          <w:rFonts w:hint="eastAsia"/>
        </w:rPr>
        <w:t>水表使用CPU卡进行数据交互时，</w:t>
      </w:r>
      <w:r>
        <w:t>应具有安全存取模块</w:t>
      </w:r>
      <w:r>
        <w:rPr>
          <w:rFonts w:hint="eastAsia"/>
        </w:rPr>
        <w:t>（SAM），交易流程中描述的数据、电子钱包应用、秘钥关系应符合CJ/T</w:t>
      </w:r>
      <w:r>
        <w:t xml:space="preserve"> </w:t>
      </w:r>
      <w:r>
        <w:rPr>
          <w:rFonts w:hint="eastAsia"/>
        </w:rPr>
        <w:t>304</w:t>
      </w:r>
      <w:r>
        <w:t>-201</w:t>
      </w:r>
      <w:r>
        <w:rPr>
          <w:rFonts w:hint="eastAsia"/>
        </w:rPr>
        <w:t>7中8.4.1的要求。</w:t>
      </w:r>
      <w:r>
        <w:t xml:space="preserve"> </w:t>
      </w:r>
    </w:p>
    <w:p>
      <w:pPr>
        <w:pStyle w:val="56"/>
        <w:ind w:firstLine="420"/>
      </w:pPr>
      <w:r>
        <w:rPr>
          <w:rFonts w:hint="eastAsia"/>
        </w:rPr>
        <w:t>水表采用有线或短距离无线进行数据交互时，宜</w:t>
      </w:r>
      <w:r>
        <w:t>具有安全存取模块</w:t>
      </w:r>
      <w:r>
        <w:rPr>
          <w:rFonts w:hint="eastAsia"/>
        </w:rPr>
        <w:t>（SAM），按照CJ/T</w:t>
      </w:r>
      <w:r>
        <w:t xml:space="preserve"> 188-2018中</w:t>
      </w:r>
      <w:r>
        <w:rPr>
          <w:rFonts w:hint="eastAsia"/>
        </w:rPr>
        <w:t>7的要求，进行身份认证和数据加密。</w:t>
      </w:r>
    </w:p>
    <w:p>
      <w:pPr>
        <w:pStyle w:val="56"/>
        <w:ind w:firstLine="420"/>
      </w:pPr>
      <w:r>
        <w:rPr>
          <w:rFonts w:hint="eastAsia"/>
        </w:rPr>
        <w:t>水表采用陆地公用通讯网络进行数据交互时， 宜进行身份认证和数据加密。</w:t>
      </w:r>
    </w:p>
    <w:p>
      <w:pPr>
        <w:pStyle w:val="104"/>
        <w:spacing w:before="240" w:after="240"/>
      </w:pPr>
      <w:bookmarkStart w:id="50" w:name="_Toc420308320"/>
      <w:bookmarkStart w:id="51" w:name="_Toc419990891"/>
      <w:bookmarkStart w:id="52" w:name="_Toc419995961"/>
      <w:bookmarkStart w:id="53" w:name="_Toc420405297"/>
      <w:bookmarkStart w:id="54" w:name="_Toc420049539"/>
      <w:bookmarkStart w:id="55" w:name="_Toc420063839"/>
      <w:r>
        <w:rPr>
          <w:rFonts w:hint="eastAsia"/>
        </w:rPr>
        <w:t>试验方法</w:t>
      </w:r>
      <w:bookmarkEnd w:id="50"/>
      <w:bookmarkEnd w:id="51"/>
      <w:bookmarkEnd w:id="52"/>
      <w:bookmarkEnd w:id="53"/>
      <w:bookmarkEnd w:id="54"/>
      <w:bookmarkEnd w:id="55"/>
    </w:p>
    <w:p>
      <w:pPr>
        <w:pStyle w:val="105"/>
        <w:spacing w:before="120" w:after="120"/>
      </w:pPr>
      <w:r>
        <w:rPr>
          <w:rFonts w:hint="eastAsia"/>
        </w:rPr>
        <w:t>外观检查</w:t>
      </w:r>
    </w:p>
    <w:p>
      <w:pPr>
        <w:pStyle w:val="65"/>
        <w:spacing w:before="120" w:after="120"/>
        <w:ind w:left="0"/>
      </w:pPr>
      <w:r>
        <w:rPr>
          <w:rFonts w:hint="eastAsia"/>
        </w:rPr>
        <w:t>标记与铭牌</w:t>
      </w:r>
    </w:p>
    <w:p>
      <w:pPr>
        <w:pStyle w:val="56"/>
        <w:ind w:firstLine="420"/>
      </w:pPr>
      <w:r>
        <w:t>应符合GB/T 778.</w:t>
      </w:r>
      <w:r>
        <w:rPr>
          <w:rFonts w:hint="eastAsia"/>
        </w:rPr>
        <w:t>2</w:t>
      </w:r>
      <w:r>
        <w:t xml:space="preserve">-2018 中 </w:t>
      </w:r>
      <w:r>
        <w:rPr>
          <w:rFonts w:hint="eastAsia"/>
        </w:rPr>
        <w:t>6.4.2</w:t>
      </w:r>
      <w:r>
        <w:t>的规定</w:t>
      </w:r>
    </w:p>
    <w:p>
      <w:pPr>
        <w:pStyle w:val="65"/>
        <w:spacing w:before="120" w:after="120"/>
        <w:ind w:left="0"/>
      </w:pPr>
      <w:r>
        <w:rPr>
          <w:rFonts w:hint="eastAsia"/>
        </w:rPr>
        <w:t>指示装置</w:t>
      </w:r>
    </w:p>
    <w:p>
      <w:pPr>
        <w:pStyle w:val="56"/>
        <w:ind w:firstLine="420"/>
      </w:pPr>
      <w:r>
        <w:t>应符合GB/T 778.</w:t>
      </w:r>
      <w:r>
        <w:rPr>
          <w:rFonts w:hint="eastAsia"/>
        </w:rPr>
        <w:t>2</w:t>
      </w:r>
      <w:r>
        <w:t xml:space="preserve">-2018 中 </w:t>
      </w:r>
      <w:r>
        <w:rPr>
          <w:rFonts w:hint="eastAsia"/>
        </w:rPr>
        <w:t>6.4.3</w:t>
      </w:r>
      <w:r>
        <w:t>的规定</w:t>
      </w:r>
    </w:p>
    <w:p>
      <w:pPr>
        <w:pStyle w:val="65"/>
        <w:spacing w:before="120" w:after="120"/>
        <w:ind w:left="0"/>
      </w:pPr>
      <w:r>
        <w:rPr>
          <w:rFonts w:hint="eastAsia"/>
        </w:rPr>
        <w:t>防护装置</w:t>
      </w:r>
    </w:p>
    <w:p>
      <w:pPr>
        <w:pStyle w:val="56"/>
        <w:ind w:firstLine="420"/>
      </w:pPr>
      <w:r>
        <w:t>应符合GB/T 778.</w:t>
      </w:r>
      <w:r>
        <w:rPr>
          <w:rFonts w:hint="eastAsia"/>
        </w:rPr>
        <w:t>2</w:t>
      </w:r>
      <w:r>
        <w:t>-2018 中</w:t>
      </w:r>
      <w:r>
        <w:rPr>
          <w:rFonts w:hint="eastAsia"/>
        </w:rPr>
        <w:t>6.4.4</w:t>
      </w:r>
      <w:r>
        <w:t>的</w:t>
      </w:r>
      <w:r>
        <w:rPr>
          <w:rFonts w:hint="eastAsia"/>
        </w:rPr>
        <w:t>规定</w:t>
      </w:r>
      <w:r>
        <w:t>。</w:t>
      </w:r>
    </w:p>
    <w:p>
      <w:pPr>
        <w:pStyle w:val="105"/>
        <w:spacing w:before="120" w:after="120"/>
      </w:pPr>
      <w:r>
        <w:rPr>
          <w:rFonts w:hint="eastAsia"/>
        </w:rPr>
        <w:t>通用试验</w:t>
      </w:r>
    </w:p>
    <w:p>
      <w:pPr>
        <w:pStyle w:val="65"/>
        <w:spacing w:before="120" w:after="120"/>
        <w:ind w:left="0"/>
      </w:pPr>
      <w:r>
        <w:rPr>
          <w:rFonts w:hint="eastAsia"/>
        </w:rPr>
        <w:t>静压试验</w:t>
      </w:r>
    </w:p>
    <w:p>
      <w:pPr>
        <w:pStyle w:val="56"/>
        <w:ind w:firstLine="420"/>
      </w:pPr>
      <w:r>
        <w:t>应</w:t>
      </w:r>
      <w:r>
        <w:rPr>
          <w:rFonts w:hint="eastAsia"/>
        </w:rPr>
        <w:t>按照</w:t>
      </w:r>
      <w:r>
        <w:t>GB/T 778.</w:t>
      </w:r>
      <w:r>
        <w:rPr>
          <w:rFonts w:hint="eastAsia"/>
        </w:rPr>
        <w:t>2</w:t>
      </w:r>
      <w:r>
        <w:t xml:space="preserve">-2018 </w:t>
      </w:r>
      <w:r>
        <w:rPr>
          <w:rFonts w:hint="eastAsia"/>
        </w:rPr>
        <w:t>中7.3</w:t>
      </w:r>
      <w:r>
        <w:t>的规定进行</w:t>
      </w:r>
      <w:r>
        <w:rPr>
          <w:rFonts w:hint="eastAsia"/>
        </w:rPr>
        <w:t>。</w:t>
      </w:r>
    </w:p>
    <w:p>
      <w:pPr>
        <w:pStyle w:val="65"/>
        <w:spacing w:before="120" w:after="120"/>
        <w:ind w:left="0"/>
      </w:pPr>
      <w:r>
        <w:rPr>
          <w:rFonts w:hint="eastAsia"/>
        </w:rPr>
        <w:t>（示值）误差试验</w:t>
      </w:r>
    </w:p>
    <w:p>
      <w:pPr>
        <w:pStyle w:val="56"/>
        <w:ind w:firstLine="420"/>
      </w:pPr>
      <w:r>
        <w:t>应按照GB/T 778.</w:t>
      </w:r>
      <w:r>
        <w:rPr>
          <w:rFonts w:hint="eastAsia"/>
        </w:rPr>
        <w:t>2</w:t>
      </w:r>
      <w:r>
        <w:t xml:space="preserve">-2018 </w:t>
      </w:r>
      <w:r>
        <w:rPr>
          <w:rFonts w:hint="eastAsia"/>
        </w:rPr>
        <w:t>中7.4</w:t>
      </w:r>
      <w:r>
        <w:t>的规定进行</w:t>
      </w:r>
      <w:r>
        <w:rPr>
          <w:rFonts w:hint="eastAsia"/>
        </w:rPr>
        <w:t>。</w:t>
      </w:r>
    </w:p>
    <w:p>
      <w:pPr>
        <w:pStyle w:val="65"/>
        <w:spacing w:before="120" w:after="120"/>
        <w:ind w:left="0"/>
      </w:pPr>
      <w:r>
        <w:rPr>
          <w:rFonts w:hint="eastAsia"/>
        </w:rPr>
        <w:t>零流量试验</w:t>
      </w:r>
    </w:p>
    <w:p>
      <w:pPr>
        <w:pStyle w:val="56"/>
        <w:ind w:firstLine="420"/>
      </w:pPr>
      <w:r>
        <w:t>应按照GB/T 778.</w:t>
      </w:r>
      <w:r>
        <w:rPr>
          <w:rFonts w:hint="eastAsia"/>
        </w:rPr>
        <w:t>2</w:t>
      </w:r>
      <w:r>
        <w:t xml:space="preserve">-2018 </w:t>
      </w:r>
      <w:r>
        <w:rPr>
          <w:rFonts w:hint="eastAsia"/>
        </w:rPr>
        <w:t>中8.17</w:t>
      </w:r>
      <w:r>
        <w:t>的规定进行</w:t>
      </w:r>
      <w:r>
        <w:rPr>
          <w:rFonts w:hint="eastAsia"/>
        </w:rPr>
        <w:t>。</w:t>
      </w:r>
    </w:p>
    <w:p>
      <w:pPr>
        <w:pStyle w:val="65"/>
        <w:spacing w:before="120" w:after="120"/>
        <w:ind w:left="0"/>
      </w:pPr>
      <w:r>
        <w:rPr>
          <w:rFonts w:hint="eastAsia"/>
        </w:rPr>
        <w:t>水温试验</w:t>
      </w:r>
    </w:p>
    <w:p>
      <w:pPr>
        <w:pStyle w:val="56"/>
        <w:ind w:firstLine="420"/>
      </w:pPr>
      <w:r>
        <w:t>应按照GB/T 778.</w:t>
      </w:r>
      <w:r>
        <w:rPr>
          <w:rFonts w:hint="eastAsia"/>
        </w:rPr>
        <w:t>2</w:t>
      </w:r>
      <w:r>
        <w:t xml:space="preserve">-2018 </w:t>
      </w:r>
      <w:r>
        <w:rPr>
          <w:rFonts w:hint="eastAsia"/>
        </w:rPr>
        <w:t>中7.5</w:t>
      </w:r>
      <w:r>
        <w:t>的规定进行</w:t>
      </w:r>
      <w:r>
        <w:rPr>
          <w:rFonts w:hint="eastAsia"/>
        </w:rPr>
        <w:t>。</w:t>
      </w:r>
    </w:p>
    <w:p>
      <w:pPr>
        <w:pStyle w:val="65"/>
        <w:spacing w:before="120" w:after="120"/>
        <w:ind w:left="0"/>
      </w:pPr>
      <w:r>
        <w:rPr>
          <w:rFonts w:hint="eastAsia"/>
        </w:rPr>
        <w:t>过载水温试验</w:t>
      </w:r>
    </w:p>
    <w:p>
      <w:pPr>
        <w:pStyle w:val="56"/>
        <w:ind w:firstLine="420"/>
      </w:pPr>
      <w:r>
        <w:t>应按照GB/T 778.</w:t>
      </w:r>
      <w:r>
        <w:rPr>
          <w:rFonts w:hint="eastAsia"/>
        </w:rPr>
        <w:t>2</w:t>
      </w:r>
      <w:r>
        <w:t xml:space="preserve">-2018 </w:t>
      </w:r>
      <w:r>
        <w:rPr>
          <w:rFonts w:hint="eastAsia"/>
        </w:rPr>
        <w:t>中7.6</w:t>
      </w:r>
      <w:r>
        <w:t>的规定进行</w:t>
      </w:r>
      <w:r>
        <w:rPr>
          <w:rFonts w:hint="eastAsia"/>
        </w:rPr>
        <w:t>。</w:t>
      </w:r>
    </w:p>
    <w:p>
      <w:pPr>
        <w:pStyle w:val="65"/>
        <w:spacing w:before="120" w:after="120"/>
        <w:ind w:left="0"/>
      </w:pPr>
      <w:r>
        <w:rPr>
          <w:rFonts w:hint="eastAsia"/>
        </w:rPr>
        <w:t>水压试验</w:t>
      </w:r>
    </w:p>
    <w:p>
      <w:pPr>
        <w:pStyle w:val="56"/>
        <w:ind w:firstLine="420"/>
      </w:pPr>
      <w:r>
        <w:t>应按照GB/T 778.</w:t>
      </w:r>
      <w:r>
        <w:rPr>
          <w:rFonts w:hint="eastAsia"/>
        </w:rPr>
        <w:t>2</w:t>
      </w:r>
      <w:r>
        <w:t xml:space="preserve">-2018 </w:t>
      </w:r>
      <w:r>
        <w:rPr>
          <w:rFonts w:hint="eastAsia"/>
        </w:rPr>
        <w:t>中7.7</w:t>
      </w:r>
      <w:r>
        <w:t>的规定进行</w:t>
      </w:r>
      <w:r>
        <w:rPr>
          <w:rFonts w:hint="eastAsia"/>
        </w:rPr>
        <w:t>。</w:t>
      </w:r>
    </w:p>
    <w:p>
      <w:pPr>
        <w:pStyle w:val="65"/>
        <w:spacing w:before="120" w:after="120"/>
        <w:ind w:left="0"/>
      </w:pPr>
      <w:r>
        <w:rPr>
          <w:rFonts w:hint="eastAsia"/>
        </w:rPr>
        <w:t>逆流试验</w:t>
      </w:r>
    </w:p>
    <w:p>
      <w:pPr>
        <w:pStyle w:val="56"/>
        <w:ind w:firstLine="420"/>
      </w:pPr>
      <w:r>
        <w:t>应按照GB/T 778.</w:t>
      </w:r>
      <w:r>
        <w:rPr>
          <w:rFonts w:hint="eastAsia"/>
        </w:rPr>
        <w:t>2</w:t>
      </w:r>
      <w:r>
        <w:t xml:space="preserve">-2018 </w:t>
      </w:r>
      <w:r>
        <w:rPr>
          <w:rFonts w:hint="eastAsia"/>
        </w:rPr>
        <w:t>中7.8</w:t>
      </w:r>
      <w:r>
        <w:t>的规定进行</w:t>
      </w:r>
      <w:r>
        <w:rPr>
          <w:rFonts w:hint="eastAsia"/>
        </w:rPr>
        <w:t>。</w:t>
      </w:r>
    </w:p>
    <w:p>
      <w:pPr>
        <w:pStyle w:val="65"/>
        <w:spacing w:before="120" w:after="120"/>
        <w:ind w:left="0"/>
      </w:pPr>
      <w:r>
        <w:rPr>
          <w:rFonts w:hint="eastAsia"/>
        </w:rPr>
        <w:t>压力损失试验</w:t>
      </w:r>
    </w:p>
    <w:p>
      <w:pPr>
        <w:pStyle w:val="56"/>
        <w:ind w:firstLine="420"/>
      </w:pPr>
      <w:r>
        <w:t>应按照GB/T 778.</w:t>
      </w:r>
      <w:r>
        <w:rPr>
          <w:rFonts w:hint="eastAsia"/>
        </w:rPr>
        <w:t>2</w:t>
      </w:r>
      <w:r>
        <w:t xml:space="preserve">-2018 </w:t>
      </w:r>
      <w:r>
        <w:rPr>
          <w:rFonts w:hint="eastAsia"/>
        </w:rPr>
        <w:t>中7.9</w:t>
      </w:r>
      <w:r>
        <w:t>的规定进行</w:t>
      </w:r>
      <w:r>
        <w:rPr>
          <w:rFonts w:hint="eastAsia"/>
        </w:rPr>
        <w:t>。</w:t>
      </w:r>
    </w:p>
    <w:p>
      <w:pPr>
        <w:pStyle w:val="65"/>
        <w:spacing w:before="120" w:after="120"/>
        <w:ind w:left="0"/>
      </w:pPr>
      <w:r>
        <w:rPr>
          <w:rFonts w:hint="eastAsia"/>
        </w:rPr>
        <w:t>流体扰动试验</w:t>
      </w:r>
    </w:p>
    <w:p>
      <w:pPr>
        <w:pStyle w:val="56"/>
        <w:ind w:firstLine="420"/>
      </w:pPr>
      <w:r>
        <w:t>应按照GB/T 778.</w:t>
      </w:r>
      <w:r>
        <w:rPr>
          <w:rFonts w:hint="eastAsia"/>
        </w:rPr>
        <w:t>2</w:t>
      </w:r>
      <w:r>
        <w:t xml:space="preserve">-2018 </w:t>
      </w:r>
      <w:r>
        <w:rPr>
          <w:rFonts w:hint="eastAsia"/>
        </w:rPr>
        <w:t>中7.1</w:t>
      </w:r>
      <w:r>
        <w:rPr>
          <w:rFonts w:hint="eastAsia" w:hAnsi="宋体" w:cs="宋体"/>
        </w:rPr>
        <w:t>0</w:t>
      </w:r>
      <w:r>
        <w:t>的规定进行</w:t>
      </w:r>
      <w:r>
        <w:rPr>
          <w:rFonts w:hint="eastAsia"/>
        </w:rPr>
        <w:t>。</w:t>
      </w:r>
    </w:p>
    <w:p>
      <w:pPr>
        <w:pStyle w:val="65"/>
        <w:spacing w:before="120" w:after="120"/>
        <w:ind w:left="0"/>
      </w:pPr>
      <w:r>
        <w:rPr>
          <w:rFonts w:hint="eastAsia"/>
        </w:rPr>
        <w:t>耐久性试验</w:t>
      </w:r>
    </w:p>
    <w:p>
      <w:pPr>
        <w:pStyle w:val="56"/>
        <w:ind w:firstLine="420"/>
      </w:pPr>
      <w:r>
        <w:t>应按照GB/T 778.</w:t>
      </w:r>
      <w:r>
        <w:rPr>
          <w:rFonts w:hint="eastAsia"/>
        </w:rPr>
        <w:t>2</w:t>
      </w:r>
      <w:r>
        <w:t xml:space="preserve">-2018 </w:t>
      </w:r>
      <w:r>
        <w:rPr>
          <w:rFonts w:hint="eastAsia"/>
        </w:rPr>
        <w:t>中7</w:t>
      </w:r>
      <w:r>
        <w:rPr>
          <w:rFonts w:hint="eastAsia" w:hAnsi="宋体" w:cs="宋体"/>
        </w:rPr>
        <w:t>.11</w:t>
      </w:r>
      <w:r>
        <w:t>的规定进行</w:t>
      </w:r>
      <w:r>
        <w:rPr>
          <w:rFonts w:hint="eastAsia"/>
        </w:rPr>
        <w:t>。</w:t>
      </w:r>
    </w:p>
    <w:p>
      <w:pPr>
        <w:pStyle w:val="65"/>
        <w:spacing w:before="120" w:after="120"/>
        <w:ind w:left="0"/>
      </w:pPr>
      <w:r>
        <w:rPr>
          <w:rFonts w:hint="eastAsia"/>
        </w:rPr>
        <w:t>磁场试验</w:t>
      </w:r>
    </w:p>
    <w:p>
      <w:pPr>
        <w:pStyle w:val="56"/>
        <w:ind w:firstLine="420"/>
      </w:pPr>
      <w:r>
        <w:t>应按照GB/T 778.</w:t>
      </w:r>
      <w:r>
        <w:rPr>
          <w:rFonts w:hint="eastAsia"/>
        </w:rPr>
        <w:t>2</w:t>
      </w:r>
      <w:r>
        <w:t xml:space="preserve">-2018 </w:t>
      </w:r>
      <w:r>
        <w:rPr>
          <w:rFonts w:hint="eastAsia"/>
        </w:rPr>
        <w:t>中</w:t>
      </w:r>
      <w:r>
        <w:rPr>
          <w:rFonts w:hint="eastAsia" w:hAnsi="宋体" w:cs="宋体"/>
        </w:rPr>
        <w:t>8.16</w:t>
      </w:r>
      <w:r>
        <w:t>的规定进行</w:t>
      </w:r>
      <w:r>
        <w:rPr>
          <w:rFonts w:hint="eastAsia"/>
        </w:rPr>
        <w:t>。</w:t>
      </w:r>
    </w:p>
    <w:p>
      <w:pPr>
        <w:pStyle w:val="65"/>
        <w:spacing w:before="120" w:after="120"/>
        <w:ind w:left="0"/>
      </w:pPr>
      <w:r>
        <w:rPr>
          <w:rFonts w:hint="eastAsia"/>
        </w:rPr>
        <w:t>外壳防护试验</w:t>
      </w:r>
    </w:p>
    <w:p>
      <w:pPr>
        <w:pStyle w:val="56"/>
        <w:ind w:firstLine="420"/>
        <w:rPr>
          <w:rFonts w:eastAsiaTheme="minorEastAsia"/>
        </w:rPr>
      </w:pPr>
      <w:r>
        <w:rPr>
          <w:rFonts w:hint="eastAsia"/>
        </w:rPr>
        <w:t>应按照</w:t>
      </w:r>
      <w:r>
        <w:t>GB/T 4208中的相关规定进行试验</w:t>
      </w:r>
      <w:r>
        <w:rPr>
          <w:rFonts w:hint="eastAsia"/>
        </w:rPr>
        <w:t>。</w:t>
      </w:r>
    </w:p>
    <w:p>
      <w:pPr>
        <w:pStyle w:val="65"/>
        <w:spacing w:before="120" w:after="120"/>
        <w:ind w:left="0"/>
      </w:pPr>
      <w:r>
        <w:rPr>
          <w:rFonts w:hint="eastAsia"/>
        </w:rPr>
        <w:t>连续冲击试验</w:t>
      </w:r>
    </w:p>
    <w:p>
      <w:pPr>
        <w:pStyle w:val="56"/>
        <w:ind w:firstLine="420"/>
      </w:pPr>
      <w:r>
        <w:rPr>
          <w:rFonts w:hint="eastAsia"/>
        </w:rPr>
        <w:t>按</w:t>
      </w:r>
      <w:r>
        <w:t>GB/T 25480</w:t>
      </w:r>
      <w:r>
        <w:rPr>
          <w:rFonts w:hint="eastAsia"/>
        </w:rPr>
        <w:t>的规定在运输包装条件下进行。</w:t>
      </w:r>
    </w:p>
    <w:p>
      <w:pPr>
        <w:pStyle w:val="65"/>
        <w:spacing w:before="120" w:after="120"/>
        <w:ind w:left="0"/>
      </w:pPr>
      <w:r>
        <w:rPr>
          <w:rFonts w:hint="eastAsia"/>
        </w:rPr>
        <w:t>自由跌落试验</w:t>
      </w:r>
    </w:p>
    <w:p>
      <w:pPr>
        <w:pStyle w:val="56"/>
        <w:ind w:firstLine="420"/>
      </w:pPr>
      <w:r>
        <w:rPr>
          <w:rFonts w:hint="eastAsia"/>
        </w:rPr>
        <w:t>按GB/T 2423.8的规定在运输包装条件下进行。</w:t>
      </w:r>
    </w:p>
    <w:p>
      <w:pPr>
        <w:pStyle w:val="105"/>
        <w:spacing w:before="120" w:after="120"/>
      </w:pPr>
      <w:r>
        <w:rPr>
          <w:rFonts w:hint="eastAsia"/>
        </w:rPr>
        <w:t>电子部分试验</w:t>
      </w:r>
    </w:p>
    <w:p>
      <w:pPr>
        <w:pStyle w:val="65"/>
        <w:spacing w:before="120" w:after="120"/>
        <w:ind w:left="0"/>
      </w:pPr>
      <w:r>
        <w:rPr>
          <w:rFonts w:hint="eastAsia"/>
        </w:rPr>
        <w:t>高温</w:t>
      </w:r>
    </w:p>
    <w:p>
      <w:pPr>
        <w:pStyle w:val="56"/>
        <w:ind w:firstLine="420"/>
        <w:rPr>
          <w:rFonts w:ascii="Times New Roman" w:eastAsiaTheme="minorEastAsia"/>
        </w:rPr>
      </w:pPr>
      <w:r>
        <w:t>应按照GB/T 778.</w:t>
      </w:r>
      <w:r>
        <w:rPr>
          <w:rFonts w:hint="eastAsia"/>
        </w:rPr>
        <w:t>2</w:t>
      </w:r>
      <w:r>
        <w:t xml:space="preserve">-2018 </w:t>
      </w:r>
      <w:r>
        <w:rPr>
          <w:rFonts w:hint="eastAsia"/>
        </w:rPr>
        <w:t>中8.2</w:t>
      </w:r>
      <w:r>
        <w:t>的规定进行</w:t>
      </w:r>
      <w:r>
        <w:rPr>
          <w:rFonts w:hint="eastAsia"/>
        </w:rPr>
        <w:t>。</w:t>
      </w:r>
    </w:p>
    <w:p>
      <w:pPr>
        <w:pStyle w:val="65"/>
        <w:spacing w:before="120" w:after="120"/>
        <w:ind w:left="0"/>
      </w:pPr>
      <w:r>
        <w:rPr>
          <w:rFonts w:hint="eastAsia"/>
        </w:rPr>
        <w:t>低温</w:t>
      </w:r>
    </w:p>
    <w:p>
      <w:pPr>
        <w:pStyle w:val="56"/>
        <w:ind w:firstLine="420"/>
      </w:pPr>
      <w:r>
        <w:t>应按照GB/T 778.</w:t>
      </w:r>
      <w:r>
        <w:rPr>
          <w:rFonts w:hint="eastAsia"/>
        </w:rPr>
        <w:t>2</w:t>
      </w:r>
      <w:r>
        <w:t xml:space="preserve">-2018 </w:t>
      </w:r>
      <w:r>
        <w:rPr>
          <w:rFonts w:hint="eastAsia"/>
        </w:rPr>
        <w:t>中</w:t>
      </w:r>
      <w:r>
        <w:rPr>
          <w:rFonts w:hint="eastAsia" w:hAnsi="宋体" w:cs="宋体"/>
        </w:rPr>
        <w:t>8.3</w:t>
      </w:r>
      <w:r>
        <w:t>的规定进行</w:t>
      </w:r>
      <w:r>
        <w:rPr>
          <w:rFonts w:hint="eastAsia"/>
        </w:rPr>
        <w:t>。</w:t>
      </w:r>
    </w:p>
    <w:p>
      <w:pPr>
        <w:pStyle w:val="65"/>
        <w:spacing w:before="120" w:after="120"/>
        <w:ind w:left="0"/>
      </w:pPr>
      <w:r>
        <w:rPr>
          <w:rFonts w:hint="eastAsia"/>
        </w:rPr>
        <w:t>交变湿热</w:t>
      </w:r>
    </w:p>
    <w:p>
      <w:pPr>
        <w:pStyle w:val="56"/>
        <w:ind w:firstLine="420"/>
        <w:rPr>
          <w:rFonts w:ascii="Times New Roman" w:eastAsiaTheme="minorEastAsia"/>
        </w:rPr>
      </w:pPr>
      <w:r>
        <w:t>应按照GB/T 778.</w:t>
      </w:r>
      <w:r>
        <w:rPr>
          <w:rFonts w:hint="eastAsia"/>
        </w:rPr>
        <w:t>2</w:t>
      </w:r>
      <w:r>
        <w:t xml:space="preserve">-2018 </w:t>
      </w:r>
      <w:r>
        <w:rPr>
          <w:rFonts w:hint="eastAsia"/>
        </w:rPr>
        <w:t>中</w:t>
      </w:r>
      <w:r>
        <w:rPr>
          <w:rFonts w:hint="eastAsia" w:hAnsi="宋体" w:cs="宋体"/>
        </w:rPr>
        <w:t>8.4</w:t>
      </w:r>
      <w:r>
        <w:t>的规定进行</w:t>
      </w:r>
      <w:r>
        <w:rPr>
          <w:rFonts w:hint="eastAsia"/>
        </w:rPr>
        <w:t>。</w:t>
      </w:r>
    </w:p>
    <w:p>
      <w:pPr>
        <w:pStyle w:val="65"/>
        <w:spacing w:before="120" w:after="120"/>
        <w:ind w:left="0"/>
      </w:pPr>
      <w:r>
        <w:rPr>
          <w:rFonts w:hint="eastAsia"/>
        </w:rPr>
        <w:t>电源变化</w:t>
      </w:r>
    </w:p>
    <w:p>
      <w:pPr>
        <w:pStyle w:val="56"/>
        <w:ind w:firstLine="420"/>
        <w:rPr>
          <w:rFonts w:ascii="Times New Roman" w:eastAsiaTheme="minorEastAsia"/>
        </w:rPr>
      </w:pPr>
      <w:r>
        <w:t>应按照GB/T 778.</w:t>
      </w:r>
      <w:r>
        <w:rPr>
          <w:rFonts w:hint="eastAsia"/>
        </w:rPr>
        <w:t>2</w:t>
      </w:r>
      <w:r>
        <w:t xml:space="preserve">-2018 </w:t>
      </w:r>
      <w:r>
        <w:rPr>
          <w:rFonts w:hint="eastAsia"/>
        </w:rPr>
        <w:t>中8</w:t>
      </w:r>
      <w:r>
        <w:rPr>
          <w:rFonts w:hint="eastAsia" w:hAnsi="宋体" w:cs="宋体"/>
        </w:rPr>
        <w:t>.5</w:t>
      </w:r>
      <w:r>
        <w:t>的规定进行</w:t>
      </w:r>
      <w:r>
        <w:rPr>
          <w:rFonts w:hint="eastAsia"/>
        </w:rPr>
        <w:t>。</w:t>
      </w:r>
    </w:p>
    <w:p>
      <w:pPr>
        <w:pStyle w:val="65"/>
        <w:spacing w:before="120" w:after="120"/>
        <w:ind w:left="0"/>
      </w:pPr>
      <w:r>
        <w:rPr>
          <w:rFonts w:hint="eastAsia"/>
        </w:rPr>
        <w:t>振动（随机）</w:t>
      </w:r>
    </w:p>
    <w:p>
      <w:pPr>
        <w:pStyle w:val="56"/>
        <w:ind w:firstLine="420"/>
      </w:pPr>
      <w:r>
        <w:t>应按照GB/T 778.</w:t>
      </w:r>
      <w:r>
        <w:rPr>
          <w:rFonts w:hint="eastAsia"/>
        </w:rPr>
        <w:t>2</w:t>
      </w:r>
      <w:r>
        <w:t xml:space="preserve">-2018 </w:t>
      </w:r>
      <w:r>
        <w:rPr>
          <w:rFonts w:hint="eastAsia" w:hAnsi="宋体" w:cs="宋体"/>
        </w:rPr>
        <w:t>中8.6</w:t>
      </w:r>
      <w:r>
        <w:t>的规定进行</w:t>
      </w:r>
      <w:r>
        <w:rPr>
          <w:rFonts w:hint="eastAsia"/>
        </w:rPr>
        <w:t>。</w:t>
      </w:r>
    </w:p>
    <w:p>
      <w:pPr>
        <w:pStyle w:val="65"/>
        <w:spacing w:before="120" w:after="120"/>
        <w:ind w:left="0"/>
      </w:pPr>
      <w:r>
        <w:rPr>
          <w:rFonts w:hint="eastAsia"/>
        </w:rPr>
        <w:t>机械冲击</w:t>
      </w:r>
    </w:p>
    <w:p>
      <w:pPr>
        <w:pStyle w:val="56"/>
        <w:ind w:firstLine="420"/>
      </w:pPr>
      <w:r>
        <w:t>应按照GB/T 778.</w:t>
      </w:r>
      <w:r>
        <w:rPr>
          <w:rFonts w:hint="eastAsia"/>
        </w:rPr>
        <w:t>2</w:t>
      </w:r>
      <w:r>
        <w:t xml:space="preserve">-2018 </w:t>
      </w:r>
      <w:r>
        <w:rPr>
          <w:rFonts w:hint="eastAsia"/>
        </w:rPr>
        <w:t>中</w:t>
      </w:r>
      <w:r>
        <w:rPr>
          <w:rFonts w:hint="eastAsia" w:hAnsi="宋体" w:cs="宋体"/>
        </w:rPr>
        <w:t>8.7</w:t>
      </w:r>
      <w:r>
        <w:t>的规定进行</w:t>
      </w:r>
      <w:r>
        <w:rPr>
          <w:rFonts w:hint="eastAsia"/>
        </w:rPr>
        <w:t>。</w:t>
      </w:r>
    </w:p>
    <w:p>
      <w:pPr>
        <w:pStyle w:val="65"/>
        <w:spacing w:before="120" w:after="120"/>
        <w:ind w:left="0"/>
      </w:pPr>
      <w:r>
        <w:rPr>
          <w:rFonts w:hint="eastAsia"/>
        </w:rPr>
        <w:t>交流电源电压暂降，短时中断和电压变化</w:t>
      </w:r>
    </w:p>
    <w:p>
      <w:pPr>
        <w:pStyle w:val="56"/>
        <w:ind w:firstLine="420"/>
      </w:pPr>
      <w:r>
        <w:t>应按照GB/T 778.</w:t>
      </w:r>
      <w:r>
        <w:rPr>
          <w:rFonts w:hint="eastAsia"/>
        </w:rPr>
        <w:t>2</w:t>
      </w:r>
      <w:r>
        <w:t xml:space="preserve">-2018 </w:t>
      </w:r>
      <w:r>
        <w:rPr>
          <w:rFonts w:hint="eastAsia"/>
        </w:rPr>
        <w:t>中8.</w:t>
      </w:r>
      <w:r>
        <w:rPr>
          <w:rFonts w:hint="eastAsia" w:hAnsi="宋体" w:cs="宋体"/>
        </w:rPr>
        <w:t>8</w:t>
      </w:r>
      <w:r>
        <w:t>的规定进行</w:t>
      </w:r>
      <w:r>
        <w:rPr>
          <w:rFonts w:hint="eastAsia"/>
        </w:rPr>
        <w:t>。</w:t>
      </w:r>
    </w:p>
    <w:p>
      <w:pPr>
        <w:pStyle w:val="65"/>
        <w:spacing w:before="120" w:after="120"/>
        <w:ind w:left="0"/>
      </w:pPr>
      <w:r>
        <w:rPr>
          <w:rFonts w:hint="eastAsia"/>
        </w:rPr>
        <w:t>信号，数据，控制线脉冲群</w:t>
      </w:r>
    </w:p>
    <w:p>
      <w:pPr>
        <w:pStyle w:val="56"/>
        <w:ind w:firstLine="420"/>
      </w:pPr>
      <w:r>
        <w:t>应按照GB/T 778.</w:t>
      </w:r>
      <w:r>
        <w:rPr>
          <w:rFonts w:hint="eastAsia"/>
        </w:rPr>
        <w:t>2</w:t>
      </w:r>
      <w:r>
        <w:t xml:space="preserve">-2018 </w:t>
      </w:r>
      <w:r>
        <w:rPr>
          <w:rFonts w:hint="eastAsia"/>
        </w:rPr>
        <w:t>中8.</w:t>
      </w:r>
      <w:r>
        <w:rPr>
          <w:rFonts w:hint="eastAsia" w:hAnsi="宋体" w:cs="宋体"/>
        </w:rPr>
        <w:t>9</w:t>
      </w:r>
      <w:r>
        <w:t>的规定进行</w:t>
      </w:r>
      <w:r>
        <w:rPr>
          <w:rFonts w:hint="eastAsia"/>
        </w:rPr>
        <w:t>。</w:t>
      </w:r>
    </w:p>
    <w:p>
      <w:pPr>
        <w:pStyle w:val="65"/>
        <w:spacing w:before="120" w:after="120"/>
        <w:ind w:left="0"/>
      </w:pPr>
      <w:r>
        <w:rPr>
          <w:rFonts w:hint="eastAsia"/>
        </w:rPr>
        <w:t>交流和直流电源脉冲群（瞬变）</w:t>
      </w:r>
    </w:p>
    <w:p>
      <w:pPr>
        <w:pStyle w:val="56"/>
        <w:ind w:firstLine="420"/>
      </w:pPr>
      <w:r>
        <w:t>应按照</w:t>
      </w:r>
      <w:r>
        <w:rPr>
          <w:rFonts w:ascii="Times New Roman" w:eastAsia="Times New Roman"/>
        </w:rPr>
        <w:t>GB/T 778.</w:t>
      </w:r>
      <w:r>
        <w:rPr>
          <w:rFonts w:hint="eastAsia" w:ascii="Times New Roman" w:eastAsiaTheme="minorEastAsia"/>
        </w:rPr>
        <w:t>2</w:t>
      </w:r>
      <w:r>
        <w:rPr>
          <w:rFonts w:ascii="Times New Roman" w:eastAsia="Times New Roman"/>
        </w:rPr>
        <w:t xml:space="preserve">-2018 </w:t>
      </w:r>
      <w:r>
        <w:rPr>
          <w:rFonts w:hint="eastAsia" w:hAnsi="宋体" w:cs="宋体"/>
        </w:rPr>
        <w:t>中8.10</w:t>
      </w:r>
      <w:r>
        <w:t>的规定进行</w:t>
      </w:r>
      <w:r>
        <w:rPr>
          <w:rFonts w:hint="eastAsia"/>
        </w:rPr>
        <w:t>。</w:t>
      </w:r>
    </w:p>
    <w:p>
      <w:pPr>
        <w:pStyle w:val="65"/>
        <w:spacing w:before="120" w:after="120"/>
        <w:ind w:left="0"/>
      </w:pPr>
      <w:r>
        <w:rPr>
          <w:rFonts w:hint="eastAsia"/>
        </w:rPr>
        <w:t>静电放电</w:t>
      </w:r>
    </w:p>
    <w:p>
      <w:pPr>
        <w:pStyle w:val="56"/>
        <w:ind w:firstLine="420"/>
      </w:pPr>
      <w:r>
        <w:t>应按照</w:t>
      </w:r>
      <w:r>
        <w:rPr>
          <w:rFonts w:ascii="Times New Roman" w:eastAsia="Times New Roman"/>
        </w:rPr>
        <w:t>GB/T 778.</w:t>
      </w:r>
      <w:r>
        <w:rPr>
          <w:rFonts w:hint="eastAsia" w:ascii="Times New Roman" w:eastAsiaTheme="minorEastAsia"/>
        </w:rPr>
        <w:t>2</w:t>
      </w:r>
      <w:r>
        <w:rPr>
          <w:rFonts w:ascii="Times New Roman" w:eastAsia="Times New Roman"/>
        </w:rPr>
        <w:t xml:space="preserve">-2018 </w:t>
      </w:r>
      <w:r>
        <w:rPr>
          <w:rFonts w:hint="eastAsia" w:hAnsi="宋体" w:cs="宋体"/>
        </w:rPr>
        <w:t>中8.11</w:t>
      </w:r>
      <w:r>
        <w:t>的规定进行</w:t>
      </w:r>
      <w:r>
        <w:rPr>
          <w:rFonts w:hint="eastAsia"/>
        </w:rPr>
        <w:t>。</w:t>
      </w:r>
    </w:p>
    <w:p>
      <w:pPr>
        <w:pStyle w:val="65"/>
        <w:spacing w:before="120" w:after="120"/>
        <w:ind w:left="0"/>
      </w:pPr>
      <w:r>
        <w:rPr>
          <w:rFonts w:hint="eastAsia"/>
        </w:rPr>
        <w:t>电磁场辐射</w:t>
      </w:r>
    </w:p>
    <w:p>
      <w:pPr>
        <w:pStyle w:val="56"/>
        <w:ind w:firstLine="420"/>
      </w:pPr>
      <w:r>
        <w:t>应按照</w:t>
      </w:r>
      <w:r>
        <w:rPr>
          <w:rFonts w:ascii="Times New Roman" w:eastAsia="Times New Roman"/>
        </w:rPr>
        <w:t>GB/T 778.</w:t>
      </w:r>
      <w:r>
        <w:rPr>
          <w:rFonts w:hint="eastAsia" w:ascii="Times New Roman" w:eastAsiaTheme="minorEastAsia"/>
        </w:rPr>
        <w:t>2</w:t>
      </w:r>
      <w:r>
        <w:rPr>
          <w:rFonts w:ascii="Times New Roman" w:eastAsia="Times New Roman"/>
        </w:rPr>
        <w:t xml:space="preserve">-2018 </w:t>
      </w:r>
      <w:r>
        <w:rPr>
          <w:rFonts w:hint="eastAsia" w:hAnsi="宋体" w:cs="宋体"/>
        </w:rPr>
        <w:t>中8.12</w:t>
      </w:r>
      <w:r>
        <w:t>的规定进行</w:t>
      </w:r>
      <w:r>
        <w:rPr>
          <w:rFonts w:hint="eastAsia"/>
        </w:rPr>
        <w:t>。</w:t>
      </w:r>
    </w:p>
    <w:p>
      <w:pPr>
        <w:pStyle w:val="65"/>
        <w:spacing w:before="120" w:after="120"/>
        <w:ind w:left="0"/>
      </w:pPr>
      <w:r>
        <w:rPr>
          <w:rFonts w:hint="eastAsia"/>
        </w:rPr>
        <w:t>电磁场传导</w:t>
      </w:r>
    </w:p>
    <w:p>
      <w:pPr>
        <w:pStyle w:val="56"/>
        <w:ind w:firstLine="420"/>
      </w:pPr>
      <w:r>
        <w:t>应按照</w:t>
      </w:r>
      <w:r>
        <w:rPr>
          <w:rFonts w:ascii="Times New Roman" w:eastAsia="Times New Roman"/>
        </w:rPr>
        <w:t>GB/T 778.</w:t>
      </w:r>
      <w:r>
        <w:rPr>
          <w:rFonts w:hint="eastAsia" w:ascii="Times New Roman" w:eastAsiaTheme="minorEastAsia"/>
        </w:rPr>
        <w:t>2</w:t>
      </w:r>
      <w:r>
        <w:rPr>
          <w:rFonts w:ascii="Times New Roman" w:eastAsia="Times New Roman"/>
        </w:rPr>
        <w:t xml:space="preserve">-2018 </w:t>
      </w:r>
      <w:r>
        <w:rPr>
          <w:rFonts w:hint="eastAsia" w:hAnsi="宋体" w:cs="宋体"/>
        </w:rPr>
        <w:t>中8.13</w:t>
      </w:r>
      <w:r>
        <w:t>的规定进行</w:t>
      </w:r>
      <w:r>
        <w:rPr>
          <w:rFonts w:hint="eastAsia"/>
        </w:rPr>
        <w:t>。</w:t>
      </w:r>
    </w:p>
    <w:p>
      <w:pPr>
        <w:pStyle w:val="65"/>
        <w:spacing w:before="120" w:after="120"/>
        <w:ind w:left="0"/>
      </w:pPr>
      <w:r>
        <w:rPr>
          <w:rFonts w:hint="eastAsia"/>
        </w:rPr>
        <w:t>信号，数据和控制线浪涌</w:t>
      </w:r>
    </w:p>
    <w:p>
      <w:pPr>
        <w:pStyle w:val="56"/>
        <w:ind w:firstLine="420"/>
      </w:pPr>
      <w:r>
        <w:t>应按照</w:t>
      </w:r>
      <w:r>
        <w:rPr>
          <w:rFonts w:ascii="Times New Roman" w:eastAsia="Times New Roman"/>
        </w:rPr>
        <w:t>GB/T 778.</w:t>
      </w:r>
      <w:r>
        <w:rPr>
          <w:rFonts w:hint="eastAsia" w:ascii="Times New Roman" w:eastAsiaTheme="minorEastAsia"/>
        </w:rPr>
        <w:t>2</w:t>
      </w:r>
      <w:r>
        <w:rPr>
          <w:rFonts w:ascii="Times New Roman" w:eastAsia="Times New Roman"/>
        </w:rPr>
        <w:t xml:space="preserve">-2018 </w:t>
      </w:r>
      <w:r>
        <w:rPr>
          <w:rFonts w:hint="eastAsia" w:hAnsi="宋体" w:cs="宋体"/>
        </w:rPr>
        <w:t>中8.14</w:t>
      </w:r>
      <w:r>
        <w:t>的规定进行</w:t>
      </w:r>
      <w:r>
        <w:rPr>
          <w:rFonts w:hint="eastAsia"/>
        </w:rPr>
        <w:t>。</w:t>
      </w:r>
    </w:p>
    <w:p>
      <w:pPr>
        <w:pStyle w:val="65"/>
        <w:spacing w:before="120" w:after="120"/>
        <w:ind w:left="0"/>
      </w:pPr>
      <w:r>
        <w:rPr>
          <w:rFonts w:hint="eastAsia"/>
        </w:rPr>
        <w:t>交流，直流电源线浪涌</w:t>
      </w:r>
    </w:p>
    <w:p>
      <w:pPr>
        <w:pStyle w:val="56"/>
        <w:ind w:firstLine="420"/>
      </w:pPr>
      <w:r>
        <w:t>应按照</w:t>
      </w:r>
      <w:r>
        <w:rPr>
          <w:rFonts w:ascii="Times New Roman" w:eastAsia="Times New Roman"/>
        </w:rPr>
        <w:t>GB/T 778.</w:t>
      </w:r>
      <w:r>
        <w:rPr>
          <w:rFonts w:hint="eastAsia" w:ascii="Times New Roman" w:eastAsiaTheme="minorEastAsia"/>
        </w:rPr>
        <w:t>2</w:t>
      </w:r>
      <w:r>
        <w:rPr>
          <w:rFonts w:ascii="Times New Roman" w:eastAsia="Times New Roman"/>
        </w:rPr>
        <w:t xml:space="preserve">-2018 </w:t>
      </w:r>
      <w:r>
        <w:rPr>
          <w:rFonts w:hint="eastAsia" w:hAnsi="宋体" w:cs="宋体"/>
        </w:rPr>
        <w:t>中8.15</w:t>
      </w:r>
      <w:r>
        <w:t>的规定进行</w:t>
      </w:r>
      <w:r>
        <w:rPr>
          <w:rFonts w:hint="eastAsia"/>
        </w:rPr>
        <w:t>。</w:t>
      </w:r>
    </w:p>
    <w:p>
      <w:pPr>
        <w:pStyle w:val="65"/>
        <w:spacing w:before="120" w:after="120"/>
        <w:ind w:left="0"/>
      </w:pPr>
      <w:r>
        <w:rPr>
          <w:rFonts w:hint="eastAsia"/>
        </w:rPr>
        <w:t>机电转换误差试验</w:t>
      </w:r>
    </w:p>
    <w:p>
      <w:pPr>
        <w:pStyle w:val="56"/>
        <w:ind w:firstLine="420"/>
      </w:pPr>
      <w:r>
        <w:t>按JJG 162－2019 中</w:t>
      </w:r>
      <w:r>
        <w:rPr>
          <w:rFonts w:hint="eastAsia"/>
        </w:rPr>
        <w:t>的</w:t>
      </w:r>
      <w:r>
        <w:t>相关规定进行机电转换误差</w:t>
      </w:r>
      <w:r>
        <w:rPr>
          <w:rFonts w:hint="eastAsia"/>
        </w:rPr>
        <w:t>试验</w:t>
      </w:r>
    </w:p>
    <w:p>
      <w:pPr>
        <w:pStyle w:val="105"/>
        <w:spacing w:before="120" w:after="120"/>
      </w:pPr>
      <w:r>
        <w:rPr>
          <w:rFonts w:hint="eastAsia"/>
        </w:rPr>
        <w:t>功能试验</w:t>
      </w:r>
    </w:p>
    <w:p>
      <w:pPr>
        <w:pStyle w:val="65"/>
        <w:spacing w:before="120" w:after="120"/>
        <w:ind w:left="0"/>
      </w:pPr>
      <w:r>
        <w:rPr>
          <w:rFonts w:hint="eastAsia"/>
        </w:rPr>
        <w:t>用量试验</w:t>
      </w:r>
    </w:p>
    <w:p>
      <w:pPr>
        <w:pStyle w:val="56"/>
        <w:ind w:firstLine="420"/>
      </w:pPr>
      <w:r>
        <w:rPr>
          <w:rFonts w:hint="eastAsia"/>
        </w:rPr>
        <w:t>水表通水正常工作，通过显示装置和通信接口检查当前累计用量和当前周期用量，应符合5.4.1的规定。</w:t>
      </w:r>
    </w:p>
    <w:p>
      <w:pPr>
        <w:pStyle w:val="65"/>
        <w:spacing w:before="120" w:after="120"/>
        <w:ind w:left="0"/>
      </w:pPr>
      <w:r>
        <w:rPr>
          <w:rFonts w:hint="eastAsia"/>
        </w:rPr>
        <w:t>时钟试验</w:t>
      </w:r>
    </w:p>
    <w:p>
      <w:pPr>
        <w:pStyle w:val="230"/>
      </w:pPr>
      <w:r>
        <w:rPr>
          <w:rFonts w:hint="eastAsia"/>
        </w:rPr>
        <w:t>进行如下试验：</w:t>
      </w:r>
    </w:p>
    <w:p>
      <w:pPr>
        <w:pStyle w:val="174"/>
        <w:numPr>
          <w:ilvl w:val="0"/>
          <w:numId w:val="36"/>
        </w:numPr>
      </w:pPr>
      <w:r>
        <w:rPr>
          <w:rFonts w:hint="eastAsia"/>
        </w:rPr>
        <w:t>校准水表时钟，在（21</w:t>
      </w:r>
      <w:r>
        <w:rPr>
          <w:rFonts w:hint="eastAsia" w:hAnsi="宋体"/>
        </w:rPr>
        <w:t>～2</w:t>
      </w:r>
      <w:r>
        <w:rPr>
          <w:rFonts w:hint="eastAsia"/>
        </w:rPr>
        <w:t>5）℃下静置24h，读取时钟计算误差；</w:t>
      </w:r>
    </w:p>
    <w:p>
      <w:pPr>
        <w:pStyle w:val="174"/>
      </w:pPr>
      <w:r>
        <w:rPr>
          <w:rFonts w:hint="eastAsia"/>
        </w:rPr>
        <w:t>在﹣25℃和﹢55℃下进行试验；</w:t>
      </w:r>
    </w:p>
    <w:p>
      <w:pPr>
        <w:pStyle w:val="174"/>
      </w:pPr>
      <w:r>
        <w:rPr>
          <w:rFonts w:hint="eastAsia"/>
        </w:rPr>
        <w:t>通过显示装置或通信接口检查时钟内容。</w:t>
      </w:r>
    </w:p>
    <w:p>
      <w:pPr>
        <w:pStyle w:val="56"/>
        <w:ind w:firstLine="420"/>
      </w:pPr>
      <w:r>
        <w:rPr>
          <w:rFonts w:hint="eastAsia"/>
        </w:rPr>
        <w:t>试验结果应符合5.4.2的规定。</w:t>
      </w:r>
    </w:p>
    <w:p>
      <w:pPr>
        <w:pStyle w:val="65"/>
        <w:spacing w:before="120" w:after="120"/>
        <w:ind w:left="0"/>
      </w:pPr>
      <w:r>
        <w:rPr>
          <w:rFonts w:hint="eastAsia"/>
        </w:rPr>
        <w:t>结算周期试验</w:t>
      </w:r>
    </w:p>
    <w:p>
      <w:pPr>
        <w:pStyle w:val="56"/>
        <w:ind w:firstLine="420"/>
      </w:pPr>
      <w:r>
        <w:rPr>
          <w:rFonts w:hint="eastAsia"/>
        </w:rPr>
        <w:t>分别设置水表的结算周期为日、月、季度、年（自然周期），水表通水正常工作，改变时钟模拟1个结算日运行，检查当前周期用量、当前累计用量和上1结算日累计用量，应符合 5.4.3  的规定。</w:t>
      </w:r>
    </w:p>
    <w:p>
      <w:pPr>
        <w:pStyle w:val="65"/>
        <w:spacing w:before="120" w:after="120"/>
        <w:ind w:left="0"/>
      </w:pPr>
      <w:r>
        <w:rPr>
          <w:rFonts w:hint="eastAsia"/>
        </w:rPr>
        <w:t>结算时间试验</w:t>
      </w:r>
    </w:p>
    <w:p>
      <w:pPr>
        <w:pStyle w:val="56"/>
        <w:ind w:firstLine="420"/>
      </w:pPr>
      <w:r>
        <w:rPr>
          <w:rFonts w:hint="eastAsia"/>
        </w:rPr>
        <w:t>通过通信接口检查结算时间，应符合5.4.4的规定。</w:t>
      </w:r>
    </w:p>
    <w:p>
      <w:pPr>
        <w:pStyle w:val="65"/>
        <w:spacing w:before="120" w:after="120"/>
        <w:ind w:left="0"/>
      </w:pPr>
      <w:r>
        <w:rPr>
          <w:rFonts w:hint="eastAsia"/>
        </w:rPr>
        <w:t>冻结试验</w:t>
      </w:r>
    </w:p>
    <w:p>
      <w:pPr>
        <w:pStyle w:val="56"/>
        <w:ind w:firstLine="420"/>
      </w:pPr>
      <w:r>
        <w:rPr>
          <w:rFonts w:hint="eastAsia"/>
        </w:rPr>
        <w:t>水表通入一定量的水，通水结束后分别读取当前周期用量、当前累计用量和上1结算日累计用量，改变时钟模拟1个结算日运行，再次读取当前周期用量、当前累计用量和上1结算日累计用量，检查结算日前后的两组数据，应符合5.4.5的规定。</w:t>
      </w:r>
    </w:p>
    <w:p>
      <w:pPr>
        <w:pStyle w:val="65"/>
        <w:spacing w:before="120" w:after="120"/>
        <w:ind w:left="0"/>
      </w:pPr>
      <w:r>
        <w:rPr>
          <w:rFonts w:hint="eastAsia"/>
        </w:rPr>
        <w:t>数据存储试验</w:t>
      </w:r>
    </w:p>
    <w:p>
      <w:pPr>
        <w:pStyle w:val="56"/>
        <w:ind w:firstLine="420"/>
      </w:pPr>
      <w:r>
        <w:rPr>
          <w:rFonts w:hint="eastAsia"/>
        </w:rPr>
        <w:t>进行如下试验：</w:t>
      </w:r>
    </w:p>
    <w:p>
      <w:pPr>
        <w:pStyle w:val="174"/>
        <w:numPr>
          <w:ilvl w:val="0"/>
          <w:numId w:val="37"/>
        </w:numPr>
      </w:pPr>
      <w:r>
        <w:rPr>
          <w:rFonts w:hint="eastAsia"/>
        </w:rPr>
        <w:t>按6.4.5的方法试验，检查当前周期用量的内容；</w:t>
      </w:r>
    </w:p>
    <w:p>
      <w:pPr>
        <w:pStyle w:val="174"/>
      </w:pPr>
      <w:r>
        <w:rPr>
          <w:rFonts w:hint="eastAsia"/>
        </w:rPr>
        <w:t>采用改变水表时钟的方法，模拟12个结算日的运行，检查上12个结算日累计用量的数据内容。</w:t>
      </w:r>
    </w:p>
    <w:p>
      <w:pPr>
        <w:pStyle w:val="65"/>
        <w:spacing w:before="120" w:after="120"/>
        <w:ind w:left="0"/>
      </w:pPr>
      <w:r>
        <w:rPr>
          <w:rFonts w:hint="eastAsia"/>
        </w:rPr>
        <w:t>参数设置试验</w:t>
      </w:r>
    </w:p>
    <w:p>
      <w:pPr>
        <w:pStyle w:val="56"/>
        <w:ind w:firstLine="420"/>
      </w:pPr>
      <w:r>
        <w:rPr>
          <w:rFonts w:hint="eastAsia"/>
        </w:rPr>
        <w:t>分别设置合法和非法的参数，通过显示装置和通信接口检查相应参数内容。</w:t>
      </w:r>
    </w:p>
    <w:p>
      <w:pPr>
        <w:pStyle w:val="65"/>
        <w:spacing w:before="120" w:after="120"/>
        <w:ind w:left="0"/>
      </w:pPr>
      <w:r>
        <w:rPr>
          <w:rFonts w:hint="eastAsia"/>
        </w:rPr>
        <w:t>阶梯计价试验</w:t>
      </w:r>
    </w:p>
    <w:p>
      <w:pPr>
        <w:pStyle w:val="56"/>
        <w:ind w:firstLine="420"/>
      </w:pPr>
      <w:r>
        <w:rPr>
          <w:rFonts w:hint="eastAsia"/>
        </w:rPr>
        <w:t>本节适用于水表结算的阶梯水价水表。</w:t>
      </w:r>
    </w:p>
    <w:p>
      <w:pPr>
        <w:pStyle w:val="94"/>
        <w:spacing w:before="120" w:after="120"/>
      </w:pPr>
      <w:r>
        <w:rPr>
          <w:rFonts w:hint="eastAsia"/>
        </w:rPr>
        <w:t>金额结算试验</w:t>
      </w:r>
    </w:p>
    <w:p>
      <w:pPr>
        <w:pStyle w:val="56"/>
        <w:ind w:firstLine="420"/>
      </w:pPr>
      <w:r>
        <w:rPr>
          <w:rFonts w:hint="eastAsia"/>
        </w:rPr>
        <w:t>按附录A的规定进行。</w:t>
      </w:r>
    </w:p>
    <w:p>
      <w:pPr>
        <w:pStyle w:val="94"/>
        <w:spacing w:before="120" w:after="120"/>
      </w:pPr>
      <w:r>
        <w:rPr>
          <w:rFonts w:hint="eastAsia"/>
        </w:rPr>
        <w:t>水价表试验</w:t>
      </w:r>
    </w:p>
    <w:p>
      <w:pPr>
        <w:pStyle w:val="56"/>
        <w:ind w:firstLine="420"/>
      </w:pPr>
      <w:r>
        <w:rPr>
          <w:rFonts w:hint="eastAsia"/>
        </w:rPr>
        <w:t>进行如下试验：</w:t>
      </w:r>
    </w:p>
    <w:p>
      <w:pPr>
        <w:pStyle w:val="174"/>
        <w:numPr>
          <w:ilvl w:val="0"/>
          <w:numId w:val="38"/>
        </w:numPr>
      </w:pPr>
      <w:r>
        <w:rPr>
          <w:rFonts w:hint="eastAsia"/>
        </w:rPr>
        <w:t>设置备用水价表，调整水表时钟到备用水价表的启用日期，观察显示装置的显示内容；</w:t>
      </w:r>
    </w:p>
    <w:p>
      <w:pPr>
        <w:pStyle w:val="174"/>
      </w:pPr>
      <w:r>
        <w:rPr>
          <w:rFonts w:hint="eastAsia"/>
        </w:rPr>
        <w:t>通过通信接口检查水价表的内容；</w:t>
      </w:r>
    </w:p>
    <w:p>
      <w:pPr>
        <w:pStyle w:val="174"/>
      </w:pPr>
      <w:r>
        <w:rPr>
          <w:rFonts w:hint="eastAsia"/>
        </w:rPr>
        <w:t>通过显示装置或通信接口检查水价表的数据格式。</w:t>
      </w:r>
    </w:p>
    <w:p>
      <w:pPr>
        <w:pStyle w:val="94"/>
        <w:spacing w:before="120" w:after="120"/>
      </w:pPr>
      <w:r>
        <w:rPr>
          <w:rFonts w:hint="eastAsia"/>
        </w:rPr>
        <w:t>显示检查</w:t>
      </w:r>
    </w:p>
    <w:p>
      <w:pPr>
        <w:pStyle w:val="56"/>
        <w:ind w:firstLine="420"/>
      </w:pPr>
      <w:r>
        <w:rPr>
          <w:rFonts w:hint="eastAsia"/>
        </w:rPr>
        <w:t>采用目测法检查显示内容和数据格式。</w:t>
      </w:r>
    </w:p>
    <w:p>
      <w:pPr>
        <w:pStyle w:val="104"/>
        <w:spacing w:before="240" w:after="240"/>
      </w:pPr>
      <w:bookmarkStart w:id="56" w:name="_Toc419988787"/>
      <w:bookmarkStart w:id="57" w:name="_Toc420063840"/>
      <w:bookmarkStart w:id="58" w:name="_Toc420308321"/>
      <w:bookmarkStart w:id="59" w:name="_Toc420405298"/>
      <w:bookmarkStart w:id="60" w:name="_Toc419995962"/>
      <w:bookmarkStart w:id="61" w:name="_Toc419990892"/>
      <w:bookmarkStart w:id="62" w:name="_Toc420049540"/>
      <w:r>
        <w:rPr>
          <w:rFonts w:hint="eastAsia"/>
        </w:rPr>
        <w:t>检验规则</w:t>
      </w:r>
      <w:bookmarkEnd w:id="56"/>
      <w:bookmarkEnd w:id="57"/>
      <w:bookmarkEnd w:id="58"/>
      <w:bookmarkEnd w:id="59"/>
      <w:bookmarkEnd w:id="60"/>
      <w:bookmarkEnd w:id="61"/>
      <w:bookmarkEnd w:id="62"/>
    </w:p>
    <w:p>
      <w:pPr>
        <w:pStyle w:val="105"/>
        <w:spacing w:before="120" w:after="120"/>
      </w:pPr>
      <w:r>
        <w:rPr>
          <w:rFonts w:hint="eastAsia"/>
        </w:rPr>
        <w:t>检验分类</w:t>
      </w:r>
    </w:p>
    <w:p>
      <w:pPr>
        <w:pStyle w:val="56"/>
        <w:ind w:firstLine="420"/>
      </w:pPr>
      <w:r>
        <w:rPr>
          <w:rFonts w:hint="eastAsia"/>
        </w:rPr>
        <w:t>检验分为出厂检验和型式检验。</w:t>
      </w:r>
    </w:p>
    <w:p>
      <w:pPr>
        <w:pStyle w:val="65"/>
        <w:spacing w:before="120" w:after="120"/>
        <w:ind w:left="0"/>
      </w:pPr>
      <w:r>
        <w:rPr>
          <w:rFonts w:hint="eastAsia"/>
        </w:rPr>
        <w:t>出厂检验</w:t>
      </w:r>
    </w:p>
    <w:p>
      <w:pPr>
        <w:pStyle w:val="56"/>
        <w:ind w:firstLine="420"/>
      </w:pPr>
      <w:r>
        <w:rPr>
          <w:rFonts w:hint="eastAsia"/>
        </w:rPr>
        <w:t>水表出厂前应逐台检验，合格后方可出厂。</w:t>
      </w:r>
    </w:p>
    <w:p>
      <w:pPr>
        <w:pStyle w:val="65"/>
        <w:spacing w:before="120" w:after="120"/>
        <w:ind w:left="0"/>
      </w:pPr>
      <w:r>
        <w:rPr>
          <w:rFonts w:hint="eastAsia"/>
        </w:rPr>
        <w:t>型式检验</w:t>
      </w:r>
    </w:p>
    <w:p>
      <w:pPr>
        <w:pStyle w:val="56"/>
        <w:ind w:firstLine="420"/>
      </w:pPr>
      <w:r>
        <w:rPr>
          <w:rFonts w:hint="eastAsia"/>
        </w:rPr>
        <w:t>有下列情况之一时，应进行型式检验：</w:t>
      </w:r>
    </w:p>
    <w:p>
      <w:pPr>
        <w:pStyle w:val="174"/>
        <w:numPr>
          <w:ilvl w:val="0"/>
          <w:numId w:val="39"/>
        </w:numPr>
      </w:pPr>
      <w:r>
        <w:rPr>
          <w:rFonts w:hint="eastAsia"/>
        </w:rPr>
        <w:t>新产品设计定型鉴定及批量试生产定型鉴定；</w:t>
      </w:r>
    </w:p>
    <w:p>
      <w:pPr>
        <w:pStyle w:val="174"/>
      </w:pPr>
      <w:r>
        <w:rPr>
          <w:rFonts w:hint="eastAsia"/>
        </w:rPr>
        <w:t>当结构、工艺或主要材料有所改变，可能影响其符合本标准及产品技术条件时；</w:t>
      </w:r>
    </w:p>
    <w:p>
      <w:pPr>
        <w:pStyle w:val="174"/>
      </w:pPr>
      <w:r>
        <w:rPr>
          <w:rFonts w:hint="eastAsia"/>
        </w:rPr>
        <w:t>批量生产间断一年后重新投入生产时。</w:t>
      </w:r>
    </w:p>
    <w:p>
      <w:pPr>
        <w:pStyle w:val="105"/>
        <w:spacing w:before="120" w:after="120"/>
      </w:pPr>
      <w:r>
        <w:rPr>
          <w:rFonts w:hint="eastAsia"/>
        </w:rPr>
        <w:t>检验项目</w:t>
      </w:r>
    </w:p>
    <w:p>
      <w:pPr>
        <w:pStyle w:val="56"/>
        <w:ind w:firstLine="420"/>
      </w:pPr>
      <w:r>
        <w:rPr>
          <w:rFonts w:hint="eastAsia"/>
        </w:rPr>
        <w:t>出厂检验和型式检验的检验项目应按表4的规定执行。</w:t>
      </w:r>
    </w:p>
    <w:p>
      <w:pPr>
        <w:pStyle w:val="112"/>
        <w:spacing w:before="120" w:after="120"/>
      </w:pPr>
      <w:r>
        <w:rPr>
          <w:rFonts w:hint="eastAsia"/>
        </w:rPr>
        <w:t>检验项目表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03"/>
        <w:gridCol w:w="500"/>
        <w:gridCol w:w="2268"/>
        <w:gridCol w:w="1559"/>
        <w:gridCol w:w="1701"/>
        <w:gridCol w:w="1134"/>
        <w:gridCol w:w="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03" w:type="dxa"/>
            <w:tcBorders>
              <w:top w:val="single" w:color="auto" w:sz="8" w:space="0"/>
              <w:bottom w:val="single" w:color="auto" w:sz="8" w:space="0"/>
            </w:tcBorders>
            <w:shd w:val="clear" w:color="auto" w:fill="auto"/>
            <w:vAlign w:val="center"/>
          </w:tcPr>
          <w:p>
            <w:pPr>
              <w:pStyle w:val="236"/>
              <w:spacing w:before="0" w:line="240" w:lineRule="atLeast"/>
              <w:rPr>
                <w:rFonts w:ascii="宋体" w:hAnsi="宋体" w:eastAsia="宋体"/>
                <w:sz w:val="18"/>
                <w:szCs w:val="18"/>
                <w:lang w:eastAsia="zh-CN"/>
              </w:rPr>
            </w:pPr>
            <w:r>
              <w:rPr>
                <w:rFonts w:ascii="宋体" w:hAnsi="宋体" w:eastAsia="宋体"/>
                <w:sz w:val="18"/>
                <w:szCs w:val="18"/>
              </w:rPr>
              <w:t>序号</w:t>
            </w:r>
          </w:p>
        </w:tc>
        <w:tc>
          <w:tcPr>
            <w:tcW w:w="2768" w:type="dxa"/>
            <w:gridSpan w:val="2"/>
            <w:tcBorders>
              <w:top w:val="single" w:color="auto" w:sz="8" w:space="0"/>
              <w:bottom w:val="single" w:color="auto" w:sz="8" w:space="0"/>
            </w:tcBorders>
            <w:shd w:val="clear" w:color="auto" w:fill="auto"/>
            <w:vAlign w:val="center"/>
          </w:tcPr>
          <w:p>
            <w:pPr>
              <w:pStyle w:val="236"/>
              <w:spacing w:before="0" w:line="240" w:lineRule="atLeast"/>
              <w:rPr>
                <w:rFonts w:ascii="宋体" w:hAnsi="宋体" w:eastAsia="宋体"/>
                <w:sz w:val="18"/>
                <w:szCs w:val="18"/>
                <w:lang w:eastAsia="zh-CN"/>
              </w:rPr>
            </w:pPr>
            <w:r>
              <w:rPr>
                <w:rFonts w:hint="eastAsia" w:ascii="宋体" w:hAnsi="宋体" w:eastAsia="宋体"/>
                <w:sz w:val="18"/>
                <w:szCs w:val="18"/>
                <w:lang w:eastAsia="zh-CN"/>
              </w:rPr>
              <w:t>项目</w:t>
            </w:r>
          </w:p>
        </w:tc>
        <w:tc>
          <w:tcPr>
            <w:tcW w:w="1559" w:type="dxa"/>
            <w:tcBorders>
              <w:top w:val="single" w:color="auto" w:sz="8" w:space="0"/>
              <w:bottom w:val="single" w:color="auto" w:sz="8" w:space="0"/>
            </w:tcBorders>
            <w:shd w:val="clear" w:color="auto" w:fill="auto"/>
            <w:vAlign w:val="center"/>
          </w:tcPr>
          <w:p>
            <w:pPr>
              <w:pStyle w:val="236"/>
              <w:spacing w:line="240" w:lineRule="atLeast"/>
              <w:ind w:right="278"/>
              <w:rPr>
                <w:rFonts w:ascii="宋体" w:hAnsi="宋体" w:eastAsia="宋体"/>
                <w:sz w:val="18"/>
                <w:szCs w:val="18"/>
              </w:rPr>
            </w:pPr>
            <w:r>
              <w:rPr>
                <w:rFonts w:ascii="宋体" w:hAnsi="宋体" w:eastAsia="宋体"/>
                <w:sz w:val="18"/>
                <w:szCs w:val="18"/>
              </w:rPr>
              <w:t>技术要求条款号</w:t>
            </w:r>
          </w:p>
        </w:tc>
        <w:tc>
          <w:tcPr>
            <w:tcW w:w="1701" w:type="dxa"/>
            <w:tcBorders>
              <w:top w:val="single" w:color="auto" w:sz="8" w:space="0"/>
              <w:bottom w:val="single" w:color="auto" w:sz="8" w:space="0"/>
            </w:tcBorders>
            <w:shd w:val="clear" w:color="auto" w:fill="auto"/>
            <w:vAlign w:val="center"/>
          </w:tcPr>
          <w:p>
            <w:pPr>
              <w:pStyle w:val="236"/>
              <w:spacing w:line="240" w:lineRule="atLeast"/>
              <w:ind w:right="280"/>
              <w:rPr>
                <w:rFonts w:ascii="宋体" w:hAnsi="宋体" w:eastAsia="宋体"/>
                <w:sz w:val="18"/>
                <w:szCs w:val="18"/>
                <w:lang w:eastAsia="zh-CN"/>
              </w:rPr>
            </w:pPr>
            <w:r>
              <w:rPr>
                <w:rFonts w:hint="eastAsia" w:ascii="宋体" w:hAnsi="宋体" w:eastAsia="宋体"/>
                <w:sz w:val="18"/>
                <w:szCs w:val="18"/>
              </w:rPr>
              <w:t>试验</w:t>
            </w:r>
            <w:r>
              <w:rPr>
                <w:rFonts w:hint="eastAsia" w:ascii="宋体" w:hAnsi="宋体" w:eastAsia="宋体"/>
                <w:spacing w:val="-3"/>
                <w:sz w:val="18"/>
                <w:szCs w:val="18"/>
              </w:rPr>
              <w:t>方</w:t>
            </w:r>
            <w:r>
              <w:rPr>
                <w:rFonts w:hint="eastAsia" w:ascii="宋体" w:hAnsi="宋体" w:eastAsia="宋体"/>
                <w:sz w:val="18"/>
                <w:szCs w:val="18"/>
              </w:rPr>
              <w:t>法条款号</w:t>
            </w:r>
          </w:p>
        </w:tc>
        <w:tc>
          <w:tcPr>
            <w:tcW w:w="1134" w:type="dxa"/>
            <w:tcBorders>
              <w:top w:val="single" w:color="auto" w:sz="8" w:space="0"/>
              <w:bottom w:val="single" w:color="auto" w:sz="8" w:space="0"/>
            </w:tcBorders>
            <w:shd w:val="clear" w:color="auto" w:fill="auto"/>
            <w:vAlign w:val="center"/>
          </w:tcPr>
          <w:p>
            <w:pPr>
              <w:pStyle w:val="236"/>
              <w:spacing w:line="240" w:lineRule="atLeast"/>
              <w:ind w:right="4"/>
              <w:rPr>
                <w:rFonts w:ascii="宋体" w:hAnsi="宋体" w:eastAsia="宋体"/>
                <w:sz w:val="18"/>
                <w:szCs w:val="18"/>
              </w:rPr>
            </w:pPr>
            <w:r>
              <w:rPr>
                <w:rFonts w:hint="eastAsia" w:ascii="宋体" w:hAnsi="宋体" w:eastAsia="宋体"/>
                <w:sz w:val="18"/>
                <w:szCs w:val="18"/>
              </w:rPr>
              <w:t>型式试验</w:t>
            </w:r>
          </w:p>
        </w:tc>
        <w:tc>
          <w:tcPr>
            <w:tcW w:w="992" w:type="dxa"/>
            <w:tcBorders>
              <w:top w:val="single" w:color="auto" w:sz="8" w:space="0"/>
              <w:bottom w:val="single" w:color="auto" w:sz="8" w:space="0"/>
            </w:tcBorders>
            <w:shd w:val="clear" w:color="auto" w:fill="auto"/>
            <w:vAlign w:val="center"/>
          </w:tcPr>
          <w:p>
            <w:pPr>
              <w:spacing w:line="240" w:lineRule="atLeast"/>
              <w:jc w:val="center"/>
              <w:rPr>
                <w:rFonts w:ascii="宋体" w:hAnsi="宋体"/>
                <w:sz w:val="18"/>
                <w:szCs w:val="18"/>
              </w:rPr>
            </w:pPr>
            <w:r>
              <w:rPr>
                <w:rFonts w:hint="eastAsia" w:ascii="宋体" w:hAnsi="宋体"/>
                <w:sz w:val="18"/>
                <w:szCs w:val="18"/>
              </w:rPr>
              <w:t>出厂检验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1</w:t>
            </w:r>
          </w:p>
        </w:tc>
        <w:tc>
          <w:tcPr>
            <w:tcW w:w="500" w:type="dxa"/>
            <w:vMerge w:val="restart"/>
            <w:textDirection w:val="tbRlV"/>
          </w:tcPr>
          <w:p>
            <w:pPr>
              <w:spacing w:line="240" w:lineRule="atLeast"/>
              <w:ind w:left="113" w:right="113"/>
              <w:jc w:val="center"/>
              <w:rPr>
                <w:rFonts w:ascii="宋体" w:hAnsi="宋体"/>
                <w:sz w:val="18"/>
                <w:szCs w:val="18"/>
              </w:rPr>
            </w:pPr>
            <w:r>
              <w:rPr>
                <w:rFonts w:hint="eastAsia" w:ascii="宋体" w:hAnsi="宋体"/>
                <w:sz w:val="18"/>
                <w:szCs w:val="18"/>
              </w:rPr>
              <w:t>计量项目</w:t>
            </w: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逆流</w:t>
            </w:r>
          </w:p>
        </w:tc>
        <w:tc>
          <w:tcPr>
            <w:tcW w:w="1559" w:type="dxa"/>
            <w:shd w:val="clear" w:color="auto" w:fill="auto"/>
            <w:vAlign w:val="center"/>
          </w:tcPr>
          <w:p>
            <w:pPr>
              <w:pStyle w:val="236"/>
              <w:spacing w:line="240" w:lineRule="atLeast"/>
              <w:ind w:left="381"/>
              <w:rPr>
                <w:rFonts w:ascii="宋体" w:hAnsi="宋体" w:eastAsia="宋体"/>
                <w:sz w:val="18"/>
                <w:szCs w:val="18"/>
                <w:lang w:eastAsia="zh-CN"/>
              </w:rPr>
            </w:pPr>
            <w:r>
              <w:rPr>
                <w:rFonts w:ascii="宋体" w:hAnsi="宋体" w:eastAsia="宋体"/>
                <w:sz w:val="18"/>
                <w:szCs w:val="18"/>
              </w:rPr>
              <w:t>5.</w:t>
            </w:r>
            <w:r>
              <w:rPr>
                <w:rFonts w:hint="eastAsia" w:ascii="宋体" w:hAnsi="宋体" w:eastAsia="宋体"/>
                <w:sz w:val="18"/>
                <w:szCs w:val="18"/>
                <w:lang w:eastAsia="zh-CN"/>
              </w:rPr>
              <w:t>1.1</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ascii="宋体" w:hAnsi="宋体" w:eastAsia="宋体"/>
                <w:sz w:val="18"/>
                <w:szCs w:val="18"/>
                <w:lang w:eastAsia="zh-CN"/>
              </w:rPr>
              <w:t>6.2.7</w:t>
            </w:r>
          </w:p>
        </w:tc>
        <w:tc>
          <w:tcPr>
            <w:tcW w:w="1134" w:type="dxa"/>
            <w:shd w:val="clear" w:color="auto" w:fill="auto"/>
            <w:vAlign w:val="center"/>
          </w:tcPr>
          <w:p>
            <w:pPr>
              <w:pStyle w:val="236"/>
              <w:spacing w:line="240" w:lineRule="atLeast"/>
              <w:ind w:right="4"/>
              <w:rPr>
                <w:rFonts w:ascii="宋体" w:hAnsi="宋体" w:eastAsia="宋体"/>
                <w:sz w:val="18"/>
                <w:szCs w:val="18"/>
              </w:rPr>
            </w:pPr>
          </w:p>
        </w:tc>
        <w:tc>
          <w:tcPr>
            <w:tcW w:w="992" w:type="dxa"/>
            <w:shd w:val="clear" w:color="auto" w:fill="auto"/>
            <w:vAlign w:val="center"/>
          </w:tcPr>
          <w:p>
            <w:pPr>
              <w:spacing w:line="240" w:lineRule="atLeas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2</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水温</w:t>
            </w:r>
          </w:p>
        </w:tc>
        <w:tc>
          <w:tcPr>
            <w:tcW w:w="1559" w:type="dxa"/>
            <w:shd w:val="clear" w:color="auto" w:fill="auto"/>
            <w:vAlign w:val="center"/>
          </w:tcPr>
          <w:p>
            <w:pPr>
              <w:pStyle w:val="236"/>
              <w:spacing w:line="240" w:lineRule="atLeast"/>
              <w:ind w:left="379"/>
              <w:rPr>
                <w:rFonts w:ascii="宋体" w:hAnsi="宋体" w:eastAsia="宋体"/>
                <w:sz w:val="18"/>
                <w:szCs w:val="18"/>
                <w:lang w:eastAsia="zh-CN"/>
              </w:rPr>
            </w:pPr>
            <w:r>
              <w:rPr>
                <w:rFonts w:hint="eastAsia" w:ascii="宋体" w:hAnsi="宋体" w:eastAsia="宋体"/>
                <w:sz w:val="18"/>
                <w:szCs w:val="18"/>
                <w:lang w:eastAsia="zh-CN"/>
              </w:rPr>
              <w:t>5.1.2</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6.2.4</w:t>
            </w:r>
          </w:p>
        </w:tc>
        <w:tc>
          <w:tcPr>
            <w:tcW w:w="1134" w:type="dxa"/>
            <w:shd w:val="clear" w:color="auto" w:fill="auto"/>
            <w:vAlign w:val="center"/>
          </w:tcPr>
          <w:p>
            <w:pPr>
              <w:pStyle w:val="236"/>
              <w:spacing w:line="240" w:lineRule="atLeast"/>
              <w:ind w:right="4"/>
              <w:rPr>
                <w:rFonts w:ascii="宋体" w:hAnsi="宋体" w:eastAsia="宋体"/>
                <w:sz w:val="18"/>
                <w:szCs w:val="18"/>
              </w:rPr>
            </w:pPr>
          </w:p>
        </w:tc>
        <w:tc>
          <w:tcPr>
            <w:tcW w:w="992" w:type="dxa"/>
            <w:shd w:val="clear" w:color="auto" w:fill="auto"/>
            <w:vAlign w:val="center"/>
          </w:tcPr>
          <w:p>
            <w:pPr>
              <w:pStyle w:val="236"/>
              <w:spacing w:before="29"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3</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零流量</w:t>
            </w:r>
          </w:p>
        </w:tc>
        <w:tc>
          <w:tcPr>
            <w:tcW w:w="1559" w:type="dxa"/>
            <w:shd w:val="clear" w:color="auto" w:fill="auto"/>
            <w:vAlign w:val="center"/>
          </w:tcPr>
          <w:p>
            <w:pPr>
              <w:pStyle w:val="236"/>
              <w:spacing w:line="240" w:lineRule="atLeast"/>
              <w:ind w:left="379"/>
              <w:rPr>
                <w:rFonts w:ascii="宋体" w:hAnsi="宋体" w:eastAsia="宋体"/>
                <w:sz w:val="18"/>
                <w:szCs w:val="18"/>
                <w:lang w:eastAsia="zh-CN"/>
              </w:rPr>
            </w:pPr>
            <w:r>
              <w:rPr>
                <w:rFonts w:ascii="宋体" w:hAnsi="宋体" w:eastAsia="宋体"/>
                <w:sz w:val="18"/>
                <w:szCs w:val="18"/>
              </w:rPr>
              <w:t>5.</w:t>
            </w:r>
            <w:r>
              <w:rPr>
                <w:rFonts w:hint="eastAsia" w:ascii="宋体" w:hAnsi="宋体" w:eastAsia="宋体"/>
                <w:sz w:val="18"/>
                <w:szCs w:val="18"/>
                <w:lang w:eastAsia="zh-CN"/>
              </w:rPr>
              <w:t>1.3</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6.1.3</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before="29" w:line="240" w:lineRule="atLeast"/>
              <w:ind w:right="4"/>
              <w:rPr>
                <w:rFonts w:ascii="宋体" w:hAnsi="宋体" w:eastAsia="宋体"/>
                <w:sz w:val="18"/>
                <w:szCs w:val="18"/>
              </w:rPr>
            </w:pPr>
            <w:r>
              <w:rPr>
                <w:rFonts w:ascii="宋体" w:hAnsi="宋体" w:eastAsia="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4</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静压</w:t>
            </w:r>
          </w:p>
        </w:tc>
        <w:tc>
          <w:tcPr>
            <w:tcW w:w="1559" w:type="dxa"/>
            <w:shd w:val="clear" w:color="auto" w:fill="auto"/>
            <w:vAlign w:val="center"/>
          </w:tcPr>
          <w:p>
            <w:pPr>
              <w:pStyle w:val="236"/>
              <w:spacing w:before="36" w:line="240" w:lineRule="atLeast"/>
              <w:ind w:left="379"/>
              <w:rPr>
                <w:rFonts w:ascii="宋体" w:hAnsi="宋体" w:eastAsia="宋体"/>
                <w:sz w:val="18"/>
                <w:szCs w:val="18"/>
                <w:lang w:eastAsia="zh-CN"/>
              </w:rPr>
            </w:pPr>
            <w:r>
              <w:rPr>
                <w:rFonts w:hint="eastAsia" w:ascii="宋体" w:hAnsi="宋体" w:eastAsia="宋体"/>
                <w:sz w:val="18"/>
                <w:szCs w:val="18"/>
                <w:lang w:eastAsia="zh-CN"/>
              </w:rPr>
              <w:t>5.1.4</w:t>
            </w:r>
          </w:p>
        </w:tc>
        <w:tc>
          <w:tcPr>
            <w:tcW w:w="1701" w:type="dxa"/>
            <w:shd w:val="clear" w:color="auto" w:fill="auto"/>
            <w:vAlign w:val="center"/>
          </w:tcPr>
          <w:p>
            <w:pPr>
              <w:pStyle w:val="236"/>
              <w:spacing w:before="36"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6.2.1</w:t>
            </w:r>
          </w:p>
        </w:tc>
        <w:tc>
          <w:tcPr>
            <w:tcW w:w="1134" w:type="dxa"/>
            <w:shd w:val="clear" w:color="auto" w:fill="auto"/>
            <w:vAlign w:val="center"/>
          </w:tcPr>
          <w:p>
            <w:pPr>
              <w:pStyle w:val="236"/>
              <w:spacing w:before="36"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before="29" w:line="240" w:lineRule="atLeast"/>
              <w:ind w:right="4"/>
              <w:rPr>
                <w:rFonts w:ascii="宋体" w:hAnsi="宋体" w:eastAsia="宋体"/>
                <w:sz w:val="18"/>
                <w:szCs w:val="18"/>
              </w:rPr>
            </w:pPr>
            <w:r>
              <w:rPr>
                <w:rFonts w:ascii="宋体" w:hAnsi="宋体" w:eastAsia="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5</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流体扰动</w:t>
            </w:r>
          </w:p>
        </w:tc>
        <w:tc>
          <w:tcPr>
            <w:tcW w:w="1559" w:type="dxa"/>
            <w:shd w:val="clear" w:color="auto" w:fill="auto"/>
            <w:vAlign w:val="center"/>
          </w:tcPr>
          <w:p>
            <w:pPr>
              <w:pStyle w:val="236"/>
              <w:spacing w:before="36" w:line="240" w:lineRule="atLeast"/>
              <w:ind w:left="379"/>
              <w:rPr>
                <w:rFonts w:ascii="宋体" w:hAnsi="宋体" w:eastAsia="宋体"/>
                <w:sz w:val="18"/>
                <w:szCs w:val="18"/>
                <w:lang w:eastAsia="zh-CN"/>
              </w:rPr>
            </w:pPr>
            <w:r>
              <w:rPr>
                <w:rFonts w:hint="eastAsia" w:ascii="宋体" w:hAnsi="宋体" w:eastAsia="宋体"/>
                <w:sz w:val="18"/>
                <w:szCs w:val="18"/>
                <w:lang w:eastAsia="zh-CN"/>
              </w:rPr>
              <w:t>5.1.5</w:t>
            </w:r>
          </w:p>
        </w:tc>
        <w:tc>
          <w:tcPr>
            <w:tcW w:w="1701" w:type="dxa"/>
            <w:shd w:val="clear" w:color="auto" w:fill="auto"/>
            <w:vAlign w:val="center"/>
          </w:tcPr>
          <w:p>
            <w:pPr>
              <w:pStyle w:val="236"/>
              <w:spacing w:before="36"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6.2.9</w:t>
            </w:r>
          </w:p>
        </w:tc>
        <w:tc>
          <w:tcPr>
            <w:tcW w:w="1134" w:type="dxa"/>
            <w:shd w:val="clear" w:color="auto" w:fill="auto"/>
            <w:vAlign w:val="center"/>
          </w:tcPr>
          <w:p>
            <w:pPr>
              <w:pStyle w:val="236"/>
              <w:spacing w:before="36"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before="29"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6</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示值误差</w:t>
            </w:r>
          </w:p>
        </w:tc>
        <w:tc>
          <w:tcPr>
            <w:tcW w:w="1559" w:type="dxa"/>
            <w:shd w:val="clear" w:color="auto" w:fill="auto"/>
            <w:vAlign w:val="center"/>
          </w:tcPr>
          <w:p>
            <w:pPr>
              <w:pStyle w:val="236"/>
              <w:spacing w:before="36" w:line="240" w:lineRule="atLeast"/>
              <w:ind w:left="379"/>
              <w:rPr>
                <w:rFonts w:ascii="宋体" w:hAnsi="宋体" w:eastAsia="宋体"/>
                <w:sz w:val="18"/>
                <w:szCs w:val="18"/>
                <w:lang w:eastAsia="zh-CN"/>
              </w:rPr>
            </w:pPr>
            <w:r>
              <w:rPr>
                <w:rFonts w:hint="eastAsia" w:ascii="宋体" w:hAnsi="宋体" w:eastAsia="宋体"/>
                <w:sz w:val="18"/>
                <w:szCs w:val="18"/>
                <w:lang w:eastAsia="zh-CN"/>
              </w:rPr>
              <w:t>5.1.6</w:t>
            </w:r>
          </w:p>
        </w:tc>
        <w:tc>
          <w:tcPr>
            <w:tcW w:w="1701" w:type="dxa"/>
            <w:shd w:val="clear" w:color="auto" w:fill="auto"/>
            <w:vAlign w:val="center"/>
          </w:tcPr>
          <w:p>
            <w:pPr>
              <w:pStyle w:val="236"/>
              <w:spacing w:before="36"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6.2.2</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spacing w:line="240" w:lineRule="atLeast"/>
              <w:jc w:val="center"/>
              <w:rPr>
                <w:rFonts w:ascii="宋体" w:hAnsi="宋体"/>
                <w:sz w:val="18"/>
                <w:szCs w:val="18"/>
              </w:rPr>
            </w:pPr>
            <w:r>
              <w:rPr>
                <w:rFonts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7</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过载水温</w:t>
            </w:r>
          </w:p>
        </w:tc>
        <w:tc>
          <w:tcPr>
            <w:tcW w:w="1559" w:type="dxa"/>
            <w:shd w:val="clear" w:color="auto" w:fill="auto"/>
            <w:vAlign w:val="center"/>
          </w:tcPr>
          <w:p>
            <w:pPr>
              <w:pStyle w:val="236"/>
              <w:spacing w:before="36" w:line="240" w:lineRule="atLeast"/>
              <w:ind w:left="379"/>
              <w:rPr>
                <w:rFonts w:ascii="宋体" w:hAnsi="宋体" w:eastAsia="宋体"/>
                <w:sz w:val="18"/>
                <w:szCs w:val="18"/>
                <w:lang w:eastAsia="zh-CN"/>
              </w:rPr>
            </w:pPr>
            <w:r>
              <w:rPr>
                <w:rFonts w:hint="eastAsia" w:ascii="宋体" w:hAnsi="宋体" w:eastAsia="宋体"/>
                <w:sz w:val="18"/>
                <w:szCs w:val="18"/>
                <w:lang w:eastAsia="zh-CN"/>
              </w:rPr>
              <w:t>5.1.8</w:t>
            </w:r>
          </w:p>
        </w:tc>
        <w:tc>
          <w:tcPr>
            <w:tcW w:w="1701" w:type="dxa"/>
            <w:shd w:val="clear" w:color="auto" w:fill="auto"/>
            <w:vAlign w:val="center"/>
          </w:tcPr>
          <w:p>
            <w:pPr>
              <w:pStyle w:val="236"/>
              <w:spacing w:before="36"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6.2.5</w:t>
            </w:r>
          </w:p>
        </w:tc>
        <w:tc>
          <w:tcPr>
            <w:tcW w:w="1134" w:type="dxa"/>
            <w:shd w:val="clear" w:color="auto" w:fill="auto"/>
            <w:vAlign w:val="center"/>
          </w:tcPr>
          <w:p>
            <w:pPr>
              <w:pStyle w:val="236"/>
              <w:spacing w:before="36"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before="29"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8</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ascii="宋体" w:hAnsi="宋体"/>
                <w:sz w:val="18"/>
                <w:szCs w:val="18"/>
              </w:rPr>
              <w:t>磁场</w:t>
            </w:r>
          </w:p>
        </w:tc>
        <w:tc>
          <w:tcPr>
            <w:tcW w:w="1559" w:type="dxa"/>
            <w:shd w:val="clear" w:color="auto" w:fill="auto"/>
            <w:vAlign w:val="center"/>
          </w:tcPr>
          <w:p>
            <w:pPr>
              <w:pStyle w:val="236"/>
              <w:spacing w:before="36" w:line="240" w:lineRule="atLeast"/>
              <w:ind w:left="379"/>
              <w:rPr>
                <w:rFonts w:ascii="宋体" w:hAnsi="宋体" w:eastAsia="宋体"/>
                <w:sz w:val="18"/>
                <w:szCs w:val="18"/>
                <w:lang w:eastAsia="zh-CN"/>
              </w:rPr>
            </w:pPr>
            <w:r>
              <w:rPr>
                <w:rFonts w:hint="eastAsia" w:ascii="宋体" w:hAnsi="宋体" w:eastAsia="宋体"/>
                <w:sz w:val="18"/>
                <w:szCs w:val="18"/>
                <w:lang w:eastAsia="zh-CN"/>
              </w:rPr>
              <w:t>5.1.9</w:t>
            </w:r>
          </w:p>
        </w:tc>
        <w:tc>
          <w:tcPr>
            <w:tcW w:w="1701" w:type="dxa"/>
            <w:shd w:val="clear" w:color="auto" w:fill="auto"/>
            <w:vAlign w:val="center"/>
          </w:tcPr>
          <w:p>
            <w:pPr>
              <w:pStyle w:val="236"/>
              <w:spacing w:before="36"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6.2.11</w:t>
            </w:r>
          </w:p>
        </w:tc>
        <w:tc>
          <w:tcPr>
            <w:tcW w:w="1134" w:type="dxa"/>
            <w:shd w:val="clear" w:color="auto" w:fill="auto"/>
            <w:vAlign w:val="center"/>
          </w:tcPr>
          <w:p>
            <w:pPr>
              <w:pStyle w:val="236"/>
              <w:spacing w:before="36"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before="29"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color w:val="FF0000"/>
                <w:sz w:val="18"/>
                <w:szCs w:val="18"/>
                <w:lang w:eastAsia="zh-CN"/>
              </w:rPr>
              <w:t>9</w:t>
            </w:r>
          </w:p>
        </w:tc>
        <w:tc>
          <w:tcPr>
            <w:tcW w:w="500" w:type="dxa"/>
            <w:vMerge w:val="restart"/>
            <w:textDirection w:val="tbRlV"/>
          </w:tcPr>
          <w:p>
            <w:pPr>
              <w:spacing w:line="240" w:lineRule="atLeast"/>
              <w:ind w:left="113" w:right="113"/>
              <w:jc w:val="center"/>
              <w:rPr>
                <w:rFonts w:ascii="宋体" w:hAnsi="宋体"/>
                <w:sz w:val="18"/>
                <w:szCs w:val="18"/>
              </w:rPr>
            </w:pPr>
            <w:r>
              <w:rPr>
                <w:rFonts w:ascii="宋体" w:hAnsi="宋体"/>
                <w:sz w:val="18"/>
                <w:szCs w:val="18"/>
              </w:rPr>
              <w:t>通用项目</w:t>
            </w:r>
          </w:p>
        </w:tc>
        <w:tc>
          <w:tcPr>
            <w:tcW w:w="2268" w:type="dxa"/>
            <w:shd w:val="clear" w:color="auto" w:fill="auto"/>
            <w:vAlign w:val="center"/>
          </w:tcPr>
          <w:p>
            <w:pPr>
              <w:spacing w:line="240" w:lineRule="atLeast"/>
              <w:rPr>
                <w:rFonts w:ascii="宋体" w:hAnsi="宋体"/>
                <w:sz w:val="18"/>
                <w:szCs w:val="18"/>
              </w:rPr>
            </w:pPr>
            <w:r>
              <w:rPr>
                <w:rFonts w:ascii="宋体" w:hAnsi="宋体"/>
                <w:sz w:val="18"/>
                <w:szCs w:val="18"/>
              </w:rPr>
              <w:t>压力损失</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5.2.5</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6.2.8</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10</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标记与铭牌</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5.2.6</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6.1.1</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11</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ascii="宋体" w:hAnsi="宋体"/>
                <w:sz w:val="18"/>
                <w:szCs w:val="18"/>
              </w:rPr>
              <w:t>指示装置</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5.2.7</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6.1.2</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12</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防护装置</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5.2.8</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6.1.3</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13</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ascii="宋体" w:hAnsi="宋体"/>
                <w:sz w:val="18"/>
                <w:szCs w:val="18"/>
              </w:rPr>
              <w:t>耐久性</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5.2.9</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6.2.10</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spacing w:line="240" w:lineRule="atLeas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14</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ascii="宋体" w:hAnsi="宋体"/>
                <w:sz w:val="18"/>
                <w:szCs w:val="18"/>
              </w:rPr>
              <w:t>外壳防护</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5.2.13</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6.2.12</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spacing w:line="240" w:lineRule="atLeas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15</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连续冲击</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5.2.10</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6.3.13</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spacing w:line="240" w:lineRule="atLeas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70"/>
              <w:rPr>
                <w:rFonts w:ascii="宋体" w:hAnsi="宋体" w:eastAsia="宋体"/>
                <w:sz w:val="18"/>
                <w:szCs w:val="18"/>
                <w:lang w:eastAsia="zh-CN"/>
              </w:rPr>
            </w:pPr>
            <w:r>
              <w:rPr>
                <w:rFonts w:hint="eastAsia" w:ascii="宋体" w:hAnsi="宋体" w:eastAsia="宋体"/>
                <w:sz w:val="18"/>
                <w:szCs w:val="18"/>
                <w:lang w:eastAsia="zh-CN"/>
              </w:rPr>
              <w:t>16</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跌落性能</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5.2.11</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6.3.14</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spacing w:line="240" w:lineRule="atLeas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17</w:t>
            </w:r>
          </w:p>
        </w:tc>
        <w:tc>
          <w:tcPr>
            <w:tcW w:w="500" w:type="dxa"/>
            <w:vMerge w:val="restart"/>
            <w:textDirection w:val="tbRlV"/>
          </w:tcPr>
          <w:p>
            <w:pPr>
              <w:spacing w:line="240" w:lineRule="atLeast"/>
              <w:ind w:left="113" w:right="113"/>
              <w:rPr>
                <w:rFonts w:ascii="宋体" w:hAnsi="宋体"/>
                <w:sz w:val="18"/>
                <w:szCs w:val="18"/>
              </w:rPr>
            </w:pPr>
            <w:r>
              <w:rPr>
                <w:rFonts w:hint="eastAsia" w:ascii="宋体" w:hAnsi="宋体"/>
                <w:sz w:val="18"/>
                <w:szCs w:val="18"/>
              </w:rPr>
              <w:t xml:space="preserve">           电     子部分</w:t>
            </w: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高温</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5.3.1</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6.3.1</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18</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低温</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5.3.2</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6.3.2</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19</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交变湿热</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5.3.3</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6.3.3</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20</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电源变化</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5.3.4</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6.3.4</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21</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振动</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5.3.13</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6.3.5</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22</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机械冲击</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5.3.14</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6.3.6</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23</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交流电源电压暂降、短时中断和电压变化</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5.3.5</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6.3.7</w:t>
            </w:r>
          </w:p>
        </w:tc>
        <w:tc>
          <w:tcPr>
            <w:tcW w:w="1134" w:type="dxa"/>
            <w:shd w:val="clear" w:color="auto" w:fill="auto"/>
            <w:vAlign w:val="center"/>
          </w:tcPr>
          <w:p>
            <w:pPr>
              <w:pStyle w:val="236"/>
              <w:spacing w:line="240" w:lineRule="atLeast"/>
              <w:ind w:right="4"/>
              <w:rPr>
                <w:rFonts w:ascii="宋体" w:hAnsi="宋体" w:eastAsia="宋体"/>
                <w:sz w:val="18"/>
                <w:szCs w:val="18"/>
                <w:lang w:eastAsia="zh-CN"/>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24</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信号、数据、控制线脉冲群</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5.3.6</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6.3.8</w:t>
            </w:r>
          </w:p>
        </w:tc>
        <w:tc>
          <w:tcPr>
            <w:tcW w:w="1134" w:type="dxa"/>
            <w:shd w:val="clear" w:color="auto" w:fill="auto"/>
            <w:vAlign w:val="center"/>
          </w:tcPr>
          <w:p>
            <w:pPr>
              <w:pStyle w:val="236"/>
              <w:spacing w:line="240" w:lineRule="atLeast"/>
              <w:ind w:right="4"/>
              <w:rPr>
                <w:rFonts w:ascii="宋体" w:hAnsi="宋体" w:eastAsia="宋体"/>
                <w:sz w:val="18"/>
                <w:szCs w:val="18"/>
                <w:lang w:eastAsia="zh-CN"/>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25</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交流和直流电源脉冲群（瞬变）</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5.3.7</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6.3.9</w:t>
            </w:r>
          </w:p>
        </w:tc>
        <w:tc>
          <w:tcPr>
            <w:tcW w:w="1134" w:type="dxa"/>
            <w:shd w:val="clear" w:color="auto" w:fill="auto"/>
            <w:vAlign w:val="center"/>
          </w:tcPr>
          <w:p>
            <w:pPr>
              <w:pStyle w:val="236"/>
              <w:spacing w:line="240" w:lineRule="atLeast"/>
              <w:ind w:right="4"/>
              <w:rPr>
                <w:rFonts w:ascii="宋体" w:hAnsi="宋体" w:eastAsia="宋体"/>
                <w:sz w:val="18"/>
                <w:szCs w:val="18"/>
                <w:lang w:eastAsia="zh-CN"/>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26</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静电放电</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5.3.8</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6.3.10</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27</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电磁场辐射</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5.3.9</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6.3.11</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28</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电磁场传导</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5.3.10</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6.3.12</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29</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信号、数据和控制线浪涌</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5.3.11</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6.3.13</w:t>
            </w:r>
          </w:p>
        </w:tc>
        <w:tc>
          <w:tcPr>
            <w:tcW w:w="1134" w:type="dxa"/>
            <w:shd w:val="clear" w:color="auto" w:fill="auto"/>
            <w:vAlign w:val="center"/>
          </w:tcPr>
          <w:p>
            <w:pPr>
              <w:pStyle w:val="236"/>
              <w:spacing w:line="240" w:lineRule="atLeast"/>
              <w:ind w:right="4"/>
              <w:rPr>
                <w:rFonts w:ascii="宋体" w:hAnsi="宋体" w:eastAsia="宋体"/>
                <w:sz w:val="18"/>
                <w:szCs w:val="18"/>
                <w:lang w:eastAsia="zh-CN"/>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30</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交流、直流电源线浪涌</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5.3.12</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6.3.14</w:t>
            </w:r>
          </w:p>
        </w:tc>
        <w:tc>
          <w:tcPr>
            <w:tcW w:w="1134" w:type="dxa"/>
            <w:shd w:val="clear" w:color="auto" w:fill="auto"/>
            <w:vAlign w:val="center"/>
          </w:tcPr>
          <w:p>
            <w:pPr>
              <w:pStyle w:val="236"/>
              <w:spacing w:line="240" w:lineRule="atLeast"/>
              <w:ind w:right="4"/>
              <w:rPr>
                <w:rFonts w:ascii="宋体" w:hAnsi="宋体" w:eastAsia="宋体"/>
                <w:sz w:val="18"/>
                <w:szCs w:val="18"/>
                <w:lang w:eastAsia="zh-CN"/>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31</w:t>
            </w:r>
          </w:p>
        </w:tc>
        <w:tc>
          <w:tcPr>
            <w:tcW w:w="500" w:type="dxa"/>
            <w:vMerge w:val="continue"/>
          </w:tcPr>
          <w:p>
            <w:pPr>
              <w:spacing w:line="240" w:lineRule="atLeast"/>
              <w:jc w:val="center"/>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机电转换误差</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5.2.12</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6.3.15</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32</w:t>
            </w:r>
          </w:p>
        </w:tc>
        <w:tc>
          <w:tcPr>
            <w:tcW w:w="500" w:type="dxa"/>
            <w:vMerge w:val="restart"/>
            <w:textDirection w:val="tbRlV"/>
          </w:tcPr>
          <w:p>
            <w:pPr>
              <w:spacing w:line="240" w:lineRule="atLeast"/>
              <w:ind w:left="113" w:right="113"/>
              <w:jc w:val="center"/>
              <w:rPr>
                <w:rFonts w:ascii="宋体" w:hAnsi="宋体"/>
                <w:sz w:val="18"/>
                <w:szCs w:val="18"/>
              </w:rPr>
            </w:pPr>
            <w:r>
              <w:rPr>
                <w:rFonts w:hint="eastAsia" w:ascii="宋体" w:hAnsi="宋体"/>
                <w:sz w:val="18"/>
                <w:szCs w:val="18"/>
              </w:rPr>
              <w:t>阶梯水价功能</w:t>
            </w: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用量试验</w:t>
            </w:r>
          </w:p>
        </w:tc>
        <w:tc>
          <w:tcPr>
            <w:tcW w:w="1559" w:type="dxa"/>
            <w:shd w:val="clear" w:color="auto" w:fill="auto"/>
            <w:vAlign w:val="center"/>
          </w:tcPr>
          <w:p>
            <w:pPr>
              <w:pStyle w:val="236"/>
              <w:spacing w:line="240" w:lineRule="atLeast"/>
              <w:ind w:left="352"/>
              <w:rPr>
                <w:rFonts w:ascii="宋体" w:hAnsi="宋体" w:eastAsia="宋体"/>
                <w:sz w:val="18"/>
                <w:szCs w:val="18"/>
                <w:lang w:eastAsia="zh-CN"/>
              </w:rPr>
            </w:pPr>
            <w:r>
              <w:rPr>
                <w:rFonts w:hint="eastAsia" w:ascii="宋体" w:hAnsi="宋体" w:eastAsia="宋体"/>
                <w:sz w:val="18"/>
                <w:szCs w:val="18"/>
                <w:lang w:eastAsia="zh-CN"/>
              </w:rPr>
              <w:t>5.4.1</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6.4.1</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spacing w:line="240" w:lineRule="atLeast"/>
              <w:jc w:val="center"/>
              <w:rPr>
                <w:rFonts w:ascii="宋体" w:hAnsi="宋体"/>
                <w:sz w:val="18"/>
                <w:szCs w:val="18"/>
              </w:rPr>
            </w:pPr>
            <w:r>
              <w:rPr>
                <w:rFonts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33</w:t>
            </w:r>
          </w:p>
        </w:tc>
        <w:tc>
          <w:tcPr>
            <w:tcW w:w="500" w:type="dxa"/>
            <w:vMerge w:val="continue"/>
          </w:tcPr>
          <w:p>
            <w:pPr>
              <w:spacing w:line="240" w:lineRule="atLeast"/>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时钟试验</w:t>
            </w:r>
          </w:p>
        </w:tc>
        <w:tc>
          <w:tcPr>
            <w:tcW w:w="1559" w:type="dxa"/>
            <w:shd w:val="clear" w:color="auto" w:fill="auto"/>
            <w:vAlign w:val="center"/>
          </w:tcPr>
          <w:p>
            <w:pPr>
              <w:pStyle w:val="236"/>
              <w:spacing w:line="240" w:lineRule="atLeast"/>
              <w:ind w:left="280" w:right="278"/>
              <w:rPr>
                <w:rFonts w:ascii="宋体" w:hAnsi="宋体" w:eastAsia="宋体"/>
                <w:sz w:val="18"/>
                <w:szCs w:val="18"/>
                <w:lang w:eastAsia="zh-CN"/>
              </w:rPr>
            </w:pPr>
            <w:r>
              <w:rPr>
                <w:rFonts w:hint="eastAsia" w:ascii="宋体" w:hAnsi="宋体" w:eastAsia="宋体"/>
                <w:sz w:val="18"/>
                <w:szCs w:val="18"/>
                <w:lang w:eastAsia="zh-CN"/>
              </w:rPr>
              <w:t>5.4.2</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6.4.2</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spacing w:line="240" w:lineRule="atLeast"/>
              <w:jc w:val="center"/>
              <w:rPr>
                <w:rFonts w:ascii="宋体" w:hAnsi="宋体"/>
                <w:sz w:val="18"/>
                <w:szCs w:val="18"/>
              </w:rPr>
            </w:pPr>
            <w:r>
              <w:rPr>
                <w:rFonts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503" w:type="dxa"/>
            <w:shd w:val="clear" w:color="auto" w:fill="auto"/>
            <w:vAlign w:val="center"/>
          </w:tcPr>
          <w:p>
            <w:pPr>
              <w:pStyle w:val="236"/>
              <w:spacing w:before="120" w:after="120" w:line="240" w:lineRule="atLeast"/>
              <w:rPr>
                <w:rFonts w:ascii="宋体" w:hAnsi="宋体" w:eastAsia="宋体"/>
                <w:sz w:val="18"/>
                <w:szCs w:val="18"/>
                <w:lang w:eastAsia="zh-CN"/>
              </w:rPr>
            </w:pPr>
            <w:r>
              <w:rPr>
                <w:rFonts w:hint="eastAsia" w:ascii="宋体" w:hAnsi="宋体" w:eastAsia="宋体"/>
                <w:sz w:val="18"/>
                <w:szCs w:val="18"/>
                <w:lang w:eastAsia="zh-CN"/>
              </w:rPr>
              <w:t>34</w:t>
            </w:r>
          </w:p>
        </w:tc>
        <w:tc>
          <w:tcPr>
            <w:tcW w:w="500" w:type="dxa"/>
            <w:vMerge w:val="continue"/>
          </w:tcPr>
          <w:p>
            <w:pPr>
              <w:spacing w:line="240" w:lineRule="atLeast"/>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结算周期试验</w:t>
            </w:r>
          </w:p>
        </w:tc>
        <w:tc>
          <w:tcPr>
            <w:tcW w:w="1559" w:type="dxa"/>
            <w:shd w:val="clear" w:color="auto" w:fill="auto"/>
            <w:vAlign w:val="center"/>
          </w:tcPr>
          <w:p>
            <w:pPr>
              <w:pStyle w:val="236"/>
              <w:spacing w:line="240" w:lineRule="atLeast"/>
              <w:ind w:left="280" w:right="278"/>
              <w:rPr>
                <w:rFonts w:ascii="宋体" w:hAnsi="宋体" w:eastAsia="宋体"/>
                <w:sz w:val="18"/>
                <w:szCs w:val="18"/>
                <w:lang w:eastAsia="zh-CN"/>
              </w:rPr>
            </w:pPr>
            <w:r>
              <w:rPr>
                <w:rFonts w:hint="eastAsia" w:ascii="宋体" w:hAnsi="宋体" w:eastAsia="宋体"/>
                <w:sz w:val="18"/>
                <w:szCs w:val="18"/>
                <w:lang w:eastAsia="zh-CN"/>
              </w:rPr>
              <w:t>5.4.3</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6.4.3</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spacing w:line="240" w:lineRule="atLeast"/>
              <w:jc w:val="center"/>
              <w:rPr>
                <w:rFonts w:ascii="宋体" w:hAnsi="宋体"/>
                <w:sz w:val="18"/>
                <w:szCs w:val="18"/>
              </w:rPr>
            </w:pPr>
            <w:r>
              <w:rPr>
                <w:rFonts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6" w:hRule="atLeast"/>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35</w:t>
            </w:r>
          </w:p>
        </w:tc>
        <w:tc>
          <w:tcPr>
            <w:tcW w:w="500" w:type="dxa"/>
            <w:vMerge w:val="continue"/>
          </w:tcPr>
          <w:p>
            <w:pPr>
              <w:spacing w:line="240" w:lineRule="atLeast"/>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结算时间试验</w:t>
            </w:r>
          </w:p>
        </w:tc>
        <w:tc>
          <w:tcPr>
            <w:tcW w:w="1559" w:type="dxa"/>
            <w:shd w:val="clear" w:color="auto" w:fill="auto"/>
            <w:vAlign w:val="center"/>
          </w:tcPr>
          <w:p>
            <w:pPr>
              <w:pStyle w:val="236"/>
              <w:spacing w:line="240" w:lineRule="atLeast"/>
              <w:ind w:left="280" w:right="278"/>
              <w:rPr>
                <w:rFonts w:ascii="宋体" w:hAnsi="宋体" w:eastAsia="宋体"/>
                <w:sz w:val="18"/>
                <w:szCs w:val="18"/>
                <w:lang w:eastAsia="zh-CN"/>
              </w:rPr>
            </w:pPr>
            <w:r>
              <w:rPr>
                <w:rFonts w:hint="eastAsia" w:ascii="宋体" w:hAnsi="宋体" w:eastAsia="宋体"/>
                <w:sz w:val="18"/>
                <w:szCs w:val="18"/>
                <w:lang w:eastAsia="zh-CN"/>
              </w:rPr>
              <w:t>5.4.4</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6.4.4</w:t>
            </w:r>
          </w:p>
        </w:tc>
        <w:tc>
          <w:tcPr>
            <w:tcW w:w="1134" w:type="dxa"/>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spacing w:line="240" w:lineRule="atLeast"/>
              <w:jc w:val="center"/>
              <w:rPr>
                <w:rFonts w:ascii="宋体" w:hAnsi="宋体"/>
                <w:sz w:val="18"/>
                <w:szCs w:val="18"/>
              </w:rPr>
            </w:pPr>
            <w:r>
              <w:rPr>
                <w:rFonts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36</w:t>
            </w:r>
          </w:p>
        </w:tc>
        <w:tc>
          <w:tcPr>
            <w:tcW w:w="500" w:type="dxa"/>
            <w:vMerge w:val="continue"/>
          </w:tcPr>
          <w:p>
            <w:pPr>
              <w:spacing w:line="240" w:lineRule="atLeast"/>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冻结试验</w:t>
            </w:r>
          </w:p>
        </w:tc>
        <w:tc>
          <w:tcPr>
            <w:tcW w:w="1559" w:type="dxa"/>
            <w:shd w:val="clear" w:color="auto" w:fill="auto"/>
            <w:vAlign w:val="center"/>
          </w:tcPr>
          <w:p>
            <w:pPr>
              <w:pStyle w:val="236"/>
              <w:spacing w:line="240" w:lineRule="atLeast"/>
              <w:ind w:left="280" w:right="278"/>
              <w:rPr>
                <w:rFonts w:ascii="宋体" w:hAnsi="宋体" w:eastAsia="宋体"/>
                <w:sz w:val="18"/>
                <w:szCs w:val="18"/>
                <w:lang w:eastAsia="zh-CN"/>
              </w:rPr>
            </w:pPr>
            <w:r>
              <w:rPr>
                <w:rFonts w:hint="eastAsia" w:ascii="宋体" w:hAnsi="宋体" w:eastAsia="宋体"/>
                <w:sz w:val="18"/>
                <w:szCs w:val="18"/>
                <w:lang w:eastAsia="zh-CN"/>
              </w:rPr>
              <w:t>5.5.5</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6.4.5</w:t>
            </w:r>
          </w:p>
        </w:tc>
        <w:tc>
          <w:tcPr>
            <w:tcW w:w="1134" w:type="dxa"/>
            <w:shd w:val="clear" w:color="auto" w:fill="auto"/>
            <w:vAlign w:val="center"/>
          </w:tcPr>
          <w:p>
            <w:pPr>
              <w:pStyle w:val="236"/>
              <w:spacing w:line="240" w:lineRule="atLeast"/>
              <w:ind w:right="3"/>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spacing w:line="240" w:lineRule="atLeast"/>
              <w:jc w:val="center"/>
              <w:rPr>
                <w:rFonts w:ascii="宋体" w:hAnsi="宋体"/>
                <w:sz w:val="18"/>
                <w:szCs w:val="18"/>
              </w:rPr>
            </w:pPr>
            <w:r>
              <w:rPr>
                <w:rFonts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37</w:t>
            </w:r>
          </w:p>
        </w:tc>
        <w:tc>
          <w:tcPr>
            <w:tcW w:w="500" w:type="dxa"/>
            <w:vMerge w:val="continue"/>
          </w:tcPr>
          <w:p>
            <w:pPr>
              <w:spacing w:line="240" w:lineRule="atLeast"/>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ascii="宋体" w:hAnsi="宋体"/>
                <w:sz w:val="18"/>
                <w:szCs w:val="18"/>
              </w:rPr>
              <w:t>数据存储试验</w:t>
            </w:r>
          </w:p>
        </w:tc>
        <w:tc>
          <w:tcPr>
            <w:tcW w:w="1559" w:type="dxa"/>
            <w:shd w:val="clear" w:color="auto" w:fill="auto"/>
            <w:vAlign w:val="center"/>
          </w:tcPr>
          <w:p>
            <w:pPr>
              <w:pStyle w:val="236"/>
              <w:spacing w:line="240" w:lineRule="atLeast"/>
              <w:ind w:left="280" w:right="278"/>
              <w:rPr>
                <w:rFonts w:ascii="宋体" w:hAnsi="宋体" w:eastAsia="宋体"/>
                <w:sz w:val="18"/>
                <w:szCs w:val="18"/>
                <w:lang w:eastAsia="zh-CN"/>
              </w:rPr>
            </w:pPr>
            <w:r>
              <w:rPr>
                <w:rFonts w:hint="eastAsia" w:ascii="宋体" w:hAnsi="宋体" w:eastAsia="宋体"/>
                <w:sz w:val="18"/>
                <w:szCs w:val="18"/>
                <w:lang w:eastAsia="zh-CN"/>
              </w:rPr>
              <w:t>5.6.6</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6.4.6</w:t>
            </w:r>
          </w:p>
        </w:tc>
        <w:tc>
          <w:tcPr>
            <w:tcW w:w="1134" w:type="dxa"/>
            <w:shd w:val="clear" w:color="auto" w:fill="auto"/>
            <w:vAlign w:val="center"/>
          </w:tcPr>
          <w:p>
            <w:pPr>
              <w:pStyle w:val="236"/>
              <w:spacing w:line="240" w:lineRule="atLeast"/>
              <w:ind w:right="3"/>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spacing w:line="240" w:lineRule="atLeast"/>
              <w:jc w:val="center"/>
              <w:rPr>
                <w:rFonts w:ascii="宋体" w:hAnsi="宋体"/>
                <w:sz w:val="18"/>
                <w:szCs w:val="18"/>
              </w:rPr>
            </w:pPr>
            <w:r>
              <w:rPr>
                <w:rFonts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503" w:type="dxa"/>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38</w:t>
            </w:r>
          </w:p>
        </w:tc>
        <w:tc>
          <w:tcPr>
            <w:tcW w:w="500" w:type="dxa"/>
            <w:vMerge w:val="continue"/>
          </w:tcPr>
          <w:p>
            <w:pPr>
              <w:spacing w:line="240" w:lineRule="atLeast"/>
              <w:rPr>
                <w:rFonts w:ascii="宋体" w:hAnsi="宋体"/>
                <w:sz w:val="18"/>
                <w:szCs w:val="18"/>
              </w:rPr>
            </w:pPr>
          </w:p>
        </w:tc>
        <w:tc>
          <w:tcPr>
            <w:tcW w:w="2268" w:type="dxa"/>
            <w:shd w:val="clear" w:color="auto" w:fill="auto"/>
            <w:vAlign w:val="center"/>
          </w:tcPr>
          <w:p>
            <w:pPr>
              <w:spacing w:line="240" w:lineRule="atLeast"/>
              <w:rPr>
                <w:rFonts w:ascii="宋体" w:hAnsi="宋体"/>
                <w:sz w:val="18"/>
                <w:szCs w:val="18"/>
              </w:rPr>
            </w:pPr>
            <w:r>
              <w:rPr>
                <w:rFonts w:hint="eastAsia" w:ascii="宋体" w:hAnsi="宋体"/>
                <w:sz w:val="18"/>
                <w:szCs w:val="18"/>
              </w:rPr>
              <w:t>参数设置试验</w:t>
            </w:r>
          </w:p>
        </w:tc>
        <w:tc>
          <w:tcPr>
            <w:tcW w:w="1559" w:type="dxa"/>
            <w:shd w:val="clear" w:color="auto" w:fill="auto"/>
            <w:vAlign w:val="center"/>
          </w:tcPr>
          <w:p>
            <w:pPr>
              <w:pStyle w:val="236"/>
              <w:spacing w:line="240" w:lineRule="atLeast"/>
              <w:ind w:left="280" w:right="278"/>
              <w:rPr>
                <w:rFonts w:ascii="宋体" w:hAnsi="宋体" w:eastAsia="宋体"/>
                <w:sz w:val="18"/>
                <w:szCs w:val="18"/>
                <w:lang w:eastAsia="zh-CN"/>
              </w:rPr>
            </w:pPr>
            <w:r>
              <w:rPr>
                <w:rFonts w:hint="eastAsia" w:ascii="宋体" w:hAnsi="宋体" w:eastAsia="宋体"/>
                <w:sz w:val="18"/>
                <w:szCs w:val="18"/>
                <w:lang w:eastAsia="zh-CN"/>
              </w:rPr>
              <w:t>5.6.7</w:t>
            </w:r>
          </w:p>
        </w:tc>
        <w:tc>
          <w:tcPr>
            <w:tcW w:w="1701" w:type="dxa"/>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6.4.7</w:t>
            </w:r>
          </w:p>
        </w:tc>
        <w:tc>
          <w:tcPr>
            <w:tcW w:w="1134" w:type="dxa"/>
            <w:shd w:val="clear" w:color="auto" w:fill="auto"/>
            <w:vAlign w:val="center"/>
          </w:tcPr>
          <w:p>
            <w:pPr>
              <w:pStyle w:val="236"/>
              <w:spacing w:line="240" w:lineRule="atLeast"/>
              <w:ind w:right="3"/>
              <w:rPr>
                <w:rFonts w:ascii="宋体" w:hAnsi="宋体" w:eastAsia="宋体"/>
                <w:sz w:val="18"/>
                <w:szCs w:val="18"/>
              </w:rPr>
            </w:pPr>
            <w:r>
              <w:rPr>
                <w:rFonts w:ascii="宋体" w:hAnsi="宋体" w:eastAsia="宋体"/>
                <w:sz w:val="18"/>
                <w:szCs w:val="18"/>
              </w:rPr>
              <w:t>√</w:t>
            </w:r>
          </w:p>
        </w:tc>
        <w:tc>
          <w:tcPr>
            <w:tcW w:w="992" w:type="dxa"/>
            <w:shd w:val="clear" w:color="auto" w:fill="auto"/>
            <w:vAlign w:val="center"/>
          </w:tcPr>
          <w:p>
            <w:pPr>
              <w:spacing w:line="240" w:lineRule="atLeast"/>
              <w:jc w:val="center"/>
              <w:rPr>
                <w:rFonts w:ascii="宋体" w:hAnsi="宋体"/>
                <w:sz w:val="18"/>
                <w:szCs w:val="18"/>
              </w:rPr>
            </w:pPr>
            <w:r>
              <w:rPr>
                <w:rFonts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03" w:type="dxa"/>
            <w:tcBorders>
              <w:bottom w:val="single" w:color="auto" w:sz="8" w:space="0"/>
            </w:tcBorders>
            <w:shd w:val="clear" w:color="auto" w:fill="auto"/>
            <w:vAlign w:val="center"/>
          </w:tcPr>
          <w:p>
            <w:pPr>
              <w:pStyle w:val="236"/>
              <w:spacing w:before="120" w:after="120" w:line="240" w:lineRule="atLeast"/>
              <w:ind w:right="161"/>
              <w:rPr>
                <w:rFonts w:ascii="宋体" w:hAnsi="宋体" w:eastAsia="宋体"/>
                <w:sz w:val="18"/>
                <w:szCs w:val="18"/>
                <w:lang w:eastAsia="zh-CN"/>
              </w:rPr>
            </w:pPr>
            <w:r>
              <w:rPr>
                <w:rFonts w:hint="eastAsia" w:ascii="宋体" w:hAnsi="宋体" w:eastAsia="宋体"/>
                <w:sz w:val="18"/>
                <w:szCs w:val="18"/>
                <w:lang w:eastAsia="zh-CN"/>
              </w:rPr>
              <w:t>39</w:t>
            </w:r>
          </w:p>
        </w:tc>
        <w:tc>
          <w:tcPr>
            <w:tcW w:w="500" w:type="dxa"/>
            <w:vMerge w:val="continue"/>
            <w:tcBorders>
              <w:bottom w:val="single" w:color="auto" w:sz="8" w:space="0"/>
            </w:tcBorders>
          </w:tcPr>
          <w:p>
            <w:pPr>
              <w:spacing w:line="240" w:lineRule="atLeast"/>
              <w:rPr>
                <w:rFonts w:ascii="宋体" w:hAnsi="宋体"/>
                <w:sz w:val="18"/>
                <w:szCs w:val="18"/>
              </w:rPr>
            </w:pPr>
          </w:p>
        </w:tc>
        <w:tc>
          <w:tcPr>
            <w:tcW w:w="2268" w:type="dxa"/>
            <w:tcBorders>
              <w:bottom w:val="single" w:color="auto" w:sz="8" w:space="0"/>
            </w:tcBorders>
            <w:shd w:val="clear" w:color="auto" w:fill="auto"/>
            <w:vAlign w:val="center"/>
          </w:tcPr>
          <w:p>
            <w:pPr>
              <w:spacing w:line="240" w:lineRule="atLeast"/>
              <w:rPr>
                <w:rFonts w:ascii="宋体" w:hAnsi="宋体"/>
                <w:sz w:val="18"/>
                <w:szCs w:val="18"/>
              </w:rPr>
            </w:pPr>
            <w:r>
              <w:rPr>
                <w:rFonts w:ascii="宋体" w:hAnsi="宋体"/>
                <w:sz w:val="18"/>
                <w:szCs w:val="18"/>
              </w:rPr>
              <w:t>阶梯计价试验</w:t>
            </w:r>
          </w:p>
        </w:tc>
        <w:tc>
          <w:tcPr>
            <w:tcW w:w="1559" w:type="dxa"/>
            <w:tcBorders>
              <w:bottom w:val="single" w:color="auto" w:sz="8" w:space="0"/>
            </w:tcBorders>
            <w:shd w:val="clear" w:color="auto" w:fill="auto"/>
            <w:vAlign w:val="center"/>
          </w:tcPr>
          <w:p>
            <w:pPr>
              <w:pStyle w:val="236"/>
              <w:spacing w:line="240" w:lineRule="atLeast"/>
              <w:ind w:left="280" w:right="278"/>
              <w:rPr>
                <w:rFonts w:ascii="宋体" w:hAnsi="宋体" w:eastAsia="宋体"/>
                <w:sz w:val="18"/>
                <w:szCs w:val="18"/>
                <w:lang w:eastAsia="zh-CN"/>
              </w:rPr>
            </w:pPr>
            <w:r>
              <w:rPr>
                <w:rFonts w:hint="eastAsia" w:ascii="宋体" w:hAnsi="宋体" w:eastAsia="宋体"/>
                <w:sz w:val="18"/>
                <w:szCs w:val="18"/>
                <w:lang w:eastAsia="zh-CN"/>
              </w:rPr>
              <w:t>5.6.8</w:t>
            </w:r>
          </w:p>
        </w:tc>
        <w:tc>
          <w:tcPr>
            <w:tcW w:w="1701" w:type="dxa"/>
            <w:tcBorders>
              <w:bottom w:val="single" w:color="auto" w:sz="8" w:space="0"/>
            </w:tcBorders>
            <w:shd w:val="clear" w:color="auto" w:fill="auto"/>
            <w:vAlign w:val="center"/>
          </w:tcPr>
          <w:p>
            <w:pPr>
              <w:pStyle w:val="236"/>
              <w:spacing w:line="240" w:lineRule="atLeast"/>
              <w:ind w:left="280" w:right="280"/>
              <w:rPr>
                <w:rFonts w:ascii="宋体" w:hAnsi="宋体" w:eastAsia="宋体"/>
                <w:sz w:val="18"/>
                <w:szCs w:val="18"/>
                <w:lang w:eastAsia="zh-CN"/>
              </w:rPr>
            </w:pPr>
            <w:r>
              <w:rPr>
                <w:rFonts w:hint="eastAsia" w:ascii="宋体" w:hAnsi="宋体" w:eastAsia="宋体"/>
                <w:sz w:val="18"/>
                <w:szCs w:val="18"/>
                <w:lang w:eastAsia="zh-CN"/>
              </w:rPr>
              <w:t>6.4.8</w:t>
            </w:r>
          </w:p>
        </w:tc>
        <w:tc>
          <w:tcPr>
            <w:tcW w:w="1134" w:type="dxa"/>
            <w:tcBorders>
              <w:bottom w:val="single" w:color="auto" w:sz="8" w:space="0"/>
            </w:tcBorders>
            <w:shd w:val="clear" w:color="auto" w:fill="auto"/>
            <w:vAlign w:val="center"/>
          </w:tcPr>
          <w:p>
            <w:pPr>
              <w:pStyle w:val="236"/>
              <w:spacing w:line="240" w:lineRule="atLeast"/>
              <w:ind w:right="4"/>
              <w:rPr>
                <w:rFonts w:ascii="宋体" w:hAnsi="宋体" w:eastAsia="宋体"/>
                <w:sz w:val="18"/>
                <w:szCs w:val="18"/>
              </w:rPr>
            </w:pPr>
            <w:r>
              <w:rPr>
                <w:rFonts w:ascii="宋体" w:hAnsi="宋体" w:eastAsia="宋体"/>
                <w:sz w:val="18"/>
                <w:szCs w:val="18"/>
              </w:rPr>
              <w:t>√</w:t>
            </w:r>
          </w:p>
        </w:tc>
        <w:tc>
          <w:tcPr>
            <w:tcW w:w="992" w:type="dxa"/>
            <w:tcBorders>
              <w:bottom w:val="single" w:color="auto" w:sz="8" w:space="0"/>
            </w:tcBorders>
            <w:shd w:val="clear" w:color="auto" w:fill="auto"/>
            <w:vAlign w:val="center"/>
          </w:tcPr>
          <w:p>
            <w:pPr>
              <w:spacing w:line="240" w:lineRule="atLeas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8657" w:type="dxa"/>
            <w:gridSpan w:val="7"/>
            <w:tcBorders>
              <w:top w:val="single" w:color="auto" w:sz="8" w:space="0"/>
              <w:bottom w:val="single" w:color="auto" w:sz="8" w:space="0"/>
            </w:tcBorders>
            <w:vAlign w:val="center"/>
          </w:tcPr>
          <w:p>
            <w:pPr>
              <w:spacing w:line="240" w:lineRule="atLeast"/>
              <w:rPr>
                <w:rFonts w:ascii="宋体" w:hAnsi="宋体"/>
                <w:sz w:val="18"/>
                <w:szCs w:val="18"/>
              </w:rPr>
            </w:pPr>
            <w:r>
              <w:rPr>
                <w:rFonts w:hint="eastAsia" w:hAnsi="宋体"/>
              </w:rPr>
              <w:t>注</w:t>
            </w:r>
            <w:r>
              <w:rPr>
                <w:rFonts w:hint="eastAsia" w:hAnsi="宋体"/>
                <w:spacing w:val="-92"/>
              </w:rPr>
              <w:t>：</w:t>
            </w:r>
            <w:r>
              <w:rPr>
                <w:rFonts w:hint="eastAsia" w:hAnsi="宋体"/>
              </w:rPr>
              <w:t>“</w:t>
            </w:r>
            <w:r>
              <w:rPr>
                <w:rFonts w:hAnsi="宋体"/>
                <w:spacing w:val="-1"/>
              </w:rPr>
              <w:t>√</w:t>
            </w:r>
            <w:r>
              <w:rPr>
                <w:rFonts w:hint="eastAsia" w:hAnsi="宋体"/>
              </w:rPr>
              <w:t>”表示需要检验的项</w:t>
            </w:r>
            <w:r>
              <w:rPr>
                <w:rFonts w:hint="eastAsia" w:hAnsi="宋体"/>
                <w:spacing w:val="2"/>
              </w:rPr>
              <w:t>目</w:t>
            </w:r>
            <w:r>
              <w:rPr>
                <w:rFonts w:hint="eastAsia" w:hAnsi="宋体"/>
              </w:rPr>
              <w:t>。</w:t>
            </w:r>
          </w:p>
        </w:tc>
      </w:tr>
    </w:tbl>
    <w:p>
      <w:pPr>
        <w:pStyle w:val="56"/>
        <w:spacing w:line="240" w:lineRule="atLeast"/>
        <w:ind w:firstLine="420"/>
      </w:pPr>
    </w:p>
    <w:p>
      <w:pPr>
        <w:pStyle w:val="105"/>
        <w:spacing w:before="120" w:after="120"/>
      </w:pPr>
      <w:r>
        <w:rPr>
          <w:rFonts w:hint="eastAsia"/>
        </w:rPr>
        <w:t>检验数量</w:t>
      </w:r>
    </w:p>
    <w:p>
      <w:pPr>
        <w:pStyle w:val="56"/>
        <w:ind w:firstLine="420"/>
      </w:pPr>
      <w:r>
        <w:rPr>
          <w:rFonts w:hint="eastAsia"/>
        </w:rPr>
        <w:t>出厂检验应逐台进行；型式检验被试样品数量按GB/T778.1-2018中7.2.2的相关规定选取。</w:t>
      </w:r>
    </w:p>
    <w:p>
      <w:pPr>
        <w:pStyle w:val="104"/>
        <w:spacing w:before="240" w:after="240"/>
      </w:pPr>
      <w:bookmarkStart w:id="63" w:name="_Toc420063841"/>
      <w:bookmarkStart w:id="64" w:name="_Toc420308322"/>
      <w:bookmarkStart w:id="65" w:name="_Toc419988788"/>
      <w:bookmarkStart w:id="66" w:name="_Toc419995963"/>
      <w:bookmarkStart w:id="67" w:name="_Toc420049541"/>
      <w:bookmarkStart w:id="68" w:name="_Toc420405299"/>
      <w:bookmarkStart w:id="69" w:name="_Toc419990893"/>
      <w:r>
        <w:rPr>
          <w:rFonts w:hint="eastAsia"/>
        </w:rPr>
        <w:t>标志、包装、运输和贮存</w:t>
      </w:r>
      <w:bookmarkEnd w:id="63"/>
      <w:bookmarkEnd w:id="64"/>
      <w:bookmarkEnd w:id="65"/>
      <w:bookmarkEnd w:id="66"/>
      <w:bookmarkEnd w:id="67"/>
      <w:bookmarkEnd w:id="68"/>
      <w:bookmarkEnd w:id="69"/>
    </w:p>
    <w:p>
      <w:pPr>
        <w:pStyle w:val="105"/>
        <w:spacing w:before="120" w:after="120"/>
      </w:pPr>
      <w:r>
        <w:rPr>
          <w:rFonts w:hint="eastAsia"/>
        </w:rPr>
        <w:t>标识</w:t>
      </w:r>
    </w:p>
    <w:p>
      <w:pPr>
        <w:pStyle w:val="56"/>
        <w:ind w:firstLine="420"/>
      </w:pPr>
      <w:r>
        <w:rPr>
          <w:rFonts w:hint="eastAsia"/>
        </w:rPr>
        <w:t>除应符合GB/T 778.1-2018中6.6的规定外，还应标志以下信息：</w:t>
      </w:r>
    </w:p>
    <w:p>
      <w:pPr>
        <w:pStyle w:val="56"/>
        <w:ind w:firstLine="420"/>
      </w:pPr>
      <w:r>
        <w:rPr>
          <w:rFonts w:hint="eastAsia"/>
        </w:rPr>
        <w:t>——阶梯水价功能标识。</w:t>
      </w:r>
    </w:p>
    <w:p>
      <w:pPr>
        <w:pStyle w:val="105"/>
        <w:spacing w:before="120" w:after="120"/>
      </w:pPr>
      <w:r>
        <w:rPr>
          <w:rFonts w:hint="eastAsia"/>
        </w:rPr>
        <w:t>包装</w:t>
      </w:r>
    </w:p>
    <w:p>
      <w:pPr>
        <w:pStyle w:val="56"/>
        <w:ind w:firstLine="420"/>
      </w:pPr>
      <w:r>
        <w:rPr>
          <w:rFonts w:hint="eastAsia"/>
        </w:rPr>
        <w:t>应符合GB/T 13384的规定，图标标志应符合GB/T 191的规定。</w:t>
      </w:r>
    </w:p>
    <w:p>
      <w:pPr>
        <w:pStyle w:val="105"/>
        <w:spacing w:before="120" w:after="120"/>
      </w:pPr>
      <w:r>
        <w:rPr>
          <w:rFonts w:hint="eastAsia"/>
        </w:rPr>
        <w:t>运输</w:t>
      </w:r>
    </w:p>
    <w:p>
      <w:pPr>
        <w:pStyle w:val="56"/>
        <w:ind w:firstLine="420"/>
      </w:pPr>
      <w:r>
        <w:rPr>
          <w:rFonts w:hint="eastAsia"/>
        </w:rPr>
        <w:t>应符合</w:t>
      </w:r>
      <w:r>
        <w:t>GB/T 25480</w:t>
      </w:r>
      <w:r>
        <w:rPr>
          <w:rFonts w:hint="eastAsia"/>
        </w:rPr>
        <w:t>的规定。在运输时应按标志向上放置，不应受雨、霜、雾直接影响，并不应受挤压、撞击等损伤。</w:t>
      </w:r>
    </w:p>
    <w:p>
      <w:pPr>
        <w:pStyle w:val="105"/>
        <w:spacing w:before="120" w:after="120"/>
      </w:pPr>
      <w:r>
        <w:rPr>
          <w:rFonts w:hint="eastAsia"/>
        </w:rPr>
        <w:t>贮存</w:t>
      </w:r>
    </w:p>
    <w:p>
      <w:pPr>
        <w:pStyle w:val="65"/>
        <w:spacing w:before="120" w:after="120"/>
        <w:ind w:left="0"/>
      </w:pPr>
      <w:r>
        <w:rPr>
          <w:rFonts w:hint="eastAsia"/>
        </w:rPr>
        <w:t>贮存环境</w:t>
      </w:r>
    </w:p>
    <w:p>
      <w:pPr>
        <w:pStyle w:val="56"/>
        <w:ind w:firstLine="420"/>
      </w:pPr>
      <w:r>
        <w:rPr>
          <w:rFonts w:hint="eastAsia"/>
        </w:rPr>
        <w:t>水表应贮存在环境干燥、通风好、且空气中不含有腐蚀性介质的室内场所，并满足以下要求：</w:t>
      </w:r>
    </w:p>
    <w:p>
      <w:pPr>
        <w:pStyle w:val="174"/>
        <w:numPr>
          <w:ilvl w:val="0"/>
          <w:numId w:val="40"/>
        </w:numPr>
      </w:pPr>
      <w:r>
        <w:rPr>
          <w:rFonts w:hint="eastAsia"/>
        </w:rPr>
        <w:t>环境温度：5℃～55℃；</w:t>
      </w:r>
    </w:p>
    <w:p>
      <w:pPr>
        <w:pStyle w:val="174"/>
      </w:pPr>
      <w:r>
        <w:rPr>
          <w:rFonts w:hint="eastAsia"/>
        </w:rPr>
        <w:t>相对湿度：不大于90%；</w:t>
      </w:r>
    </w:p>
    <w:p>
      <w:pPr>
        <w:pStyle w:val="174"/>
      </w:pPr>
      <w:r>
        <w:rPr>
          <w:rFonts w:hint="eastAsia"/>
        </w:rPr>
        <w:t>层叠高度：不超过五层。</w:t>
      </w:r>
    </w:p>
    <w:p>
      <w:pPr>
        <w:pStyle w:val="65"/>
        <w:spacing w:before="120" w:after="120"/>
        <w:ind w:left="0"/>
      </w:pPr>
      <w:r>
        <w:rPr>
          <w:rFonts w:hint="eastAsia"/>
        </w:rPr>
        <w:t>贮存时间</w:t>
      </w:r>
    </w:p>
    <w:p>
      <w:pPr>
        <w:pStyle w:val="56"/>
        <w:ind w:firstLine="420"/>
      </w:pPr>
      <w:r>
        <w:rPr>
          <w:rFonts w:hint="eastAsia"/>
        </w:rPr>
        <w:t>贮存时间不宜超过6个月；超过6个月应进行出厂抽查检验。</w:t>
      </w:r>
    </w:p>
    <w:p>
      <w:pPr>
        <w:pStyle w:val="56"/>
        <w:ind w:firstLine="420"/>
      </w:pPr>
    </w:p>
    <w:p>
      <w:pPr>
        <w:pStyle w:val="56"/>
        <w:ind w:firstLine="420"/>
        <w:sectPr>
          <w:pgSz w:w="11906" w:h="16838"/>
          <w:pgMar w:top="1928" w:right="1134" w:bottom="1134" w:left="1134" w:header="1418" w:footer="1134" w:gutter="284"/>
          <w:pgNumType w:start="1"/>
          <w:cols w:space="425" w:num="1"/>
          <w:formProt w:val="0"/>
          <w:docGrid w:linePitch="312" w:charSpace="0"/>
        </w:sectPr>
      </w:pPr>
    </w:p>
    <w:bookmarkEnd w:id="21"/>
    <w:p>
      <w:pPr>
        <w:pStyle w:val="198"/>
      </w:pPr>
      <w:bookmarkStart w:id="70" w:name="BookMark5"/>
    </w:p>
    <w:p>
      <w:pPr>
        <w:pStyle w:val="199"/>
      </w:pPr>
    </w:p>
    <w:p>
      <w:pPr>
        <w:pStyle w:val="76"/>
        <w:spacing w:after="120"/>
      </w:pPr>
      <w:r>
        <w:br w:type="textWrapping"/>
      </w:r>
      <w:r>
        <w:rPr>
          <w:rFonts w:hint="eastAsia"/>
        </w:rPr>
        <w:t>（规范性）</w:t>
      </w:r>
      <w:r>
        <w:br w:type="textWrapping"/>
      </w:r>
      <w:r>
        <w:rPr>
          <w:rFonts w:hint="eastAsia"/>
        </w:rPr>
        <w:t>水表结算的金额结算试验</w:t>
      </w:r>
    </w:p>
    <w:p>
      <w:pPr>
        <w:pStyle w:val="56"/>
        <w:ind w:firstLine="420"/>
      </w:pPr>
      <w:r>
        <w:rPr>
          <w:rFonts w:hint="eastAsia"/>
        </w:rPr>
        <w:t>设置水表参数，确保阶梯水量的个数为2个，阶梯水价的个数为3个，当前周期用量等于零，设置完成后通水使水表计量一定量的水（试验水量），通水过程中检查当前周期用量的内容，当其处于不同的阶梯水量区间时读取当前水价，检查两者之间的对应关系见图B.1，通水结束后，读取当前周期用量和剩余金额检查结算误差，结算误差按式（A.1）计算。</w:t>
      </w:r>
    </w:p>
    <w:p>
      <w:pPr>
        <w:pStyle w:val="56"/>
        <w:ind w:firstLine="420"/>
      </w:pPr>
    </w:p>
    <w:p>
      <w:pPr>
        <w:pStyle w:val="237"/>
        <w:ind w:firstLine="420"/>
      </w:pPr>
      <w:r>
        <w:rPr>
          <w:position w:val="-12"/>
        </w:rPr>
        <w:object>
          <v:shape id="_x0000_i1025" o:spt="75" type="#_x0000_t75" style="height:17.9pt;width:294.9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tab/>
      </w:r>
      <w:r>
        <w:t>(</w:t>
      </w:r>
      <w:r>
        <w:rPr>
          <w:rFonts w:hint="eastAsia"/>
        </w:rPr>
        <w:t>A</w:t>
      </w:r>
      <w:r>
        <w:t>.</w:t>
      </w:r>
      <w:r>
        <w:rPr>
          <w:rFonts w:hint="eastAsia"/>
        </w:rPr>
        <w:t>1</w:t>
      </w:r>
      <w:r>
        <w:t>)</w:t>
      </w:r>
    </w:p>
    <w:p>
      <w:pPr>
        <w:pStyle w:val="230"/>
        <w:autoSpaceDE/>
        <w:autoSpaceDN/>
      </w:pPr>
      <w:r>
        <w:rPr>
          <w:rFonts w:hint="eastAsia"/>
        </w:rPr>
        <w:t>式中：</w:t>
      </w:r>
    </w:p>
    <w:p>
      <w:pPr>
        <w:pStyle w:val="230"/>
        <w:autoSpaceDE/>
        <w:autoSpaceDN/>
      </w:pPr>
      <w:r>
        <w:t>E</w:t>
      </w:r>
      <w:r>
        <w:rPr>
          <w:rFonts w:eastAsia="Times New Roman"/>
        </w:rPr>
        <w:t>——</w:t>
      </w:r>
      <w:r>
        <w:rPr>
          <w:rFonts w:hint="eastAsia"/>
        </w:rPr>
        <w:t>金额结算误差；</w:t>
      </w:r>
    </w:p>
    <w:p>
      <w:pPr>
        <w:pStyle w:val="230"/>
        <w:autoSpaceDE/>
        <w:autoSpaceDN/>
      </w:pPr>
      <w:r>
        <w:rPr>
          <w:rFonts w:hint="eastAsia"/>
        </w:rPr>
        <w:t>M</w:t>
      </w:r>
      <w:r>
        <w:rPr>
          <w:vertAlign w:val="subscript"/>
        </w:rPr>
        <w:t>s</w:t>
      </w:r>
      <w:r>
        <w:rPr>
          <w:rFonts w:eastAsia="Times New Roman"/>
        </w:rPr>
        <w:t>——</w:t>
      </w:r>
      <w:r>
        <w:rPr>
          <w:rFonts w:hint="eastAsia"/>
        </w:rPr>
        <w:t>试验前的剩余金额；</w:t>
      </w:r>
    </w:p>
    <w:p>
      <w:pPr>
        <w:pStyle w:val="230"/>
        <w:autoSpaceDE/>
        <w:autoSpaceDN/>
      </w:pPr>
      <w:r>
        <w:t>M</w:t>
      </w:r>
      <w:r>
        <w:rPr>
          <w:vertAlign w:val="subscript"/>
        </w:rPr>
        <w:t>ep</w:t>
      </w:r>
      <w:r>
        <w:rPr>
          <w:rFonts w:eastAsia="Times New Roman"/>
        </w:rPr>
        <w:t>——</w:t>
      </w:r>
      <w:r>
        <w:rPr>
          <w:rFonts w:hint="eastAsia"/>
        </w:rPr>
        <w:t>试验后的剩余金额，从表上直接读取。</w:t>
      </w:r>
    </w:p>
    <w:p>
      <w:pPr>
        <w:pStyle w:val="179"/>
      </w:pPr>
      <w:r>
        <w:t>Ms</w:t>
      </w:r>
      <w:r>
        <w:rPr>
          <w:rFonts w:hint="eastAsia"/>
        </w:rPr>
        <w:t>不应小于水表计量</w:t>
      </w:r>
      <w:r>
        <w:t>Vs</w:t>
      </w:r>
      <w:r>
        <w:rPr>
          <w:rFonts w:hint="eastAsia"/>
        </w:rPr>
        <w:t>所需的金额数。</w:t>
      </w:r>
    </w:p>
    <w:p>
      <w:pPr>
        <w:pStyle w:val="56"/>
        <w:ind w:firstLine="420"/>
      </w:pPr>
      <w:r>
        <w:rPr>
          <w:rFonts w:hint="eastAsia"/>
        </w:rPr>
        <w:t xml:space="preserve">                          </w:t>
      </w:r>
      <w:r>
        <w:object>
          <v:shape id="_x0000_i1026" o:spt="75" type="#_x0000_t75" style="height:170.55pt;width:151.9pt;" o:ole="t" filled="f" o:preferrelative="t" stroked="f" coordsize="21600,21600">
            <v:path/>
            <v:fill on="f" focussize="0,0"/>
            <v:stroke on="f" joinstyle="miter"/>
            <v:imagedata r:id="rId16" o:title=""/>
            <o:lock v:ext="edit" aspectratio="t"/>
            <w10:wrap type="none"/>
            <w10:anchorlock/>
          </v:shape>
          <o:OLEObject Type="Embed" ProgID="VisioViewer.Viewer.1" ShapeID="_x0000_i1026" DrawAspect="Content" ObjectID="_1468075726" r:id="rId15">
            <o:LockedField>false</o:LockedField>
          </o:OLEObject>
        </w:object>
      </w:r>
    </w:p>
    <w:p>
      <w:pPr>
        <w:pStyle w:val="230"/>
        <w:autoSpaceDE/>
        <w:autoSpaceDN/>
        <w:ind w:firstLine="360"/>
        <w:rPr>
          <w:rFonts w:hAnsi="宋体"/>
          <w:sz w:val="18"/>
          <w:szCs w:val="18"/>
        </w:rPr>
      </w:pPr>
      <w:r>
        <w:rPr>
          <w:rFonts w:hint="eastAsia" w:hAnsi="宋体"/>
          <w:sz w:val="18"/>
          <w:szCs w:val="18"/>
        </w:rPr>
        <w:t>说明：</w:t>
      </w:r>
    </w:p>
    <w:p>
      <w:pPr>
        <w:pStyle w:val="230"/>
        <w:autoSpaceDE/>
        <w:autoSpaceDN/>
        <w:ind w:firstLine="360"/>
        <w:rPr>
          <w:rFonts w:hAnsi="宋体"/>
          <w:sz w:val="18"/>
          <w:szCs w:val="18"/>
        </w:rPr>
      </w:pPr>
      <w:r>
        <w:rPr>
          <w:rFonts w:hAnsi="宋体"/>
          <w:sz w:val="18"/>
          <w:szCs w:val="18"/>
        </w:rPr>
        <w:t>X</w:t>
      </w:r>
      <w:r>
        <w:rPr>
          <w:rFonts w:ascii="仿宋" w:hAnsi="仿宋" w:eastAsia="仿宋"/>
          <w:sz w:val="18"/>
          <w:szCs w:val="18"/>
        </w:rPr>
        <w:t>—</w:t>
      </w:r>
      <w:r>
        <w:rPr>
          <w:rFonts w:hint="eastAsia" w:hAnsi="宋体"/>
          <w:sz w:val="18"/>
          <w:szCs w:val="18"/>
        </w:rPr>
        <w:t>当前周期用量；</w:t>
      </w:r>
    </w:p>
    <w:p>
      <w:pPr>
        <w:pStyle w:val="230"/>
        <w:autoSpaceDE/>
        <w:autoSpaceDN/>
        <w:ind w:firstLine="360"/>
        <w:rPr>
          <w:rFonts w:hAnsi="宋体"/>
          <w:sz w:val="18"/>
          <w:szCs w:val="18"/>
        </w:rPr>
      </w:pPr>
      <w:r>
        <w:rPr>
          <w:rFonts w:hint="eastAsia" w:hAnsi="宋体"/>
          <w:sz w:val="18"/>
          <w:szCs w:val="18"/>
        </w:rPr>
        <w:t>Y</w:t>
      </w:r>
      <w:r>
        <w:rPr>
          <w:rFonts w:ascii="仿宋" w:hAnsi="仿宋" w:eastAsia="仿宋"/>
          <w:sz w:val="18"/>
          <w:szCs w:val="18"/>
        </w:rPr>
        <w:t>—</w:t>
      </w:r>
      <w:r>
        <w:rPr>
          <w:rFonts w:hint="eastAsia" w:hAnsi="宋体"/>
          <w:sz w:val="18"/>
          <w:szCs w:val="18"/>
        </w:rPr>
        <w:t>当前水价；</w:t>
      </w:r>
    </w:p>
    <w:p>
      <w:pPr>
        <w:pStyle w:val="230"/>
        <w:autoSpaceDE/>
        <w:autoSpaceDN/>
        <w:ind w:firstLine="360"/>
        <w:rPr>
          <w:rFonts w:hAnsi="宋体"/>
          <w:sz w:val="18"/>
          <w:szCs w:val="18"/>
        </w:rPr>
      </w:pPr>
      <w:r>
        <w:rPr>
          <w:rFonts w:hint="eastAsia" w:hAnsi="宋体"/>
          <w:sz w:val="18"/>
          <w:szCs w:val="18"/>
        </w:rPr>
        <w:t>V</w:t>
      </w:r>
      <w:r>
        <w:rPr>
          <w:rFonts w:hint="eastAsia" w:hAnsi="宋体"/>
          <w:sz w:val="18"/>
          <w:szCs w:val="18"/>
          <w:vertAlign w:val="subscript"/>
        </w:rPr>
        <w:t>1</w:t>
      </w:r>
      <w:r>
        <w:rPr>
          <w:rFonts w:ascii="仿宋" w:hAnsi="仿宋" w:eastAsia="仿宋"/>
          <w:sz w:val="18"/>
          <w:szCs w:val="18"/>
        </w:rPr>
        <w:t>—</w:t>
      </w:r>
      <w:r>
        <w:rPr>
          <w:rFonts w:hint="eastAsia" w:hAnsi="宋体"/>
          <w:sz w:val="18"/>
          <w:szCs w:val="18"/>
        </w:rPr>
        <w:t>阶梯水量1；</w:t>
      </w:r>
    </w:p>
    <w:p>
      <w:pPr>
        <w:pStyle w:val="230"/>
        <w:autoSpaceDE/>
        <w:autoSpaceDN/>
        <w:ind w:firstLine="360"/>
        <w:rPr>
          <w:rFonts w:hAnsi="宋体"/>
          <w:sz w:val="18"/>
          <w:szCs w:val="18"/>
        </w:rPr>
      </w:pPr>
      <w:r>
        <w:rPr>
          <w:rFonts w:hint="eastAsia" w:hAnsi="宋体"/>
          <w:sz w:val="18"/>
          <w:szCs w:val="18"/>
        </w:rPr>
        <w:t>V</w:t>
      </w:r>
      <w:r>
        <w:rPr>
          <w:rFonts w:hint="eastAsia" w:hAnsi="宋体"/>
          <w:sz w:val="18"/>
          <w:szCs w:val="18"/>
          <w:vertAlign w:val="subscript"/>
        </w:rPr>
        <w:t>2</w:t>
      </w:r>
      <w:r>
        <w:rPr>
          <w:rFonts w:ascii="仿宋" w:hAnsi="仿宋" w:eastAsia="仿宋"/>
          <w:sz w:val="18"/>
          <w:szCs w:val="18"/>
        </w:rPr>
        <w:t>—</w:t>
      </w:r>
      <w:r>
        <w:rPr>
          <w:rFonts w:hint="eastAsia" w:hAnsi="宋体"/>
          <w:sz w:val="18"/>
          <w:szCs w:val="18"/>
        </w:rPr>
        <w:t>阶梯水量2；</w:t>
      </w:r>
    </w:p>
    <w:p>
      <w:pPr>
        <w:pStyle w:val="230"/>
        <w:autoSpaceDE/>
        <w:autoSpaceDN/>
        <w:ind w:firstLine="360"/>
        <w:rPr>
          <w:rFonts w:hAnsi="宋体"/>
          <w:sz w:val="18"/>
          <w:szCs w:val="18"/>
        </w:rPr>
      </w:pPr>
      <w:r>
        <w:rPr>
          <w:rFonts w:hint="eastAsia" w:hAnsi="宋体"/>
          <w:sz w:val="18"/>
          <w:szCs w:val="18"/>
        </w:rPr>
        <w:t>V</w:t>
      </w:r>
      <w:r>
        <w:rPr>
          <w:rFonts w:hint="eastAsia" w:hAnsi="宋体"/>
          <w:sz w:val="18"/>
          <w:szCs w:val="18"/>
          <w:vertAlign w:val="subscript"/>
        </w:rPr>
        <w:t>s</w:t>
      </w:r>
      <w:r>
        <w:rPr>
          <w:rFonts w:ascii="仿宋" w:hAnsi="仿宋" w:eastAsia="仿宋"/>
          <w:sz w:val="18"/>
          <w:szCs w:val="18"/>
        </w:rPr>
        <w:t>—</w:t>
      </w:r>
      <w:r>
        <w:rPr>
          <w:rFonts w:hint="eastAsia" w:hAnsi="宋体"/>
          <w:sz w:val="18"/>
          <w:szCs w:val="18"/>
        </w:rPr>
        <w:t>试验水量；</w:t>
      </w:r>
    </w:p>
    <w:p>
      <w:pPr>
        <w:pStyle w:val="230"/>
        <w:autoSpaceDE/>
        <w:autoSpaceDN/>
        <w:ind w:firstLine="360"/>
        <w:rPr>
          <w:rFonts w:hAnsi="宋体"/>
          <w:sz w:val="18"/>
          <w:szCs w:val="18"/>
        </w:rPr>
      </w:pPr>
      <w:r>
        <w:rPr>
          <w:rFonts w:hint="eastAsia" w:hAnsi="宋体"/>
          <w:sz w:val="18"/>
          <w:szCs w:val="18"/>
        </w:rPr>
        <w:t>P</w:t>
      </w:r>
      <w:r>
        <w:rPr>
          <w:rFonts w:hint="eastAsia" w:hAnsi="宋体"/>
          <w:sz w:val="18"/>
          <w:szCs w:val="18"/>
          <w:vertAlign w:val="subscript"/>
        </w:rPr>
        <w:t>1</w:t>
      </w:r>
      <w:r>
        <w:rPr>
          <w:rFonts w:ascii="仿宋" w:hAnsi="仿宋" w:eastAsia="仿宋"/>
          <w:sz w:val="18"/>
          <w:szCs w:val="18"/>
        </w:rPr>
        <w:t>—</w:t>
      </w:r>
      <w:r>
        <w:rPr>
          <w:rFonts w:hint="eastAsia" w:hAnsi="宋体"/>
          <w:sz w:val="18"/>
          <w:szCs w:val="18"/>
        </w:rPr>
        <w:t>阶梯水价1；</w:t>
      </w:r>
    </w:p>
    <w:p>
      <w:pPr>
        <w:pStyle w:val="230"/>
        <w:autoSpaceDE/>
        <w:autoSpaceDN/>
        <w:ind w:firstLine="360"/>
        <w:rPr>
          <w:rFonts w:hAnsi="宋体"/>
          <w:sz w:val="18"/>
          <w:szCs w:val="18"/>
        </w:rPr>
      </w:pPr>
      <w:r>
        <w:rPr>
          <w:rFonts w:hint="eastAsia" w:hAnsi="宋体"/>
          <w:sz w:val="18"/>
          <w:szCs w:val="18"/>
        </w:rPr>
        <w:t>P</w:t>
      </w:r>
      <w:r>
        <w:rPr>
          <w:rFonts w:hint="eastAsia" w:hAnsi="宋体"/>
          <w:sz w:val="18"/>
          <w:szCs w:val="18"/>
          <w:vertAlign w:val="subscript"/>
        </w:rPr>
        <w:t>2</w:t>
      </w:r>
      <w:r>
        <w:rPr>
          <w:rFonts w:ascii="仿宋" w:hAnsi="仿宋" w:eastAsia="仿宋"/>
          <w:sz w:val="18"/>
          <w:szCs w:val="18"/>
        </w:rPr>
        <w:t>—</w:t>
      </w:r>
      <w:r>
        <w:rPr>
          <w:rFonts w:hint="eastAsia" w:hAnsi="宋体"/>
          <w:sz w:val="18"/>
          <w:szCs w:val="18"/>
        </w:rPr>
        <w:t>阶梯水价2；</w:t>
      </w:r>
    </w:p>
    <w:p>
      <w:pPr>
        <w:pStyle w:val="230"/>
        <w:autoSpaceDE/>
        <w:autoSpaceDN/>
        <w:ind w:firstLine="360"/>
        <w:rPr>
          <w:rFonts w:hAnsi="宋体"/>
          <w:sz w:val="18"/>
          <w:szCs w:val="18"/>
        </w:rPr>
      </w:pPr>
      <w:r>
        <w:rPr>
          <w:rFonts w:hint="eastAsia" w:hAnsi="宋体"/>
          <w:sz w:val="18"/>
          <w:szCs w:val="18"/>
        </w:rPr>
        <w:t>P</w:t>
      </w:r>
      <w:r>
        <w:rPr>
          <w:rFonts w:hint="eastAsia" w:hAnsi="宋体"/>
          <w:sz w:val="18"/>
          <w:szCs w:val="18"/>
          <w:vertAlign w:val="subscript"/>
        </w:rPr>
        <w:t>3</w:t>
      </w:r>
      <w:r>
        <w:rPr>
          <w:rFonts w:ascii="仿宋" w:hAnsi="仿宋" w:eastAsia="仿宋"/>
          <w:sz w:val="18"/>
          <w:szCs w:val="18"/>
        </w:rPr>
        <w:t>—</w:t>
      </w:r>
      <w:r>
        <w:rPr>
          <w:rFonts w:hint="eastAsia" w:hAnsi="宋体"/>
          <w:sz w:val="18"/>
          <w:szCs w:val="18"/>
        </w:rPr>
        <w:t>阶梯水价3。</w:t>
      </w:r>
    </w:p>
    <w:p>
      <w:pPr>
        <w:pStyle w:val="83"/>
        <w:spacing w:before="120" w:after="120"/>
      </w:pPr>
      <w:r>
        <w:rPr>
          <w:rFonts w:hint="eastAsia"/>
        </w:rPr>
        <w:t>阶梯水价结算</w:t>
      </w:r>
    </w:p>
    <w:p>
      <w:pPr>
        <w:pStyle w:val="56"/>
        <w:ind w:firstLine="420"/>
      </w:pPr>
    </w:p>
    <w:p>
      <w:pPr>
        <w:pStyle w:val="56"/>
        <w:ind w:firstLine="420"/>
      </w:pPr>
    </w:p>
    <w:bookmarkEnd w:id="70"/>
    <w:p>
      <w:pPr>
        <w:pStyle w:val="56"/>
        <w:ind w:firstLine="0" w:firstLineChars="0"/>
        <w:jc w:val="center"/>
      </w:pPr>
      <w:bookmarkStart w:id="71"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stretch>
                      <a:fillRect/>
                    </a:stretch>
                  </pic:blipFill>
                  <pic:spPr>
                    <a:xfrm>
                      <a:off x="0" y="0"/>
                      <a:ext cx="1485900" cy="317500"/>
                    </a:xfrm>
                    <a:prstGeom prst="rect">
                      <a:avLst/>
                    </a:prstGeom>
                  </pic:spPr>
                </pic:pic>
              </a:graphicData>
            </a:graphic>
          </wp:inline>
        </w:drawing>
      </w:r>
      <w:bookmarkEnd w:id="71"/>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CJ/T 484—202X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CJ/T 484—202X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40"/>
      <w:suff w:val="nothing"/>
      <w:lvlText w:val="%1.%2　"/>
      <w:lvlJc w:val="left"/>
      <w:pPr>
        <w:ind w:left="284"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242"/>
      <w:suff w:val="nothing"/>
      <w:lvlText w:val="%1.%2.%3　"/>
      <w:lvlJc w:val="left"/>
      <w:pPr>
        <w:ind w:left="1276" w:firstLine="0"/>
      </w:pPr>
      <w:rPr>
        <w:rFonts w:hint="eastAsia" w:ascii="黑体" w:hAnsi="Times New Roman" w:eastAsia="黑体"/>
        <w:b w:val="0"/>
        <w:i w:val="0"/>
        <w:sz w:val="21"/>
      </w:rPr>
    </w:lvl>
    <w:lvl w:ilvl="3" w:tentative="0">
      <w:start w:val="1"/>
      <w:numFmt w:val="decimal"/>
      <w:pStyle w:val="243"/>
      <w:suff w:val="nothing"/>
      <w:lvlText w:val="%1.%2.%3.%4　"/>
      <w:lvlJc w:val="left"/>
      <w:pPr>
        <w:ind w:left="851" w:firstLine="0"/>
      </w:pPr>
      <w:rPr>
        <w:rFonts w:hint="eastAsia" w:ascii="黑体" w:hAnsi="Times New Roman" w:eastAsia="黑体"/>
        <w:b w:val="0"/>
        <w:i w:val="0"/>
        <w:sz w:val="21"/>
      </w:rPr>
    </w:lvl>
    <w:lvl w:ilvl="4" w:tentative="0">
      <w:start w:val="1"/>
      <w:numFmt w:val="decimal"/>
      <w:pStyle w:val="244"/>
      <w:suff w:val="nothing"/>
      <w:lvlText w:val="%1.%2.%3.%4.%5　"/>
      <w:lvlJc w:val="left"/>
      <w:pPr>
        <w:ind w:left="0" w:firstLine="0"/>
      </w:pPr>
      <w:rPr>
        <w:rFonts w:hint="eastAsia" w:ascii="黑体" w:hAnsi="Times New Roman" w:eastAsia="黑体"/>
        <w:b w:val="0"/>
        <w:i w:val="0"/>
        <w:sz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426" w:firstLine="0"/>
      </w:pPr>
      <w:rPr>
        <w:rFonts w:hint="eastAsia" w:ascii="黑体" w:eastAsia="黑体"/>
        <w:b w:val="0"/>
        <w:i w:val="0"/>
        <w:sz w:val="21"/>
      </w:rPr>
    </w:lvl>
    <w:lvl w:ilvl="4" w:tentative="0">
      <w:start w:val="1"/>
      <w:numFmt w:val="decimal"/>
      <w:pStyle w:val="94"/>
      <w:suff w:val="nothing"/>
      <w:lvlText w:val="%1%2.%3.%4.%5　"/>
      <w:lvlJc w:val="left"/>
      <w:pPr>
        <w:ind w:left="1134"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attachedTemplate r:id="rId1"/>
  <w:documentProtection w:edit="readOnly"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wNTNiM2YyZDVhYzUyMDgxN2QxNjM3ZjY3NmJhYTcifQ=="/>
  </w:docVars>
  <w:rsids>
    <w:rsidRoot w:val="00DF04FA"/>
    <w:rsid w:val="0000040A"/>
    <w:rsid w:val="00000A94"/>
    <w:rsid w:val="00001972"/>
    <w:rsid w:val="00001D9A"/>
    <w:rsid w:val="00007B3A"/>
    <w:rsid w:val="000107E0"/>
    <w:rsid w:val="00011FDE"/>
    <w:rsid w:val="00012FFD"/>
    <w:rsid w:val="00013872"/>
    <w:rsid w:val="00014162"/>
    <w:rsid w:val="0001431A"/>
    <w:rsid w:val="00014340"/>
    <w:rsid w:val="00016A9C"/>
    <w:rsid w:val="00022184"/>
    <w:rsid w:val="00022762"/>
    <w:rsid w:val="000238E0"/>
    <w:rsid w:val="000249DB"/>
    <w:rsid w:val="0002595E"/>
    <w:rsid w:val="000303C3"/>
    <w:rsid w:val="000331D3"/>
    <w:rsid w:val="000346A5"/>
    <w:rsid w:val="000359C3"/>
    <w:rsid w:val="00035A7D"/>
    <w:rsid w:val="000373DE"/>
    <w:rsid w:val="00040880"/>
    <w:rsid w:val="000410E8"/>
    <w:rsid w:val="0004249A"/>
    <w:rsid w:val="00042FDD"/>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3CE"/>
    <w:rsid w:val="00092B8A"/>
    <w:rsid w:val="00092FB0"/>
    <w:rsid w:val="000934C5"/>
    <w:rsid w:val="00093D25"/>
    <w:rsid w:val="00093DAB"/>
    <w:rsid w:val="00094D73"/>
    <w:rsid w:val="00096D63"/>
    <w:rsid w:val="000A05BC"/>
    <w:rsid w:val="000A0B60"/>
    <w:rsid w:val="000A0EB8"/>
    <w:rsid w:val="000A19FC"/>
    <w:rsid w:val="000A296B"/>
    <w:rsid w:val="000A4C27"/>
    <w:rsid w:val="000A7311"/>
    <w:rsid w:val="000A7C2E"/>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144D"/>
    <w:rsid w:val="000E4C9E"/>
    <w:rsid w:val="000E6FD7"/>
    <w:rsid w:val="000F06E1"/>
    <w:rsid w:val="000F0969"/>
    <w:rsid w:val="000F0E3C"/>
    <w:rsid w:val="000F19D5"/>
    <w:rsid w:val="000F4AEA"/>
    <w:rsid w:val="000F67E9"/>
    <w:rsid w:val="00104926"/>
    <w:rsid w:val="00105C83"/>
    <w:rsid w:val="00113649"/>
    <w:rsid w:val="00113B1E"/>
    <w:rsid w:val="0011711C"/>
    <w:rsid w:val="00122AED"/>
    <w:rsid w:val="00123045"/>
    <w:rsid w:val="00124E4F"/>
    <w:rsid w:val="001260B7"/>
    <w:rsid w:val="001265CB"/>
    <w:rsid w:val="001321C6"/>
    <w:rsid w:val="001325C4"/>
    <w:rsid w:val="00133010"/>
    <w:rsid w:val="001338EE"/>
    <w:rsid w:val="00133AAE"/>
    <w:rsid w:val="00135323"/>
    <w:rsid w:val="001356C4"/>
    <w:rsid w:val="00137844"/>
    <w:rsid w:val="00141114"/>
    <w:rsid w:val="00142969"/>
    <w:rsid w:val="001457E7"/>
    <w:rsid w:val="00145D9D"/>
    <w:rsid w:val="00146388"/>
    <w:rsid w:val="001529E5"/>
    <w:rsid w:val="00153C7E"/>
    <w:rsid w:val="00156B25"/>
    <w:rsid w:val="00156E1A"/>
    <w:rsid w:val="00157B55"/>
    <w:rsid w:val="0016277A"/>
    <w:rsid w:val="001642FA"/>
    <w:rsid w:val="001649EB"/>
    <w:rsid w:val="00164B11"/>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278A"/>
    <w:rsid w:val="001928D8"/>
    <w:rsid w:val="0019348F"/>
    <w:rsid w:val="00193A07"/>
    <w:rsid w:val="00194C95"/>
    <w:rsid w:val="00195C34"/>
    <w:rsid w:val="001A1A53"/>
    <w:rsid w:val="001A234A"/>
    <w:rsid w:val="001B06E8"/>
    <w:rsid w:val="001B193E"/>
    <w:rsid w:val="001B71D0"/>
    <w:rsid w:val="001B71EE"/>
    <w:rsid w:val="001B7BDE"/>
    <w:rsid w:val="001C04A8"/>
    <w:rsid w:val="001C2C03"/>
    <w:rsid w:val="001C42F7"/>
    <w:rsid w:val="001C49E5"/>
    <w:rsid w:val="001C680C"/>
    <w:rsid w:val="001C7FEA"/>
    <w:rsid w:val="001D0499"/>
    <w:rsid w:val="001D0BBE"/>
    <w:rsid w:val="001D0ED4"/>
    <w:rsid w:val="001D212F"/>
    <w:rsid w:val="001D29D7"/>
    <w:rsid w:val="001D2DE7"/>
    <w:rsid w:val="001D411C"/>
    <w:rsid w:val="001E140A"/>
    <w:rsid w:val="001E1B6A"/>
    <w:rsid w:val="001E2484"/>
    <w:rsid w:val="001E3CC4"/>
    <w:rsid w:val="001E4882"/>
    <w:rsid w:val="001E73AB"/>
    <w:rsid w:val="001F092D"/>
    <w:rsid w:val="001F143A"/>
    <w:rsid w:val="001F1605"/>
    <w:rsid w:val="001F2508"/>
    <w:rsid w:val="001F4816"/>
    <w:rsid w:val="001F69B4"/>
    <w:rsid w:val="001F75A8"/>
    <w:rsid w:val="001F77C7"/>
    <w:rsid w:val="00200183"/>
    <w:rsid w:val="0020107D"/>
    <w:rsid w:val="002018AA"/>
    <w:rsid w:val="00202AA4"/>
    <w:rsid w:val="002031F7"/>
    <w:rsid w:val="002040E6"/>
    <w:rsid w:val="0020527B"/>
    <w:rsid w:val="00205F2C"/>
    <w:rsid w:val="002103EE"/>
    <w:rsid w:val="00210B15"/>
    <w:rsid w:val="002130D0"/>
    <w:rsid w:val="002142EA"/>
    <w:rsid w:val="002204BB"/>
    <w:rsid w:val="00221B79"/>
    <w:rsid w:val="00221C6B"/>
    <w:rsid w:val="00223E0A"/>
    <w:rsid w:val="00224596"/>
    <w:rsid w:val="002253A1"/>
    <w:rsid w:val="00225CF8"/>
    <w:rsid w:val="0022718D"/>
    <w:rsid w:val="0022794E"/>
    <w:rsid w:val="00233D64"/>
    <w:rsid w:val="00234784"/>
    <w:rsid w:val="0023482A"/>
    <w:rsid w:val="002359CB"/>
    <w:rsid w:val="00240022"/>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5FE2"/>
    <w:rsid w:val="00267EF4"/>
    <w:rsid w:val="00270CB8"/>
    <w:rsid w:val="00272B08"/>
    <w:rsid w:val="00273C42"/>
    <w:rsid w:val="00281138"/>
    <w:rsid w:val="002817D3"/>
    <w:rsid w:val="00281BB8"/>
    <w:rsid w:val="00281E9E"/>
    <w:rsid w:val="00282E61"/>
    <w:rsid w:val="00285170"/>
    <w:rsid w:val="00285361"/>
    <w:rsid w:val="00292D60"/>
    <w:rsid w:val="0029346F"/>
    <w:rsid w:val="002948AE"/>
    <w:rsid w:val="00294D34"/>
    <w:rsid w:val="00294E3B"/>
    <w:rsid w:val="00296011"/>
    <w:rsid w:val="002960DF"/>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360"/>
    <w:rsid w:val="002C09E7"/>
    <w:rsid w:val="002C3F07"/>
    <w:rsid w:val="002C5278"/>
    <w:rsid w:val="002C7EBB"/>
    <w:rsid w:val="002D06C1"/>
    <w:rsid w:val="002D1DAE"/>
    <w:rsid w:val="002D277A"/>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3525"/>
    <w:rsid w:val="0030441D"/>
    <w:rsid w:val="00306063"/>
    <w:rsid w:val="00313B85"/>
    <w:rsid w:val="00317988"/>
    <w:rsid w:val="003221B4"/>
    <w:rsid w:val="00322E62"/>
    <w:rsid w:val="00324EDD"/>
    <w:rsid w:val="003331E4"/>
    <w:rsid w:val="00336C64"/>
    <w:rsid w:val="00337162"/>
    <w:rsid w:val="0034194F"/>
    <w:rsid w:val="00342DB8"/>
    <w:rsid w:val="00343477"/>
    <w:rsid w:val="00344605"/>
    <w:rsid w:val="003474AA"/>
    <w:rsid w:val="003509B4"/>
    <w:rsid w:val="00350D1D"/>
    <w:rsid w:val="00351901"/>
    <w:rsid w:val="00352C83"/>
    <w:rsid w:val="003615D2"/>
    <w:rsid w:val="0036429C"/>
    <w:rsid w:val="00364A53"/>
    <w:rsid w:val="003654CB"/>
    <w:rsid w:val="00365F86"/>
    <w:rsid w:val="00365F87"/>
    <w:rsid w:val="00366C42"/>
    <w:rsid w:val="003705F4"/>
    <w:rsid w:val="00370D58"/>
    <w:rsid w:val="00371316"/>
    <w:rsid w:val="00375465"/>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468C"/>
    <w:rsid w:val="003974EB"/>
    <w:rsid w:val="00397CC5"/>
    <w:rsid w:val="00397CCC"/>
    <w:rsid w:val="003A1582"/>
    <w:rsid w:val="003A4077"/>
    <w:rsid w:val="003B09AD"/>
    <w:rsid w:val="003B0BD9"/>
    <w:rsid w:val="003B1F18"/>
    <w:rsid w:val="003B5BF0"/>
    <w:rsid w:val="003B60BF"/>
    <w:rsid w:val="003B6BE3"/>
    <w:rsid w:val="003C010C"/>
    <w:rsid w:val="003C02CB"/>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54EC"/>
    <w:rsid w:val="00415DE9"/>
    <w:rsid w:val="004167A3"/>
    <w:rsid w:val="00432DAA"/>
    <w:rsid w:val="00434305"/>
    <w:rsid w:val="00435DF7"/>
    <w:rsid w:val="004405FB"/>
    <w:rsid w:val="0044083F"/>
    <w:rsid w:val="00441AE7"/>
    <w:rsid w:val="00444EB2"/>
    <w:rsid w:val="00445574"/>
    <w:rsid w:val="004467FB"/>
    <w:rsid w:val="00452D6B"/>
    <w:rsid w:val="00454484"/>
    <w:rsid w:val="0045517B"/>
    <w:rsid w:val="004563CD"/>
    <w:rsid w:val="004620AC"/>
    <w:rsid w:val="00463B77"/>
    <w:rsid w:val="00463C7B"/>
    <w:rsid w:val="00463F02"/>
    <w:rsid w:val="004644A6"/>
    <w:rsid w:val="004659BD"/>
    <w:rsid w:val="00470775"/>
    <w:rsid w:val="004715BD"/>
    <w:rsid w:val="004746B1"/>
    <w:rsid w:val="0047583F"/>
    <w:rsid w:val="004842E1"/>
    <w:rsid w:val="00484936"/>
    <w:rsid w:val="00485C89"/>
    <w:rsid w:val="00486BE3"/>
    <w:rsid w:val="004905E4"/>
    <w:rsid w:val="00490A89"/>
    <w:rsid w:val="00490AB4"/>
    <w:rsid w:val="004920D8"/>
    <w:rsid w:val="00492F02"/>
    <w:rsid w:val="004939AE"/>
    <w:rsid w:val="004A12DF"/>
    <w:rsid w:val="004A1BA8"/>
    <w:rsid w:val="004A1FBF"/>
    <w:rsid w:val="004A4B57"/>
    <w:rsid w:val="004A634C"/>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66AA"/>
    <w:rsid w:val="004D7C42"/>
    <w:rsid w:val="004E0465"/>
    <w:rsid w:val="004E0C35"/>
    <w:rsid w:val="004E127B"/>
    <w:rsid w:val="004E1C0A"/>
    <w:rsid w:val="004E3014"/>
    <w:rsid w:val="004E30C5"/>
    <w:rsid w:val="004E4AA5"/>
    <w:rsid w:val="004E4AEE"/>
    <w:rsid w:val="004E59E3"/>
    <w:rsid w:val="004E67C0"/>
    <w:rsid w:val="004F13B8"/>
    <w:rsid w:val="004F391A"/>
    <w:rsid w:val="004F3CFB"/>
    <w:rsid w:val="004F6456"/>
    <w:rsid w:val="004F696E"/>
    <w:rsid w:val="004F6C71"/>
    <w:rsid w:val="00501139"/>
    <w:rsid w:val="00502991"/>
    <w:rsid w:val="00502D27"/>
    <w:rsid w:val="0050363E"/>
    <w:rsid w:val="005039BC"/>
    <w:rsid w:val="005043BB"/>
    <w:rsid w:val="00504A3D"/>
    <w:rsid w:val="00505767"/>
    <w:rsid w:val="005073F0"/>
    <w:rsid w:val="00510A7B"/>
    <w:rsid w:val="00512A92"/>
    <w:rsid w:val="00512F6E"/>
    <w:rsid w:val="00513038"/>
    <w:rsid w:val="00514174"/>
    <w:rsid w:val="00516088"/>
    <w:rsid w:val="00516B0B"/>
    <w:rsid w:val="005207F4"/>
    <w:rsid w:val="005220EC"/>
    <w:rsid w:val="00523F95"/>
    <w:rsid w:val="00524D65"/>
    <w:rsid w:val="00525B16"/>
    <w:rsid w:val="00530FBB"/>
    <w:rsid w:val="00533D04"/>
    <w:rsid w:val="00534804"/>
    <w:rsid w:val="00534BDF"/>
    <w:rsid w:val="005354EA"/>
    <w:rsid w:val="00535EC4"/>
    <w:rsid w:val="00535ED9"/>
    <w:rsid w:val="0053692B"/>
    <w:rsid w:val="005401C0"/>
    <w:rsid w:val="00541853"/>
    <w:rsid w:val="00542E5F"/>
    <w:rsid w:val="00543BDA"/>
    <w:rsid w:val="005441CC"/>
    <w:rsid w:val="005479DA"/>
    <w:rsid w:val="00547BCC"/>
    <w:rsid w:val="0055013B"/>
    <w:rsid w:val="00551F6F"/>
    <w:rsid w:val="00555044"/>
    <w:rsid w:val="00561475"/>
    <w:rsid w:val="00563982"/>
    <w:rsid w:val="0056487B"/>
    <w:rsid w:val="00564FB9"/>
    <w:rsid w:val="00573D9E"/>
    <w:rsid w:val="005801E3"/>
    <w:rsid w:val="00581802"/>
    <w:rsid w:val="005836A8"/>
    <w:rsid w:val="0058409C"/>
    <w:rsid w:val="00584262"/>
    <w:rsid w:val="00586630"/>
    <w:rsid w:val="00587ADD"/>
    <w:rsid w:val="00593544"/>
    <w:rsid w:val="00594B3E"/>
    <w:rsid w:val="005951DA"/>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99D"/>
    <w:rsid w:val="005C5F21"/>
    <w:rsid w:val="005C7156"/>
    <w:rsid w:val="005D0C75"/>
    <w:rsid w:val="005D1E63"/>
    <w:rsid w:val="005D2121"/>
    <w:rsid w:val="005D4171"/>
    <w:rsid w:val="005D6A95"/>
    <w:rsid w:val="005D6B2C"/>
    <w:rsid w:val="005D6D9C"/>
    <w:rsid w:val="005E0B93"/>
    <w:rsid w:val="005E2335"/>
    <w:rsid w:val="005E34CA"/>
    <w:rsid w:val="005E3C18"/>
    <w:rsid w:val="005E6318"/>
    <w:rsid w:val="005E6812"/>
    <w:rsid w:val="005E7829"/>
    <w:rsid w:val="005E7881"/>
    <w:rsid w:val="005E78E0"/>
    <w:rsid w:val="005F0C4D"/>
    <w:rsid w:val="005F0D9C"/>
    <w:rsid w:val="005F284E"/>
    <w:rsid w:val="006015CE"/>
    <w:rsid w:val="00601C2B"/>
    <w:rsid w:val="00604784"/>
    <w:rsid w:val="0060578E"/>
    <w:rsid w:val="00606419"/>
    <w:rsid w:val="00607D29"/>
    <w:rsid w:val="0061255C"/>
    <w:rsid w:val="00612952"/>
    <w:rsid w:val="00614CC1"/>
    <w:rsid w:val="00615A9D"/>
    <w:rsid w:val="00617387"/>
    <w:rsid w:val="00617588"/>
    <w:rsid w:val="006252D8"/>
    <w:rsid w:val="006259BC"/>
    <w:rsid w:val="0062636B"/>
    <w:rsid w:val="00632182"/>
    <w:rsid w:val="00632AE0"/>
    <w:rsid w:val="006330A5"/>
    <w:rsid w:val="00633C17"/>
    <w:rsid w:val="00636E3E"/>
    <w:rsid w:val="00637960"/>
    <w:rsid w:val="006379F7"/>
    <w:rsid w:val="00637B30"/>
    <w:rsid w:val="00637E4D"/>
    <w:rsid w:val="00640620"/>
    <w:rsid w:val="00640A82"/>
    <w:rsid w:val="00641A1F"/>
    <w:rsid w:val="00642EF3"/>
    <w:rsid w:val="0064528D"/>
    <w:rsid w:val="00645904"/>
    <w:rsid w:val="00651ACB"/>
    <w:rsid w:val="00651C47"/>
    <w:rsid w:val="00652AB2"/>
    <w:rsid w:val="00654EC0"/>
    <w:rsid w:val="0065525B"/>
    <w:rsid w:val="00655D4F"/>
    <w:rsid w:val="006640E5"/>
    <w:rsid w:val="006646F1"/>
    <w:rsid w:val="00664929"/>
    <w:rsid w:val="00664F62"/>
    <w:rsid w:val="006655E1"/>
    <w:rsid w:val="006665A4"/>
    <w:rsid w:val="00670207"/>
    <w:rsid w:val="00672060"/>
    <w:rsid w:val="00672BFD"/>
    <w:rsid w:val="006770F4"/>
    <w:rsid w:val="00677A84"/>
    <w:rsid w:val="0068026D"/>
    <w:rsid w:val="00680321"/>
    <w:rsid w:val="00680A27"/>
    <w:rsid w:val="006816A4"/>
    <w:rsid w:val="006819B8"/>
    <w:rsid w:val="006840A6"/>
    <w:rsid w:val="006850CD"/>
    <w:rsid w:val="00685AAB"/>
    <w:rsid w:val="00692E56"/>
    <w:rsid w:val="006954AA"/>
    <w:rsid w:val="006964A4"/>
    <w:rsid w:val="006A07AA"/>
    <w:rsid w:val="006A25E5"/>
    <w:rsid w:val="006A297C"/>
    <w:rsid w:val="006A2B46"/>
    <w:rsid w:val="006A336D"/>
    <w:rsid w:val="006A37B9"/>
    <w:rsid w:val="006A7C0D"/>
    <w:rsid w:val="006B2672"/>
    <w:rsid w:val="006B54BF"/>
    <w:rsid w:val="006B5F44"/>
    <w:rsid w:val="006B5F90"/>
    <w:rsid w:val="006B62E4"/>
    <w:rsid w:val="006B7562"/>
    <w:rsid w:val="006C1BBA"/>
    <w:rsid w:val="006C2079"/>
    <w:rsid w:val="006C317D"/>
    <w:rsid w:val="006C3D69"/>
    <w:rsid w:val="006C5A62"/>
    <w:rsid w:val="006C5D68"/>
    <w:rsid w:val="006C6976"/>
    <w:rsid w:val="006C6DD0"/>
    <w:rsid w:val="006D04EA"/>
    <w:rsid w:val="006D16C4"/>
    <w:rsid w:val="006D3E96"/>
    <w:rsid w:val="006D4515"/>
    <w:rsid w:val="006D4BB1"/>
    <w:rsid w:val="006D53C2"/>
    <w:rsid w:val="006D6593"/>
    <w:rsid w:val="006D686E"/>
    <w:rsid w:val="006D73B0"/>
    <w:rsid w:val="006E045B"/>
    <w:rsid w:val="006E0702"/>
    <w:rsid w:val="006E73A6"/>
    <w:rsid w:val="006F02E9"/>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15F89"/>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3866"/>
    <w:rsid w:val="00755402"/>
    <w:rsid w:val="00756B26"/>
    <w:rsid w:val="00756EDF"/>
    <w:rsid w:val="007630C9"/>
    <w:rsid w:val="00765C43"/>
    <w:rsid w:val="00765EFB"/>
    <w:rsid w:val="007671CA"/>
    <w:rsid w:val="0076744F"/>
    <w:rsid w:val="00767C61"/>
    <w:rsid w:val="0077008A"/>
    <w:rsid w:val="0077228F"/>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4F46"/>
    <w:rsid w:val="007B5A3D"/>
    <w:rsid w:val="007B5B95"/>
    <w:rsid w:val="007B68EA"/>
    <w:rsid w:val="007B7453"/>
    <w:rsid w:val="007C2A7E"/>
    <w:rsid w:val="007C2D89"/>
    <w:rsid w:val="007C4593"/>
    <w:rsid w:val="007C5309"/>
    <w:rsid w:val="007C6069"/>
    <w:rsid w:val="007D06C4"/>
    <w:rsid w:val="007D1352"/>
    <w:rsid w:val="007D2508"/>
    <w:rsid w:val="007D346A"/>
    <w:rsid w:val="007D6518"/>
    <w:rsid w:val="007D76BD"/>
    <w:rsid w:val="007E0BF1"/>
    <w:rsid w:val="007E0D02"/>
    <w:rsid w:val="007E258B"/>
    <w:rsid w:val="007E6F0D"/>
    <w:rsid w:val="007F0ED8"/>
    <w:rsid w:val="007F0F63"/>
    <w:rsid w:val="007F3748"/>
    <w:rsid w:val="007F75CE"/>
    <w:rsid w:val="007F7961"/>
    <w:rsid w:val="008013A4"/>
    <w:rsid w:val="008027CE"/>
    <w:rsid w:val="00802F42"/>
    <w:rsid w:val="00804383"/>
    <w:rsid w:val="00804BB7"/>
    <w:rsid w:val="00810257"/>
    <w:rsid w:val="008104F5"/>
    <w:rsid w:val="00811072"/>
    <w:rsid w:val="00811369"/>
    <w:rsid w:val="008153CB"/>
    <w:rsid w:val="00815419"/>
    <w:rsid w:val="008163C8"/>
    <w:rsid w:val="008164A1"/>
    <w:rsid w:val="00817325"/>
    <w:rsid w:val="008209E6"/>
    <w:rsid w:val="00822DF0"/>
    <w:rsid w:val="00823303"/>
    <w:rsid w:val="008233B2"/>
    <w:rsid w:val="00823A9F"/>
    <w:rsid w:val="00823C85"/>
    <w:rsid w:val="00825138"/>
    <w:rsid w:val="008269DD"/>
    <w:rsid w:val="00830621"/>
    <w:rsid w:val="0083348C"/>
    <w:rsid w:val="008373D3"/>
    <w:rsid w:val="00837F94"/>
    <w:rsid w:val="00837FC3"/>
    <w:rsid w:val="00840617"/>
    <w:rsid w:val="00842A47"/>
    <w:rsid w:val="00843C13"/>
    <w:rsid w:val="008454F8"/>
    <w:rsid w:val="0085173A"/>
    <w:rsid w:val="00854343"/>
    <w:rsid w:val="00860297"/>
    <w:rsid w:val="008603CE"/>
    <w:rsid w:val="008620FC"/>
    <w:rsid w:val="008627A5"/>
    <w:rsid w:val="00863A7E"/>
    <w:rsid w:val="00863E05"/>
    <w:rsid w:val="0086431E"/>
    <w:rsid w:val="00865ACA"/>
    <w:rsid w:val="00865D28"/>
    <w:rsid w:val="00865F85"/>
    <w:rsid w:val="00867C10"/>
    <w:rsid w:val="00870439"/>
    <w:rsid w:val="00870DA1"/>
    <w:rsid w:val="00880894"/>
    <w:rsid w:val="00883F93"/>
    <w:rsid w:val="00884DB3"/>
    <w:rsid w:val="00885A9D"/>
    <w:rsid w:val="008864F6"/>
    <w:rsid w:val="00886EDC"/>
    <w:rsid w:val="008874B0"/>
    <w:rsid w:val="0089049D"/>
    <w:rsid w:val="008928C9"/>
    <w:rsid w:val="008938DC"/>
    <w:rsid w:val="00893FD1"/>
    <w:rsid w:val="00894836"/>
    <w:rsid w:val="00895172"/>
    <w:rsid w:val="00895680"/>
    <w:rsid w:val="00896DFF"/>
    <w:rsid w:val="0089762C"/>
    <w:rsid w:val="008A1216"/>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12F"/>
    <w:rsid w:val="008D53AD"/>
    <w:rsid w:val="008D562B"/>
    <w:rsid w:val="008D5733"/>
    <w:rsid w:val="008D622B"/>
    <w:rsid w:val="008D666C"/>
    <w:rsid w:val="008D7B54"/>
    <w:rsid w:val="008E0C9D"/>
    <w:rsid w:val="008E1609"/>
    <w:rsid w:val="008E1648"/>
    <w:rsid w:val="008E1B3E"/>
    <w:rsid w:val="008E2319"/>
    <w:rsid w:val="008E46E5"/>
    <w:rsid w:val="008E4BB6"/>
    <w:rsid w:val="008E5518"/>
    <w:rsid w:val="008E6A84"/>
    <w:rsid w:val="008E752F"/>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07FF"/>
    <w:rsid w:val="00923604"/>
    <w:rsid w:val="009245F5"/>
    <w:rsid w:val="009249EC"/>
    <w:rsid w:val="009273B3"/>
    <w:rsid w:val="009305B5"/>
    <w:rsid w:val="009355FA"/>
    <w:rsid w:val="009361FB"/>
    <w:rsid w:val="00941FA3"/>
    <w:rsid w:val="009429D5"/>
    <w:rsid w:val="00942BF1"/>
    <w:rsid w:val="00943A58"/>
    <w:rsid w:val="00945180"/>
    <w:rsid w:val="00945428"/>
    <w:rsid w:val="0094607B"/>
    <w:rsid w:val="00953604"/>
    <w:rsid w:val="0095496B"/>
    <w:rsid w:val="009610DC"/>
    <w:rsid w:val="00961490"/>
    <w:rsid w:val="0096381A"/>
    <w:rsid w:val="00965E04"/>
    <w:rsid w:val="009674AD"/>
    <w:rsid w:val="00970CDC"/>
    <w:rsid w:val="00970EC7"/>
    <w:rsid w:val="00973A36"/>
    <w:rsid w:val="00977010"/>
    <w:rsid w:val="00977D02"/>
    <w:rsid w:val="009809BB"/>
    <w:rsid w:val="0098364B"/>
    <w:rsid w:val="00987456"/>
    <w:rsid w:val="009911AF"/>
    <w:rsid w:val="00991875"/>
    <w:rsid w:val="00991F92"/>
    <w:rsid w:val="009921F7"/>
    <w:rsid w:val="00992985"/>
    <w:rsid w:val="00993889"/>
    <w:rsid w:val="00994782"/>
    <w:rsid w:val="0099551B"/>
    <w:rsid w:val="00997BF1"/>
    <w:rsid w:val="009A089C"/>
    <w:rsid w:val="009A118E"/>
    <w:rsid w:val="009A21CD"/>
    <w:rsid w:val="009A278C"/>
    <w:rsid w:val="009A2BC2"/>
    <w:rsid w:val="009A42C1"/>
    <w:rsid w:val="009A4F6E"/>
    <w:rsid w:val="009A5429"/>
    <w:rsid w:val="009A6AC4"/>
    <w:rsid w:val="009A72AD"/>
    <w:rsid w:val="009B09E0"/>
    <w:rsid w:val="009B0BC5"/>
    <w:rsid w:val="009B1247"/>
    <w:rsid w:val="009B6029"/>
    <w:rsid w:val="009B6464"/>
    <w:rsid w:val="009B6971"/>
    <w:rsid w:val="009C27F1"/>
    <w:rsid w:val="009C3152"/>
    <w:rsid w:val="009C4CFA"/>
    <w:rsid w:val="009C5070"/>
    <w:rsid w:val="009C5077"/>
    <w:rsid w:val="009D112C"/>
    <w:rsid w:val="009D47FA"/>
    <w:rsid w:val="009D50D2"/>
    <w:rsid w:val="009D6BCA"/>
    <w:rsid w:val="009D72B9"/>
    <w:rsid w:val="009E0F62"/>
    <w:rsid w:val="009E13E1"/>
    <w:rsid w:val="009E1848"/>
    <w:rsid w:val="009E4A58"/>
    <w:rsid w:val="009E5A2D"/>
    <w:rsid w:val="009E5AB2"/>
    <w:rsid w:val="009E6219"/>
    <w:rsid w:val="009F03B3"/>
    <w:rsid w:val="009F37AE"/>
    <w:rsid w:val="009F76F6"/>
    <w:rsid w:val="00A01757"/>
    <w:rsid w:val="00A028C0"/>
    <w:rsid w:val="00A02BAE"/>
    <w:rsid w:val="00A05AA6"/>
    <w:rsid w:val="00A06A6B"/>
    <w:rsid w:val="00A073AA"/>
    <w:rsid w:val="00A0791A"/>
    <w:rsid w:val="00A07E47"/>
    <w:rsid w:val="00A129D0"/>
    <w:rsid w:val="00A12C33"/>
    <w:rsid w:val="00A138BA"/>
    <w:rsid w:val="00A14C8E"/>
    <w:rsid w:val="00A153D9"/>
    <w:rsid w:val="00A15F09"/>
    <w:rsid w:val="00A169B6"/>
    <w:rsid w:val="00A2271D"/>
    <w:rsid w:val="00A237D5"/>
    <w:rsid w:val="00A275B1"/>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581"/>
    <w:rsid w:val="00A4661E"/>
    <w:rsid w:val="00A520E1"/>
    <w:rsid w:val="00A55BD6"/>
    <w:rsid w:val="00A55D50"/>
    <w:rsid w:val="00A57142"/>
    <w:rsid w:val="00A571BE"/>
    <w:rsid w:val="00A61D48"/>
    <w:rsid w:val="00A648CD"/>
    <w:rsid w:val="00A6537A"/>
    <w:rsid w:val="00A67866"/>
    <w:rsid w:val="00A67CFD"/>
    <w:rsid w:val="00A70B07"/>
    <w:rsid w:val="00A723F8"/>
    <w:rsid w:val="00A75D16"/>
    <w:rsid w:val="00A77CCB"/>
    <w:rsid w:val="00A82604"/>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C7A22"/>
    <w:rsid w:val="00AD0AEF"/>
    <w:rsid w:val="00AD11B7"/>
    <w:rsid w:val="00AD1A94"/>
    <w:rsid w:val="00AD1C05"/>
    <w:rsid w:val="00AD4126"/>
    <w:rsid w:val="00AD421C"/>
    <w:rsid w:val="00AD44FA"/>
    <w:rsid w:val="00AD5D89"/>
    <w:rsid w:val="00AE070A"/>
    <w:rsid w:val="00AE101C"/>
    <w:rsid w:val="00AE232F"/>
    <w:rsid w:val="00AE5B02"/>
    <w:rsid w:val="00AE5EB4"/>
    <w:rsid w:val="00AF0C18"/>
    <w:rsid w:val="00AF0F10"/>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0AC9"/>
    <w:rsid w:val="00B410E9"/>
    <w:rsid w:val="00B4346D"/>
    <w:rsid w:val="00B440F4"/>
    <w:rsid w:val="00B44432"/>
    <w:rsid w:val="00B447A5"/>
    <w:rsid w:val="00B4654C"/>
    <w:rsid w:val="00B47293"/>
    <w:rsid w:val="00B50E50"/>
    <w:rsid w:val="00B52120"/>
    <w:rsid w:val="00B54ABC"/>
    <w:rsid w:val="00B56FBE"/>
    <w:rsid w:val="00B60651"/>
    <w:rsid w:val="00B6094A"/>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4DD"/>
    <w:rsid w:val="00BA263B"/>
    <w:rsid w:val="00BA42B2"/>
    <w:rsid w:val="00BA58D4"/>
    <w:rsid w:val="00BA5B9E"/>
    <w:rsid w:val="00BA7C9A"/>
    <w:rsid w:val="00BB5239"/>
    <w:rsid w:val="00BB5F8F"/>
    <w:rsid w:val="00BB657A"/>
    <w:rsid w:val="00BC1A4E"/>
    <w:rsid w:val="00BC5DC7"/>
    <w:rsid w:val="00BC6B41"/>
    <w:rsid w:val="00BC6B8B"/>
    <w:rsid w:val="00BC73D8"/>
    <w:rsid w:val="00BD52D7"/>
    <w:rsid w:val="00BD5AD2"/>
    <w:rsid w:val="00BD7D2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0A71"/>
    <w:rsid w:val="00C21540"/>
    <w:rsid w:val="00C21906"/>
    <w:rsid w:val="00C21BFA"/>
    <w:rsid w:val="00C24C8D"/>
    <w:rsid w:val="00C25FE2"/>
    <w:rsid w:val="00C260F4"/>
    <w:rsid w:val="00C26B53"/>
    <w:rsid w:val="00C27336"/>
    <w:rsid w:val="00C279B2"/>
    <w:rsid w:val="00C33774"/>
    <w:rsid w:val="00C33E50"/>
    <w:rsid w:val="00C34C20"/>
    <w:rsid w:val="00C35A3E"/>
    <w:rsid w:val="00C3633B"/>
    <w:rsid w:val="00C37C2E"/>
    <w:rsid w:val="00C4201A"/>
    <w:rsid w:val="00C42130"/>
    <w:rsid w:val="00C423A4"/>
    <w:rsid w:val="00C44BF5"/>
    <w:rsid w:val="00C50472"/>
    <w:rsid w:val="00C521D6"/>
    <w:rsid w:val="00C542CE"/>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720"/>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947"/>
    <w:rsid w:val="00CF4E76"/>
    <w:rsid w:val="00CF686F"/>
    <w:rsid w:val="00CF6E60"/>
    <w:rsid w:val="00CF7BCA"/>
    <w:rsid w:val="00D008FD"/>
    <w:rsid w:val="00D00B44"/>
    <w:rsid w:val="00D01308"/>
    <w:rsid w:val="00D0239B"/>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1FC2"/>
    <w:rsid w:val="00D32719"/>
    <w:rsid w:val="00D33333"/>
    <w:rsid w:val="00D335E2"/>
    <w:rsid w:val="00D33A44"/>
    <w:rsid w:val="00D34CB7"/>
    <w:rsid w:val="00D352A2"/>
    <w:rsid w:val="00D4162B"/>
    <w:rsid w:val="00D4514F"/>
    <w:rsid w:val="00D451E2"/>
    <w:rsid w:val="00D45E89"/>
    <w:rsid w:val="00D45E8D"/>
    <w:rsid w:val="00D466AE"/>
    <w:rsid w:val="00D46CDA"/>
    <w:rsid w:val="00D4734F"/>
    <w:rsid w:val="00D51BF3"/>
    <w:rsid w:val="00D54B98"/>
    <w:rsid w:val="00D56D85"/>
    <w:rsid w:val="00D574EA"/>
    <w:rsid w:val="00D66846"/>
    <w:rsid w:val="00D675FB"/>
    <w:rsid w:val="00D711DB"/>
    <w:rsid w:val="00D71F25"/>
    <w:rsid w:val="00D77031"/>
    <w:rsid w:val="00D81136"/>
    <w:rsid w:val="00D84941"/>
    <w:rsid w:val="00D84FA1"/>
    <w:rsid w:val="00D851F0"/>
    <w:rsid w:val="00D86B94"/>
    <w:rsid w:val="00D86DB7"/>
    <w:rsid w:val="00D9060C"/>
    <w:rsid w:val="00D926D0"/>
    <w:rsid w:val="00D93030"/>
    <w:rsid w:val="00D950E1"/>
    <w:rsid w:val="00D952A6"/>
    <w:rsid w:val="00D974B5"/>
    <w:rsid w:val="00D97544"/>
    <w:rsid w:val="00D97F99"/>
    <w:rsid w:val="00DA1E08"/>
    <w:rsid w:val="00DA24F8"/>
    <w:rsid w:val="00DA28E8"/>
    <w:rsid w:val="00DA38D3"/>
    <w:rsid w:val="00DA3932"/>
    <w:rsid w:val="00DA3AFC"/>
    <w:rsid w:val="00DA5779"/>
    <w:rsid w:val="00DA64F8"/>
    <w:rsid w:val="00DA6C15"/>
    <w:rsid w:val="00DB38EE"/>
    <w:rsid w:val="00DB498B"/>
    <w:rsid w:val="00DB66CA"/>
    <w:rsid w:val="00DB6BCA"/>
    <w:rsid w:val="00DB7113"/>
    <w:rsid w:val="00DB7D81"/>
    <w:rsid w:val="00DC0321"/>
    <w:rsid w:val="00DC181B"/>
    <w:rsid w:val="00DC2131"/>
    <w:rsid w:val="00DC3067"/>
    <w:rsid w:val="00DC370B"/>
    <w:rsid w:val="00DC40A6"/>
    <w:rsid w:val="00DC4837"/>
    <w:rsid w:val="00DC5B90"/>
    <w:rsid w:val="00DD00FF"/>
    <w:rsid w:val="00DD0619"/>
    <w:rsid w:val="00DD07FB"/>
    <w:rsid w:val="00DD25C6"/>
    <w:rsid w:val="00DD4FE5"/>
    <w:rsid w:val="00DD54B0"/>
    <w:rsid w:val="00DD57EE"/>
    <w:rsid w:val="00DD65DE"/>
    <w:rsid w:val="00DD6BCC"/>
    <w:rsid w:val="00DE0A4B"/>
    <w:rsid w:val="00DE2410"/>
    <w:rsid w:val="00DE2939"/>
    <w:rsid w:val="00DE4936"/>
    <w:rsid w:val="00DE6E81"/>
    <w:rsid w:val="00DE703F"/>
    <w:rsid w:val="00DE7595"/>
    <w:rsid w:val="00DF04FA"/>
    <w:rsid w:val="00DF1961"/>
    <w:rsid w:val="00DF44DE"/>
    <w:rsid w:val="00DF4A10"/>
    <w:rsid w:val="00E01138"/>
    <w:rsid w:val="00E02DFB"/>
    <w:rsid w:val="00E030F9"/>
    <w:rsid w:val="00E0311A"/>
    <w:rsid w:val="00E03138"/>
    <w:rsid w:val="00E06404"/>
    <w:rsid w:val="00E11A85"/>
    <w:rsid w:val="00E12495"/>
    <w:rsid w:val="00E15CCD"/>
    <w:rsid w:val="00E15D9E"/>
    <w:rsid w:val="00E17F3F"/>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137E"/>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40A7"/>
    <w:rsid w:val="00EA58D1"/>
    <w:rsid w:val="00EA61BC"/>
    <w:rsid w:val="00EA681A"/>
    <w:rsid w:val="00EA735B"/>
    <w:rsid w:val="00EB1E69"/>
    <w:rsid w:val="00EB2086"/>
    <w:rsid w:val="00EB38CE"/>
    <w:rsid w:val="00EB5EDF"/>
    <w:rsid w:val="00EB60FE"/>
    <w:rsid w:val="00EB74DB"/>
    <w:rsid w:val="00EC5359"/>
    <w:rsid w:val="00EC562A"/>
    <w:rsid w:val="00ED067A"/>
    <w:rsid w:val="00ED2B50"/>
    <w:rsid w:val="00ED556F"/>
    <w:rsid w:val="00EE0350"/>
    <w:rsid w:val="00EE0719"/>
    <w:rsid w:val="00EE0E80"/>
    <w:rsid w:val="00EE613F"/>
    <w:rsid w:val="00EE7295"/>
    <w:rsid w:val="00EE7869"/>
    <w:rsid w:val="00EF054A"/>
    <w:rsid w:val="00EF3235"/>
    <w:rsid w:val="00EF6672"/>
    <w:rsid w:val="00EF7E72"/>
    <w:rsid w:val="00F01542"/>
    <w:rsid w:val="00F04FDA"/>
    <w:rsid w:val="00F0629C"/>
    <w:rsid w:val="00F06D37"/>
    <w:rsid w:val="00F07B9D"/>
    <w:rsid w:val="00F10926"/>
    <w:rsid w:val="00F11586"/>
    <w:rsid w:val="00F1183B"/>
    <w:rsid w:val="00F11B07"/>
    <w:rsid w:val="00F11C9F"/>
    <w:rsid w:val="00F12263"/>
    <w:rsid w:val="00F131F4"/>
    <w:rsid w:val="00F1409D"/>
    <w:rsid w:val="00F14214"/>
    <w:rsid w:val="00F157A9"/>
    <w:rsid w:val="00F16636"/>
    <w:rsid w:val="00F25BB6"/>
    <w:rsid w:val="00F26B7E"/>
    <w:rsid w:val="00F27A3B"/>
    <w:rsid w:val="00F33817"/>
    <w:rsid w:val="00F3431A"/>
    <w:rsid w:val="00F3447F"/>
    <w:rsid w:val="00F34E95"/>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0B8A"/>
    <w:rsid w:val="00F71E22"/>
    <w:rsid w:val="00F72142"/>
    <w:rsid w:val="00F72AE7"/>
    <w:rsid w:val="00F77D98"/>
    <w:rsid w:val="00F833BA"/>
    <w:rsid w:val="00F84FD0"/>
    <w:rsid w:val="00F859A8"/>
    <w:rsid w:val="00F9108B"/>
    <w:rsid w:val="00F91349"/>
    <w:rsid w:val="00F93A8A"/>
    <w:rsid w:val="00F94093"/>
    <w:rsid w:val="00F95248"/>
    <w:rsid w:val="00F956A9"/>
    <w:rsid w:val="00F963ED"/>
    <w:rsid w:val="00F966CF"/>
    <w:rsid w:val="00F96CAE"/>
    <w:rsid w:val="00F97081"/>
    <w:rsid w:val="00F97C99"/>
    <w:rsid w:val="00FA1A2E"/>
    <w:rsid w:val="00FA662D"/>
    <w:rsid w:val="00FA6730"/>
    <w:rsid w:val="00FA73B1"/>
    <w:rsid w:val="00FB0CB9"/>
    <w:rsid w:val="00FB45F1"/>
    <w:rsid w:val="00FB4A72"/>
    <w:rsid w:val="00FB54E8"/>
    <w:rsid w:val="00FB7054"/>
    <w:rsid w:val="00FC17B7"/>
    <w:rsid w:val="00FC2B8C"/>
    <w:rsid w:val="00FC2CB7"/>
    <w:rsid w:val="00FC4090"/>
    <w:rsid w:val="00FC55B4"/>
    <w:rsid w:val="00FD00E6"/>
    <w:rsid w:val="00FD09A1"/>
    <w:rsid w:val="00FD2A7C"/>
    <w:rsid w:val="00FD59EB"/>
    <w:rsid w:val="00FD7299"/>
    <w:rsid w:val="00FE02A8"/>
    <w:rsid w:val="00FE1FBE"/>
    <w:rsid w:val="00FE3255"/>
    <w:rsid w:val="00FE3901"/>
    <w:rsid w:val="00FE39D3"/>
    <w:rsid w:val="00FE4BCE"/>
    <w:rsid w:val="00FE54AE"/>
    <w:rsid w:val="00FE576A"/>
    <w:rsid w:val="00FE7E79"/>
    <w:rsid w:val="00FF3E7D"/>
    <w:rsid w:val="00FF5208"/>
    <w:rsid w:val="00FF5B99"/>
    <w:rsid w:val="00FF730C"/>
    <w:rsid w:val="00FF73F4"/>
    <w:rsid w:val="00FF7CE4"/>
    <w:rsid w:val="00FF7E39"/>
    <w:rsid w:val="08814C04"/>
    <w:rsid w:val="0DF0394F"/>
    <w:rsid w:val="2B85002C"/>
    <w:rsid w:val="374F687E"/>
    <w:rsid w:val="5E4055C2"/>
    <w:rsid w:val="67190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b/>
      <w:bCs/>
      <w:kern w:val="44"/>
      <w:sz w:val="44"/>
      <w:szCs w:val="44"/>
    </w:rPr>
  </w:style>
  <w:style w:type="character" w:customStyle="1" w:styleId="35">
    <w:name w:val="标题 2 Char"/>
    <w:link w:val="3"/>
    <w:qFormat/>
    <w:uiPriority w:val="0"/>
    <w:rPr>
      <w:rFonts w:ascii="Arial" w:hAnsi="Arial" w:eastAsia="黑体"/>
      <w:b/>
      <w:bCs/>
      <w:kern w:val="2"/>
      <w:sz w:val="32"/>
      <w:szCs w:val="32"/>
    </w:rPr>
  </w:style>
  <w:style w:type="character" w:customStyle="1" w:styleId="36">
    <w:name w:val="标题 3 Char"/>
    <w:link w:val="4"/>
    <w:qFormat/>
    <w:uiPriority w:val="0"/>
    <w:rPr>
      <w:b/>
      <w:bCs/>
      <w:kern w:val="2"/>
      <w:sz w:val="32"/>
      <w:szCs w:val="32"/>
    </w:rPr>
  </w:style>
  <w:style w:type="character" w:customStyle="1" w:styleId="37">
    <w:name w:val="标题 4 Char"/>
    <w:link w:val="5"/>
    <w:qFormat/>
    <w:uiPriority w:val="0"/>
    <w:rPr>
      <w:rFonts w:ascii="Arial" w:hAnsi="Arial" w:eastAsia="黑体"/>
      <w:b/>
      <w:bCs/>
      <w:kern w:val="2"/>
      <w:sz w:val="28"/>
      <w:szCs w:val="28"/>
    </w:rPr>
  </w:style>
  <w:style w:type="character" w:customStyle="1" w:styleId="38">
    <w:name w:val="标题 5 Char"/>
    <w:link w:val="6"/>
    <w:qFormat/>
    <w:uiPriority w:val="0"/>
    <w:rPr>
      <w:b/>
      <w:bCs/>
      <w:kern w:val="2"/>
      <w:sz w:val="28"/>
      <w:szCs w:val="28"/>
    </w:rPr>
  </w:style>
  <w:style w:type="character" w:customStyle="1" w:styleId="39">
    <w:name w:val="标题 6 Char"/>
    <w:link w:val="7"/>
    <w:qFormat/>
    <w:uiPriority w:val="0"/>
    <w:rPr>
      <w:rFonts w:ascii="Arial" w:hAnsi="Arial" w:eastAsia="黑体"/>
      <w:b/>
      <w:bCs/>
      <w:kern w:val="2"/>
      <w:sz w:val="24"/>
      <w:szCs w:val="24"/>
    </w:rPr>
  </w:style>
  <w:style w:type="character" w:customStyle="1" w:styleId="40">
    <w:name w:val="标题 7 Char"/>
    <w:link w:val="8"/>
    <w:qFormat/>
    <w:uiPriority w:val="0"/>
    <w:rPr>
      <w:b/>
      <w:bCs/>
      <w:kern w:val="2"/>
      <w:sz w:val="24"/>
      <w:szCs w:val="24"/>
    </w:rPr>
  </w:style>
  <w:style w:type="character" w:customStyle="1" w:styleId="41">
    <w:name w:val="标题 8 Char"/>
    <w:link w:val="9"/>
    <w:qFormat/>
    <w:uiPriority w:val="0"/>
    <w:rPr>
      <w:rFonts w:ascii="Arial" w:hAnsi="Arial" w:eastAsia="黑体"/>
      <w:kern w:val="2"/>
      <w:sz w:val="24"/>
      <w:szCs w:val="24"/>
    </w:rPr>
  </w:style>
  <w:style w:type="character" w:customStyle="1" w:styleId="42">
    <w:name w:val="标题 9 Char"/>
    <w:link w:val="10"/>
    <w:qFormat/>
    <w:uiPriority w:val="0"/>
    <w:rPr>
      <w:rFonts w:ascii="Arial" w:hAnsi="Arial" w:eastAsia="黑体"/>
      <w:kern w:val="2"/>
      <w:sz w:val="21"/>
      <w:szCs w:val="21"/>
    </w:rPr>
  </w:style>
  <w:style w:type="character" w:customStyle="1" w:styleId="43">
    <w:name w:val="页眉 Char"/>
    <w:link w:val="18"/>
    <w:qFormat/>
    <w:uiPriority w:val="99"/>
    <w:rPr>
      <w:kern w:val="2"/>
      <w:sz w:val="18"/>
      <w:szCs w:val="18"/>
    </w:rPr>
  </w:style>
  <w:style w:type="character" w:customStyle="1" w:styleId="44">
    <w:name w:val="页脚 Char"/>
    <w:link w:val="17"/>
    <w:qFormat/>
    <w:uiPriority w:val="99"/>
    <w:rPr>
      <w:rFonts w:ascii="宋体"/>
      <w:kern w:val="2"/>
      <w:sz w:val="18"/>
      <w:szCs w:val="18"/>
    </w:rPr>
  </w:style>
  <w:style w:type="character" w:customStyle="1" w:styleId="45">
    <w:name w:val="批注框文本 Char"/>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kern w:val="2"/>
      <w:sz w:val="21"/>
      <w:szCs w:val="21"/>
    </w:rPr>
  </w:style>
  <w:style w:type="character" w:customStyle="1" w:styleId="48">
    <w:name w:val="标题 Char"/>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ind w:left="851"/>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link w:val="23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1">
    <w:name w:val="段 Char"/>
    <w:link w:val="230"/>
    <w:qFormat/>
    <w:uiPriority w:val="0"/>
    <w:rPr>
      <w:rFonts w:ascii="宋体" w:hAnsi="Times New Roman"/>
      <w:sz w:val="21"/>
    </w:rPr>
  </w:style>
  <w:style w:type="paragraph" w:customStyle="1" w:styleId="232">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233">
    <w:name w:val="字母编号列项（一级）"/>
    <w:qFormat/>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234">
    <w:name w:val="编号列项（三级）"/>
    <w:qFormat/>
    <w:uiPriority w:val="0"/>
    <w:pPr>
      <w:tabs>
        <w:tab w:val="left" w:pos="0"/>
      </w:tabs>
      <w:ind w:left="1678" w:hanging="419"/>
    </w:pPr>
    <w:rPr>
      <w:rFonts w:ascii="宋体" w:hAnsi="Times New Roman" w:eastAsia="宋体" w:cs="Times New Roman"/>
      <w:sz w:val="21"/>
      <w:lang w:val="en-US" w:eastAsia="zh-CN" w:bidi="ar-SA"/>
    </w:rPr>
  </w:style>
  <w:style w:type="paragraph" w:customStyle="1" w:styleId="235">
    <w:name w:val="正文图标题"/>
    <w:next w:val="230"/>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236">
    <w:name w:val="Table Paragraph"/>
    <w:basedOn w:val="1"/>
    <w:qFormat/>
    <w:uiPriority w:val="1"/>
    <w:pPr>
      <w:autoSpaceDE w:val="0"/>
      <w:autoSpaceDN w:val="0"/>
      <w:adjustRightInd/>
      <w:spacing w:before="34" w:line="240" w:lineRule="auto"/>
      <w:jc w:val="center"/>
    </w:pPr>
    <w:rPr>
      <w:rFonts w:ascii="Times New Roman" w:hAnsi="Times New Roman" w:eastAsia="Times New Roman"/>
      <w:kern w:val="0"/>
      <w:sz w:val="22"/>
      <w:szCs w:val="22"/>
      <w:lang w:eastAsia="en-US"/>
    </w:rPr>
  </w:style>
  <w:style w:type="paragraph" w:customStyle="1" w:styleId="237">
    <w:name w:val="附录公式编号制表符"/>
    <w:basedOn w:val="1"/>
    <w:next w:val="230"/>
    <w:qFormat/>
    <w:uiPriority w:val="0"/>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238">
    <w:name w:val="正文1"/>
    <w:qFormat/>
    <w:uiPriority w:val="0"/>
    <w:pPr>
      <w:jc w:val="both"/>
    </w:pPr>
    <w:rPr>
      <w:rFonts w:ascii="Times New Roman" w:hAnsi="Times New Roman" w:eastAsia="宋体" w:cs="Times New Roman"/>
      <w:kern w:val="2"/>
      <w:sz w:val="21"/>
      <w:szCs w:val="21"/>
      <w:lang w:val="en-US" w:eastAsia="zh-CN" w:bidi="ar-SA"/>
    </w:rPr>
  </w:style>
  <w:style w:type="paragraph" w:styleId="239">
    <w:name w:val="List Paragraph"/>
    <w:basedOn w:val="1"/>
    <w:qFormat/>
    <w:uiPriority w:val="34"/>
    <w:pPr>
      <w:adjustRightInd/>
      <w:spacing w:line="240" w:lineRule="auto"/>
      <w:ind w:firstLine="420" w:firstLineChars="200"/>
    </w:pPr>
    <w:rPr>
      <w:rFonts w:asciiTheme="minorHAnsi" w:hAnsiTheme="minorHAnsi" w:eastAsiaTheme="minorEastAsia" w:cstheme="minorBidi"/>
      <w:szCs w:val="22"/>
    </w:rPr>
  </w:style>
  <w:style w:type="paragraph" w:customStyle="1" w:styleId="240">
    <w:name w:val="一级条标题"/>
    <w:next w:val="230"/>
    <w:qFormat/>
    <w:uiPriority w:val="0"/>
    <w:pPr>
      <w:numPr>
        <w:ilvl w:val="1"/>
        <w:numId w:val="32"/>
      </w:numPr>
      <w:spacing w:before="120" w:beforeLines="50" w:after="120" w:afterLines="50"/>
      <w:outlineLvl w:val="2"/>
    </w:pPr>
    <w:rPr>
      <w:rFonts w:ascii="黑体" w:hAnsi="Times New Roman" w:eastAsia="黑体" w:cs="Times New Roman"/>
      <w:sz w:val="21"/>
      <w:szCs w:val="21"/>
      <w:lang w:val="en-US" w:eastAsia="zh-CN" w:bidi="ar-SA"/>
    </w:rPr>
  </w:style>
  <w:style w:type="paragraph" w:customStyle="1" w:styleId="241">
    <w:name w:val="章标题"/>
    <w:next w:val="230"/>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42">
    <w:name w:val="二级条标题"/>
    <w:basedOn w:val="240"/>
    <w:next w:val="230"/>
    <w:qFormat/>
    <w:uiPriority w:val="0"/>
    <w:pPr>
      <w:numPr>
        <w:ilvl w:val="2"/>
      </w:numPr>
      <w:spacing w:before="50" w:after="50"/>
      <w:outlineLvl w:val="3"/>
    </w:pPr>
  </w:style>
  <w:style w:type="paragraph" w:customStyle="1" w:styleId="243">
    <w:name w:val="三级条标题"/>
    <w:basedOn w:val="242"/>
    <w:next w:val="230"/>
    <w:qFormat/>
    <w:uiPriority w:val="0"/>
    <w:pPr>
      <w:numPr>
        <w:ilvl w:val="3"/>
      </w:numPr>
      <w:outlineLvl w:val="4"/>
    </w:pPr>
  </w:style>
  <w:style w:type="paragraph" w:customStyle="1" w:styleId="244">
    <w:name w:val="四级条标题"/>
    <w:basedOn w:val="243"/>
    <w:next w:val="230"/>
    <w:qFormat/>
    <w:uiPriority w:val="0"/>
    <w:pPr>
      <w:numPr>
        <w:ilvl w:val="4"/>
      </w:numPr>
      <w:outlineLvl w:val="5"/>
    </w:pPr>
  </w:style>
  <w:style w:type="paragraph" w:customStyle="1" w:styleId="245">
    <w:name w:val="五级条标题"/>
    <w:basedOn w:val="244"/>
    <w:next w:val="230"/>
    <w:qFormat/>
    <w:uiPriority w:val="0"/>
    <w:pPr>
      <w:numPr>
        <w:ilvl w:val="5"/>
      </w:numPr>
      <w:outlineLvl w:val="6"/>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e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3104DF993D241DB9DA4AF8FFFE70A66"/>
        <w:style w:val=""/>
        <w:category>
          <w:name w:val="常规"/>
          <w:gallery w:val="placeholder"/>
        </w:category>
        <w:types>
          <w:type w:val="bbPlcHdr"/>
        </w:types>
        <w:behaviors>
          <w:behavior w:val="content"/>
        </w:behaviors>
        <w:description w:val=""/>
        <w:guid w:val="{587301F1-96A4-43AA-86B3-48F7AB2CC1D4}"/>
      </w:docPartPr>
      <w:docPartBody>
        <w:p>
          <w:pPr>
            <w:pStyle w:val="5"/>
          </w:pPr>
          <w:r>
            <w:rPr>
              <w:rStyle w:val="4"/>
              <w:rFonts w:hint="eastAsia"/>
            </w:rPr>
            <w:t>单击或点击此处输入文字。</w:t>
          </w:r>
        </w:p>
      </w:docPartBody>
    </w:docPart>
    <w:docPart>
      <w:docPartPr>
        <w:name w:val="26F258ADD1754924853CCF06B5ACDF4C"/>
        <w:style w:val=""/>
        <w:category>
          <w:name w:val="常规"/>
          <w:gallery w:val="placeholder"/>
        </w:category>
        <w:types>
          <w:type w:val="bbPlcHdr"/>
        </w:types>
        <w:behaviors>
          <w:behavior w:val="content"/>
        </w:behaviors>
        <w:description w:val=""/>
        <w:guid w:val="{94CFD0EA-4C11-4A15-9300-649E9474E3EB}"/>
      </w:docPartPr>
      <w:docPartBody>
        <w:p>
          <w:pPr>
            <w:pStyle w:val="6"/>
          </w:pPr>
          <w:r>
            <w:rPr>
              <w:rStyle w:val="4"/>
              <w:rFonts w:hint="eastAsia"/>
            </w:rPr>
            <w:t>选择一项。</w:t>
          </w:r>
        </w:p>
      </w:docPartBody>
    </w:docPart>
    <w:docPart>
      <w:docPartPr>
        <w:name w:val="7D1BE75621614E9A8008E60AE0E48E41"/>
        <w:style w:val=""/>
        <w:category>
          <w:name w:val="常规"/>
          <w:gallery w:val="placeholder"/>
        </w:category>
        <w:types>
          <w:type w:val="bbPlcHdr"/>
        </w:types>
        <w:behaviors>
          <w:behavior w:val="content"/>
        </w:behaviors>
        <w:description w:val=""/>
        <w:guid w:val="{8C233F73-C953-446D-B275-16ADC88CC8B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B5"/>
    <w:rsid w:val="00092815"/>
    <w:rsid w:val="0014536D"/>
    <w:rsid w:val="00294C79"/>
    <w:rsid w:val="002C69B5"/>
    <w:rsid w:val="002F2FA0"/>
    <w:rsid w:val="003878BB"/>
    <w:rsid w:val="003D26F1"/>
    <w:rsid w:val="00491068"/>
    <w:rsid w:val="004D190D"/>
    <w:rsid w:val="004F6E14"/>
    <w:rsid w:val="00504718"/>
    <w:rsid w:val="00721D69"/>
    <w:rsid w:val="007950FB"/>
    <w:rsid w:val="00900EF2"/>
    <w:rsid w:val="00934BD1"/>
    <w:rsid w:val="00994BF2"/>
    <w:rsid w:val="00A1747D"/>
    <w:rsid w:val="00AD72DE"/>
    <w:rsid w:val="00B46906"/>
    <w:rsid w:val="00C22417"/>
    <w:rsid w:val="00CA72A7"/>
    <w:rsid w:val="00D72CDA"/>
    <w:rsid w:val="00F8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E3104DF993D241DB9DA4AF8FFFE70A6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6F258ADD1754924853CCF06B5ACDF4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D1BE75621614E9A8008E60AE0E48E41"/>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4E39D-8CA7-4C78-878B-EC38B180EA89}">
  <ds:schemaRefs/>
</ds:datastoreItem>
</file>

<file path=docProps/app.xml><?xml version="1.0" encoding="utf-8"?>
<Properties xmlns="http://schemas.openxmlformats.org/officeDocument/2006/extended-properties" xmlns:vt="http://schemas.openxmlformats.org/officeDocument/2006/docPropsVTypes">
  <Template>行业标准.dotx</Template>
  <Company>PCMI</Company>
  <Pages>14</Pages>
  <Words>1290</Words>
  <Characters>7358</Characters>
  <Lines>61</Lines>
  <Paragraphs>17</Paragraphs>
  <TotalTime>538</TotalTime>
  <ScaleCrop>false</ScaleCrop>
  <LinksUpToDate>false</LinksUpToDate>
  <CharactersWithSpaces>8631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2022-11-02T06:11:00Z</dcterms:created>
  <dc:creator>xbany</dc:creator>
  <dc:description>&lt;config cover="true" show_menu="true" version="1.0.0" doctype="SDKXY"&gt;_x000d_
&lt;/config&gt;</dc:description>
  <cp:lastModifiedBy>邢雯雯</cp:lastModifiedBy>
  <cp:lastPrinted>2022-11-07T07:45:00Z</cp:lastPrinted>
  <dcterms:modified xsi:type="dcterms:W3CDTF">2022-11-15T10:03:48Z</dcterms:modified>
  <dc:title>行业标准</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2052-11.8.2.10972</vt:lpwstr>
  </property>
  <property fmtid="{D5CDD505-2E9C-101B-9397-08002B2CF9AE}" pid="15" name="ICV">
    <vt:lpwstr>A197317C9CBF489ABA58BC84F9946DFD</vt:lpwstr>
  </property>
</Properties>
</file>