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snapToGrid/>
          <w:kern w:val="2"/>
          <w:sz w:val="32"/>
          <w:szCs w:val="32"/>
          <w:lang w:val="en-US" w:eastAsia="zh-CN" w:bidi="ar"/>
        </w:rPr>
        <w:t>附件1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宋体" w:cs="宋体"/>
          <w:color w:val="000000"/>
          <w:sz w:val="24"/>
          <w:szCs w:val="24"/>
        </w:rPr>
      </w:pPr>
      <w:r>
        <w:rPr>
          <w:rFonts w:hint="eastAsia" w:ascii="宋体" w:hAnsi="Calibri" w:eastAsia="宋体" w:cs="宋体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/>
          <w:spacing w:val="-23"/>
          <w:kern w:val="2"/>
          <w:sz w:val="44"/>
          <w:szCs w:val="44"/>
          <w:lang w:val="en-US" w:eastAsia="zh-CN" w:bidi="ar"/>
        </w:rPr>
        <w:t>全国住房和城乡建设系统先进集体名单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（200个）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宋体" w:hAnsi="Calibri" w:eastAsia="宋体" w:cs="宋体"/>
          <w:color w:val="000000"/>
          <w:sz w:val="24"/>
          <w:szCs w:val="24"/>
        </w:rPr>
      </w:pPr>
      <w:r>
        <w:rPr>
          <w:rFonts w:hint="eastAsia" w:ascii="宋体" w:hAnsi="Calibri" w:eastAsia="宋体" w:cs="宋体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center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snapToGrid/>
          <w:kern w:val="2"/>
          <w:sz w:val="32"/>
          <w:szCs w:val="32"/>
          <w:lang w:val="en-US" w:eastAsia="zh-CN" w:bidi="ar"/>
        </w:rPr>
        <w:t>北京市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北京市住房和城乡建设委员会房屋安全和设备管理处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北京市西城区住房和城市建设委员会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北京市大兴区住房和城乡建设委员会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北京市城市管理综合行政执法局指挥中心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北京市城市管理委员会供热管理办公室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北京市水科学技术研究院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北京市香山公园管理处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天津市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天津市住房和城乡建设委员会政务服务处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天津市住房公积金管理中心南开管理部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天津市静海区住房和建设委员会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天津市排水管理事务中心第四排水管理所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snapToGrid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河北省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张家口市住房和城乡建设局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唐山市住房和城乡建设局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廊坊市园林绿化事务中心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保定火车站站前地区管理委员会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沧州市住房公积金管理中心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邢台市园林中心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邯郸市涉县住房和城乡建设局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  <w:bookmarkStart w:id="0" w:name="_GoBack"/>
      <w:bookmarkEnd w:id="0"/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山西省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山西省住房和城乡建设厅住房保障处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太原市住房和城乡建设局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大同市住房和城乡建设局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晋中市住房公积金管理中心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临汾市城市管理局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内蒙古自治区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内蒙古自治区住房和城乡建设厅行政审批处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赤峰市</w:t>
      </w:r>
      <w:r>
        <w:rPr>
          <w:rFonts w:hint="eastAsia" w:ascii="仿宋_GB2312" w:hAnsi="Times New Roman" w:eastAsia="仿宋_GB2312" w:cs="仿宋_GB2312"/>
          <w:snapToGrid/>
          <w:spacing w:val="0"/>
          <w:kern w:val="0"/>
          <w:sz w:val="32"/>
          <w:szCs w:val="32"/>
          <w:lang w:val="en-US" w:eastAsia="zh-CN" w:bidi="ar"/>
        </w:rPr>
        <w:t>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鄂尔多斯市住房和城乡建设局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兴泰建设集团有限公司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辽宁省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辽宁省住房和城乡建设厅房地产市场监管处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辽宁省住房和城乡建设厅工程质量安全监管处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沈阳市城市管理综合行政执法局生活垃圾分类指导处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大连市住房公积金管理中心客户服务处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鞍山市住房和城乡建设局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抚顺市住房和城乡建设局（抚顺市人民防空办公室）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丹东市城市环境服务中心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阜新市城市公用设施服务中心（集团）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辽阳市住房和城乡建设局信访科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吉林省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吉林省住房和城乡建设厅住房保障处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长春市固体废弃物管理中心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辽源市住房公积金管理中心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四平市住房和城乡建设局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黑龙江省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哈尔滨市建设领域治欠保支服务保障中心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伊春市住房公积金管理中心中心管理部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上海市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上海市房屋安全监察所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上海市水务局行政服务中心（上海市海洋局行政服务中心）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上海辰山植物园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上海申元岩土工程有限公司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江苏省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江苏省住房和城乡建设厅城市建设处水环境治理组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南京市秦淮区建设局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无锡市住房和城乡建设局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徐州市沛县住房和城乡建设局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常州市住房和城乡建设局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苏州市住房和城乡建设局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南通市住房和城乡建设局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淮安市住房和城乡建设局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盐城市住房和城乡建设局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扬州市城市建设监察支队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镇江市住房公积金管理中心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宿迁市住房和城乡建设局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浙江省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杭州市城乡建设管理服务中心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杭州亚运村建设有限公司</w:t>
      </w:r>
    </w:p>
    <w:p>
      <w:pPr>
        <w:pStyle w:val="2"/>
        <w:pageBreakBefore w:val="0"/>
        <w:widowControl/>
        <w:kinsoku/>
        <w:wordWrap/>
        <w:overflowPunct/>
        <w:topLinePunct w:val="0"/>
        <w:bidi w:val="0"/>
        <w:spacing w:line="600" w:lineRule="exact"/>
        <w:ind w:left="0" w:firstLine="0" w:firstLineChars="0"/>
        <w:jc w:val="left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/>
          <w:kern w:val="2"/>
          <w:sz w:val="32"/>
          <w:szCs w:val="32"/>
        </w:rPr>
        <w:t>宁波市生活垃圾分类指导中心</w:t>
      </w:r>
    </w:p>
    <w:p>
      <w:pPr>
        <w:pStyle w:val="2"/>
        <w:pageBreakBefore w:val="0"/>
        <w:widowControl/>
        <w:kinsoku/>
        <w:wordWrap/>
        <w:overflowPunct/>
        <w:topLinePunct w:val="0"/>
        <w:bidi w:val="0"/>
        <w:spacing w:line="600" w:lineRule="exact"/>
        <w:ind w:left="0" w:firstLine="0" w:firstLineChars="0"/>
        <w:jc w:val="left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/>
          <w:kern w:val="2"/>
          <w:sz w:val="32"/>
          <w:szCs w:val="32"/>
        </w:rPr>
        <w:t>温州市住房保障管理中心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湖州市德清县住房和城乡建设局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平湖市物业管理服务中心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绍兴市住房和城乡建设局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金华市住房公积金管理中心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color w:val="000000"/>
          <w:kern w:val="0"/>
          <w:sz w:val="32"/>
          <w:szCs w:val="32"/>
          <w:lang w:val="en-US" w:eastAsia="zh-CN" w:bidi="ar"/>
        </w:rPr>
        <w:t>衢州市住房和城乡建设局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舟山市住房保障和房产管理中心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台州市住房和城乡建设局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丽水市青田县住房保障中心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安徽省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合肥市重点工程建设管理局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六安市住房和城乡建设局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黄山市住房和城乡建设局(城市管理局)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池州市城市管理行政执法局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安徽建工集团股份有限公司总承包分公司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安徽宏阳环境绿化管理有限公司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合肥市包河区住房和城乡建设局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马鞍山市房地产产权市场管理处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福建省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福州市城区水系联排联调中心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厦门市环境卫生中心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晋江市住房和城乡建设局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漳州市城市管理指挥中心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三明市城市管理局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龙岩市住房和城乡建设局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莆田市住房公积金管理中心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福建省建设信息中心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厦门市住房保障和房屋管理局住房保障处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江西省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江西省住房和城乡建设厅村镇建设处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九江市住房和城乡建设局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赣州市住房和城乡建设局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新余市城市管理局数字化城市管理监督指挥中心（新余市12345政府服务热线）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吉安市新干县城市管理局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宜春市住房公积金管理中心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山东省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山东省住房和城乡建设厅城市建设处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济南市天桥区住房和城乡建设局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胶州市住房和城乡建设局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东营市住房和城乡建设管理局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烟台市住房和城乡建设局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潍坊市城市管理局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济宁市住房和城乡建设局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威海市环翠区住房和城乡建设局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临沂市城市管理局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德州市临邑县住房和城乡建设局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聊城市城市管理局燃气管理办公室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滨州市住房公积金管理中心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菏泽市建设工程质量服务中心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河南省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河南省住房和城乡建设厅机关党委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郑州市园林局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开封市住房和城乡建设局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洛阳市城市管理局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平顶山市住房和城乡建设局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鹤壁市住房和城乡建设局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许昌市城市管理局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漯河市住房和城乡建设局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信阳市住房和城乡建设局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开封市兰考县住房和城乡建设局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南阳市数字化城市管理监督指挥中心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湖北省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8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武汉市市政工程质量监督站（武汉市轨道交通工程质量监督站）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宜昌市住房和城乡建设局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黄石市住房和城乡建设局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黄冈市住房和城乡建设局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武汉市汉阳区城市管理执法局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宜昌市城市管理执法委员会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襄阳市城市管理执法委员会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武汉市住房公积金管理中心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鄂州市住房公积金中心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湖南省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长沙市城区排水事务中心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湘潭市住房和城乡建设局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常德市住房保障服务中心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益阳市住房公积金管理中心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永州市住房和城乡建设局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怀化市通道侗族自治县村镇建设管理办公室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娄底市风景园林中心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湘西土家族苗族自治州凤凰县城市管理和综合执法局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广东省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广东省住房和城乡建设厅建筑节能处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广州金辉建设集团有限公司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深圳市城市管理监督指挥中心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珠海市住房公积金管理中心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佛山市住房和城乡建设局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韶关市住房公积金管理中心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梅州市环境卫生管理局江北所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惠州市住房和城乡建设局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中山市房地产交易管理事务中心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江门市住房和城乡建设局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肇庆市端州区城市管理和综合执法局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清远市住房公积金管理中心窗口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广西壮族自治区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广西壮族自治区住房和城乡建设厅住房保障处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桂林市城市管理委员会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广西建工集团第五建筑工程集团有限公司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贺州市住房和城乡建设局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河池住房公积金管理中心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海南省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海南省住房和城乡建设厅人事处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海南省住房公积金管理局信息管理处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海南万泰建筑工程有限公司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重庆市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重庆高新技术产业开发区管理委员会建设局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重庆市涪陵区住房和城乡建设委员会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重庆市住房和城乡建设委员会轨道交通建设处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重庆市动物园管理处动物管理科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重庆市永川区城市管理局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四川省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宜宾市住房和城乡建设局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达州市住房和城乡建设局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乐山市建设工程质量安全监督站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眉山市住房和城乡建设局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遂宁市城市管理行政执法局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雅安市综合行政执法局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成都市城市管理行政执法总队四支队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自贡市住房公积金管理中心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四川省建筑科学研究院有限公司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贵州省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贵州省住房和城乡建设厅城市建设处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遵义市建筑业服务中心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安顺市西秀区环境卫生管理处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黔南州住房公积金管理中心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方正仿宋_GBK" w:hAnsi="方正仿宋_GBK" w:eastAsia="方正仿宋_GBK" w:cs="方正仿宋_GBK"/>
          <w:spacing w:val="-28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黔西南州住房和城乡建设局（黔西南州综合行政执法局、黔西南州城市管理局）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云南省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昭通市住房和城乡建设局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曲靖市住房和城乡建设局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德宏州住房和城乡建设局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丽江环卫综合服务有限公司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临沧市住房和城乡建设局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云南省省级职工住房资金管理中心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西藏自治区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山南市住房和城乡建设局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林芝市住房和城乡建设局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陕西省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西安市城市管理综合行政执法总队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宝鸡市住房和城乡建设局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延安市住房和城乡建设局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铜川市住房公积金管理中心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渭南市富平县住房和城乡建设局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商洛市住房和城乡建设局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甘肃省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甘肃省住房和城乡建设厅城市建设处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武威市住房和城乡建设局</w:t>
      </w:r>
    </w:p>
    <w:p>
      <w:pPr>
        <w:pStyle w:val="2"/>
        <w:pageBreakBefore w:val="0"/>
        <w:widowControl/>
        <w:kinsoku/>
        <w:wordWrap/>
        <w:overflowPunct/>
        <w:topLinePunct w:val="0"/>
        <w:bidi w:val="0"/>
        <w:spacing w:line="600" w:lineRule="exact"/>
        <w:ind w:left="0" w:firstLine="0" w:firstLineChars="0"/>
        <w:rPr>
          <w:rFonts w:hint="eastAsia" w:ascii="仿宋_GB2312" w:eastAsia="仿宋_GB2312" w:cs="仿宋_GB2312"/>
          <w:b w:val="0"/>
          <w:bCs/>
          <w:kern w:val="2"/>
          <w:sz w:val="32"/>
          <w:szCs w:val="32"/>
        </w:rPr>
      </w:pPr>
      <w:r>
        <w:rPr>
          <w:rFonts w:hint="eastAsia" w:ascii="仿宋_GB2312" w:eastAsia="仿宋_GB2312" w:cs="仿宋_GB2312"/>
          <w:b w:val="0"/>
          <w:bCs/>
          <w:kern w:val="2"/>
          <w:sz w:val="32"/>
          <w:szCs w:val="32"/>
        </w:rPr>
        <w:t>陇南市西和县住房和城乡建设局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青海省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青海省住房和城乡建设厅村镇建设处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西宁市城市管理局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宁夏回族自治区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宁夏回族自治区建设工程质量安全总站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吴忠市公用事业管理所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新疆维吾尔自治区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奎屯市城市管理局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新疆建设职业技术学院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阿克苏地区住房公积金管理中心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新疆生产建设兵团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新疆北方建设集团有限公司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第八师住房和城乡建设局建设工程质量安全监督站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住房和城乡建设部直属机关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住房和城乡建设部办公厅工程审批改革处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snapToGrid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DAA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napToGrid w:val="0"/>
      <w:spacing w:line="560" w:lineRule="exact"/>
      <w:ind w:firstLine="640" w:firstLineChars="200"/>
      <w:outlineLvl w:val="2"/>
    </w:pPr>
    <w:rPr>
      <w:rFonts w:ascii="Times New Roman" w:hAnsi="Times New Roman" w:eastAsia="方正楷体_GBK" w:cs="Times New Roman"/>
      <w:b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宋体" w:hAnsi="Calibri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2023-02-08T07:20:32Z</dcterms:created>
  <dc:creator>yanglinyi</dc:creator>
  <cp:lastModifiedBy>tinykerman</cp:lastModifiedBy>
  <dcterms:modified xsi:type="dcterms:W3CDTF">2023-02-08T07:20:50Z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7FD6C6BF247F4AD19D63E424ECB7B28B</vt:lpwstr>
  </property>
</Properties>
</file>