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住房和城乡建设部等部门关于开展城市居住社区建设补短板行动的意见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000013338/2020-00318</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标准定额（标准科技）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 xml:space="preserve">住房和城乡建设部　教育部　工业和信息化部　公安部　商务部　文化和旅游部　卫生健康委　税务总局　市场监管总局　体育总局　能源局　邮政局　中国残联　</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2020-08-18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建科规〔2020〕7号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住房和城乡建设部等部门关于开展 城市居住社区建设补短板行动的意见</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