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kern w:val="0"/>
          <w:sz w:val="30"/>
          <w:szCs w:val="30"/>
        </w:rPr>
      </w:pPr>
      <w:r>
        <w:rPr>
          <w:b/>
          <w:bCs/>
          <w:kern w:val="0"/>
          <w:sz w:val="30"/>
          <w:szCs w:val="30"/>
        </w:rPr>
        <w:t>UDC</w:t>
      </w:r>
    </w:p>
    <w:p>
      <w:pPr>
        <w:wordWrap w:val="0"/>
        <w:autoSpaceDE w:val="0"/>
        <w:autoSpaceDN w:val="0"/>
        <w:adjustRightInd w:val="0"/>
        <w:jc w:val="right"/>
        <w:rPr>
          <w:rFonts w:eastAsia="黑体"/>
          <w:kern w:val="0"/>
          <w:sz w:val="36"/>
          <w:szCs w:val="36"/>
        </w:rPr>
      </w:pPr>
      <w:r>
        <w:rPr>
          <w:rFonts w:eastAsia="黑体"/>
          <w:kern w:val="0"/>
          <w:sz w:val="36"/>
          <w:szCs w:val="36"/>
        </w:rPr>
        <w:t xml:space="preserve">中华人民共和国国家标准    </w:t>
      </w:r>
      <w:r>
        <w:rPr>
          <w:rFonts w:eastAsia="黑体"/>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b/>
          <w:bCs/>
          <w:kern w:val="0"/>
          <w:sz w:val="28"/>
          <w:szCs w:val="28"/>
        </w:rPr>
      </w:pPr>
      <w:r>
        <w:rPr>
          <w:b/>
          <w:bCs/>
          <w:kern w:val="0"/>
          <w:sz w:val="24"/>
        </w:rPr>
        <w:t xml:space="preserve">P                                                  </w:t>
      </w:r>
      <w:r>
        <w:rPr>
          <w:b/>
          <w:bCs/>
          <w:kern w:val="0"/>
          <w:sz w:val="28"/>
          <w:szCs w:val="28"/>
        </w:rPr>
        <w:t>GB 55</w:t>
      </w:r>
      <w:r>
        <w:rPr>
          <w:rFonts w:eastAsia="黑体"/>
          <w:kern w:val="0"/>
          <w:sz w:val="24"/>
        </w:rPr>
        <w:t>XXX</w:t>
      </w:r>
      <w:r>
        <w:rPr>
          <w:b/>
          <w:bCs/>
          <w:kern w:val="0"/>
          <w:sz w:val="28"/>
          <w:szCs w:val="28"/>
        </w:rPr>
        <w:t xml:space="preserve"> – 202X</w:t>
      </w:r>
    </w:p>
    <w:p>
      <w:pPr>
        <w:autoSpaceDE w:val="0"/>
        <w:autoSpaceDN w:val="0"/>
        <w:adjustRightInd w:val="0"/>
        <w:rPr>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2PAVstIBAABtAwAADgAA&#10;AGRycy9lMm9Eb2MueG1srVPNbhMxEL4j8Q6W72S3LQ2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occziiG4/ff/58cuv&#10;H5/R3n77Sk6ySIOPDcYu3DJkmnx0V/4S+IdIHCx65jpZmr3eekRIYS1zUvVbVj5Ej9VWwxsQGMbW&#10;CYpoowqWKKP9+31uLoHakLEMansYlBwT4Xh5Op1OXzzHefJ7X8WajJITfYjptQRL8k9LjXZZQ9aw&#10;zWVMuauHkHzt4EIbU/bAODLgEr+qT+u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DY8BWy&#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rPr>
          <w:b/>
          <w:bCs/>
          <w:kern w:val="0"/>
          <w:sz w:val="28"/>
          <w:szCs w:val="28"/>
        </w:rPr>
      </w:pPr>
    </w:p>
    <w:p>
      <w:pPr>
        <w:pStyle w:val="24"/>
        <w:spacing w:before="240" w:after="240"/>
        <w:outlineLvl w:val="9"/>
        <w:rPr>
          <w:rFonts w:eastAsia="黑体"/>
          <w:w w:val="95"/>
          <w:sz w:val="48"/>
        </w:rPr>
      </w:pPr>
      <w:r>
        <w:rPr>
          <w:rFonts w:eastAsia="黑体"/>
          <w:w w:val="95"/>
          <w:sz w:val="48"/>
        </w:rPr>
        <w:t>输电工程项目规范</w:t>
      </w:r>
    </w:p>
    <w:p>
      <w:pPr>
        <w:autoSpaceDE w:val="0"/>
        <w:autoSpaceDN w:val="0"/>
        <w:adjustRightInd w:val="0"/>
        <w:jc w:val="center"/>
        <w:rPr>
          <w:b/>
          <w:kern w:val="0"/>
          <w:sz w:val="36"/>
          <w:szCs w:val="36"/>
        </w:rPr>
      </w:pPr>
      <w:r>
        <w:rPr>
          <w:rFonts w:eastAsia="黑体"/>
          <w:w w:val="95"/>
          <w:sz w:val="36"/>
          <w:szCs w:val="36"/>
        </w:rPr>
        <w:t xml:space="preserve"> Code for Transmission Line Project</w:t>
      </w:r>
    </w:p>
    <w:p>
      <w:pPr>
        <w:autoSpaceDE w:val="0"/>
        <w:autoSpaceDN w:val="0"/>
        <w:adjustRightInd w:val="0"/>
        <w:jc w:val="center"/>
        <w:rPr>
          <w:b/>
          <w:bCs/>
          <w:kern w:val="0"/>
          <w:sz w:val="32"/>
          <w:szCs w:val="32"/>
        </w:rPr>
      </w:pPr>
    </w:p>
    <w:p>
      <w:pPr>
        <w:autoSpaceDE w:val="0"/>
        <w:autoSpaceDN w:val="0"/>
        <w:adjustRightInd w:val="0"/>
        <w:jc w:val="center"/>
        <w:rPr>
          <w:b/>
          <w:bCs/>
          <w:kern w:val="0"/>
          <w:sz w:val="36"/>
          <w:szCs w:val="36"/>
        </w:rPr>
      </w:pPr>
      <w:r>
        <w:rPr>
          <w:rFonts w:hint="eastAsia"/>
          <w:b/>
          <w:bCs/>
          <w:sz w:val="36"/>
          <w:szCs w:val="36"/>
        </w:rPr>
        <w:t>（征求意见稿）</w:t>
      </w:r>
      <w:bookmarkStart w:id="0" w:name="_GoBack"/>
      <w:bookmarkEnd w:id="0"/>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widowControl/>
        <w:rPr>
          <w:rFonts w:eastAsia="黑体"/>
          <w:kern w:val="0"/>
          <w:sz w:val="32"/>
          <w:szCs w:val="32"/>
        </w:rPr>
      </w:pPr>
    </w:p>
    <w:p>
      <w:pPr>
        <w:pStyle w:val="6"/>
        <w:spacing w:after="100" w:line="360" w:lineRule="auto"/>
        <w:rPr>
          <w:b/>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rPr>
          <w:kern w:val="0"/>
          <w:sz w:val="28"/>
          <w:szCs w:val="28"/>
        </w:rPr>
      </w:pPr>
    </w:p>
    <w:p>
      <w:pPr>
        <w:autoSpaceDE w:val="0"/>
        <w:autoSpaceDN w:val="0"/>
        <w:adjustRightInd w:val="0"/>
        <w:spacing w:after="240" w:afterLines="100"/>
        <w:rPr>
          <w:rFonts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By&#10;ketF0gEAAG0DAAAOAAAAAAAAAAEAIAAAADwBAABkcnMvZTJvRG9jLnhtbFBLBQYAAAAABgAGAFkB&#10;AACABQAAAAA=&#10;">
                <v:fill on="f" focussize="0,0"/>
                <v:stroke weight="1.5pt" color="#000000" joinstyle="round"/>
                <v:imagedata o:title=""/>
                <o:lock v:ext="edit" aspectratio="f"/>
              </v:line>
            </w:pict>
          </mc:Fallback>
        </mc:AlternateContent>
      </w:r>
      <w:r>
        <w:rPr>
          <w:rFonts w:eastAsia="黑体"/>
          <w:kern w:val="0"/>
          <w:sz w:val="28"/>
          <w:szCs w:val="28"/>
        </w:rPr>
        <w:t>202X– XX –XX 发布                       202X – XX –</w:t>
      </w:r>
      <w:r>
        <w:rPr>
          <w:rFonts w:hint="default" w:eastAsia="黑体"/>
          <w:kern w:val="0"/>
          <w:sz w:val="28"/>
          <w:szCs w:val="28"/>
          <w:lang w:val="en"/>
        </w:rPr>
        <w:t>XX</w:t>
      </w:r>
      <w:r>
        <w:rPr>
          <w:rFonts w:eastAsia="黑体"/>
          <w:kern w:val="0"/>
          <w:sz w:val="28"/>
          <w:szCs w:val="28"/>
        </w:rPr>
        <w:t xml:space="preserve"> 实施</w:t>
      </w:r>
    </w:p>
    <w:tbl>
      <w:tblPr>
        <w:tblStyle w:val="18"/>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spacing w:val="40"/>
                <w:kern w:val="0"/>
                <w:sz w:val="28"/>
                <w:szCs w:val="28"/>
              </w:rPr>
            </w:pPr>
            <w:r>
              <w:rPr>
                <w:rFonts w:eastAsia="黑体"/>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kern w:val="0"/>
                <w:sz w:val="28"/>
                <w:szCs w:val="28"/>
              </w:rPr>
            </w:pPr>
            <w:r>
              <w:rPr>
                <w:rFonts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kern w:val="0"/>
                <w:sz w:val="28"/>
                <w:szCs w:val="28"/>
              </w:rPr>
            </w:pPr>
            <w:r>
              <w:rPr>
                <w:rFonts w:eastAsia="黑体"/>
                <w:kern w:val="0"/>
                <w:sz w:val="28"/>
                <w:szCs w:val="28"/>
              </w:rPr>
              <w:t>国家市场监督管理总局</w:t>
            </w:r>
          </w:p>
        </w:tc>
        <w:tc>
          <w:tcPr>
            <w:tcW w:w="2806" w:type="dxa"/>
            <w:vMerge w:val="continue"/>
            <w:vAlign w:val="center"/>
          </w:tcPr>
          <w:p>
            <w:pPr>
              <w:widowControl/>
              <w:jc w:val="left"/>
              <w:rPr>
                <w:kern w:val="0"/>
                <w:sz w:val="28"/>
                <w:szCs w:val="28"/>
              </w:rPr>
            </w:pPr>
          </w:p>
        </w:tc>
      </w:tr>
    </w:tbl>
    <w:p/>
    <w:p>
      <w:pPr>
        <w:spacing w:line="1000" w:lineRule="exact"/>
        <w:jc w:val="center"/>
        <w:rPr>
          <w:rFonts w:eastAsiaTheme="minorEastAsia"/>
          <w:b/>
          <w:sz w:val="36"/>
          <w:szCs w:val="20"/>
        </w:rPr>
      </w:pPr>
      <w:r>
        <w:rPr>
          <w:rFonts w:eastAsiaTheme="minorEastAsia"/>
          <w:b/>
          <w:sz w:val="36"/>
          <w:szCs w:val="20"/>
        </w:rPr>
        <w:t>中华人民共和国国家标准</w:t>
      </w:r>
    </w:p>
    <w:p>
      <w:pPr>
        <w:pStyle w:val="24"/>
        <w:spacing w:beforeLines="0" w:afterLines="0"/>
        <w:outlineLvl w:val="9"/>
        <w:rPr>
          <w:rFonts w:eastAsia="黑体"/>
          <w:w w:val="95"/>
          <w:sz w:val="48"/>
        </w:rPr>
      </w:pPr>
    </w:p>
    <w:p>
      <w:pPr>
        <w:spacing w:line="1000" w:lineRule="exact"/>
        <w:jc w:val="center"/>
        <w:rPr>
          <w:rFonts w:eastAsiaTheme="minorEastAsia"/>
          <w:b/>
          <w:sz w:val="44"/>
          <w:szCs w:val="44"/>
        </w:rPr>
      </w:pPr>
      <w:r>
        <w:rPr>
          <w:rFonts w:eastAsiaTheme="minorEastAsia"/>
          <w:b/>
          <w:sz w:val="44"/>
          <w:szCs w:val="44"/>
        </w:rPr>
        <w:t>输电工程项目规范</w:t>
      </w:r>
    </w:p>
    <w:p>
      <w:pPr>
        <w:pStyle w:val="37"/>
        <w:snapToGrid/>
        <w:contextualSpacing/>
        <w:rPr>
          <w:rFonts w:eastAsia="宋体"/>
          <w:sz w:val="28"/>
          <w:szCs w:val="28"/>
          <w:lang w:val="en-US"/>
        </w:rPr>
      </w:pPr>
      <w:r>
        <w:rPr>
          <w:rFonts w:eastAsia="宋体"/>
          <w:sz w:val="28"/>
          <w:szCs w:val="28"/>
          <w:lang w:val="en-US"/>
        </w:rPr>
        <w:t>Code for Transmission Line Project</w:t>
      </w:r>
    </w:p>
    <w:p>
      <w:pPr>
        <w:pStyle w:val="37"/>
        <w:snapToGrid/>
        <w:contextualSpacing/>
        <w:rPr>
          <w:rFonts w:eastAsia="宋体"/>
          <w:sz w:val="28"/>
          <w:szCs w:val="28"/>
          <w:lang w:val="en-US"/>
        </w:rPr>
      </w:pPr>
      <w:r>
        <w:rPr>
          <w:rFonts w:eastAsia="宋体"/>
          <w:sz w:val="28"/>
          <w:szCs w:val="28"/>
          <w:lang w:val="en-US"/>
        </w:rPr>
        <w:t>GB 55XXX -202X</w:t>
      </w:r>
    </w:p>
    <w:p>
      <w:pPr>
        <w:jc w:val="center"/>
        <w:rPr>
          <w:rFonts w:eastAsia="黑体"/>
          <w:kern w:val="0"/>
          <w:sz w:val="28"/>
          <w:szCs w:val="28"/>
        </w:rPr>
      </w:pPr>
    </w:p>
    <w:p>
      <w:pPr>
        <w:jc w:val="center"/>
        <w:rPr>
          <w:rFonts w:eastAsia="黑体"/>
          <w:kern w:val="0"/>
          <w:sz w:val="28"/>
          <w:szCs w:val="28"/>
        </w:rPr>
      </w:pPr>
    </w:p>
    <w:p>
      <w:pPr>
        <w:adjustRightInd w:val="0"/>
        <w:spacing w:line="360" w:lineRule="auto"/>
        <w:ind w:firstLine="1920" w:firstLineChars="800"/>
        <w:rPr>
          <w:sz w:val="24"/>
          <w:szCs w:val="22"/>
          <w:lang w:bidi="ar"/>
        </w:rPr>
      </w:pPr>
      <w:r>
        <w:rPr>
          <w:sz w:val="24"/>
          <w:szCs w:val="22"/>
          <w:lang w:bidi="ar"/>
        </w:rPr>
        <w:t>主编部门：中华人民共和国住房和城乡建设部</w:t>
      </w:r>
    </w:p>
    <w:p>
      <w:pPr>
        <w:adjustRightInd w:val="0"/>
        <w:spacing w:line="360" w:lineRule="auto"/>
        <w:ind w:firstLine="1920" w:firstLineChars="800"/>
        <w:rPr>
          <w:sz w:val="24"/>
          <w:szCs w:val="22"/>
          <w:lang w:bidi="ar"/>
        </w:rPr>
      </w:pPr>
      <w:r>
        <w:rPr>
          <w:sz w:val="24"/>
          <w:szCs w:val="22"/>
          <w:lang w:bidi="ar"/>
        </w:rPr>
        <w:t>批准部门：中华人民共和国住房和城乡建设部</w:t>
      </w:r>
    </w:p>
    <w:p>
      <w:pPr>
        <w:adjustRightInd w:val="0"/>
        <w:spacing w:line="360" w:lineRule="auto"/>
        <w:ind w:firstLine="1920" w:firstLineChars="800"/>
        <w:rPr>
          <w:sz w:val="24"/>
          <w:szCs w:val="22"/>
          <w:lang w:bidi="ar"/>
        </w:rPr>
      </w:pPr>
      <w:r>
        <w:rPr>
          <w:sz w:val="24"/>
          <w:szCs w:val="22"/>
          <w:lang w:bidi="ar"/>
        </w:rPr>
        <w:t>施行日期：202X年XX月X日</w:t>
      </w:r>
    </w:p>
    <w:p>
      <w:pPr>
        <w:adjustRightInd w:val="0"/>
        <w:spacing w:line="360" w:lineRule="auto"/>
        <w:ind w:firstLine="1920" w:firstLineChars="800"/>
        <w:rPr>
          <w:sz w:val="24"/>
          <w:szCs w:val="22"/>
          <w:lang w:bidi="ar"/>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eastAsia="新宋体"/>
          <w:b/>
          <w:bCs/>
          <w:sz w:val="44"/>
          <w:szCs w:val="44"/>
        </w:rPr>
      </w:pPr>
    </w:p>
    <w:p>
      <w:pPr>
        <w:jc w:val="center"/>
        <w:rPr>
          <w:rFonts w:eastAsia="新宋体"/>
          <w:b/>
          <w:bCs/>
          <w:sz w:val="44"/>
          <w:szCs w:val="44"/>
        </w:rPr>
      </w:pPr>
    </w:p>
    <w:p>
      <w:pPr>
        <w:jc w:val="center"/>
        <w:rPr>
          <w:rFonts w:eastAsia="新宋体"/>
          <w:b/>
          <w:bCs/>
          <w:sz w:val="44"/>
          <w:szCs w:val="44"/>
        </w:rPr>
      </w:pPr>
    </w:p>
    <w:p>
      <w:pPr>
        <w:jc w:val="center"/>
        <w:rPr>
          <w:rFonts w:eastAsia="新宋体"/>
          <w:b/>
          <w:bCs/>
          <w:sz w:val="44"/>
          <w:szCs w:val="44"/>
        </w:rPr>
      </w:pPr>
      <w:r>
        <w:rPr>
          <w:rFonts w:eastAsia="新宋体"/>
          <w:b/>
          <w:bCs/>
          <w:sz w:val="44"/>
          <w:szCs w:val="44"/>
        </w:rPr>
        <w:t>前    言</w:t>
      </w:r>
    </w:p>
    <w:p>
      <w:pPr>
        <w:ind w:firstLine="420" w:firstLineChars="200"/>
        <w:rPr>
          <w:rFonts w:eastAsia="仿宋_GB2312"/>
          <w:szCs w:val="32"/>
        </w:rPr>
      </w:pPr>
    </w:p>
    <w:p>
      <w:pPr>
        <w:pStyle w:val="39"/>
        <w:spacing w:line="360" w:lineRule="auto"/>
        <w:ind w:firstLine="480" w:firstLineChars="200"/>
        <w:contextualSpacing/>
        <w:jc w:val="both"/>
        <w:rPr>
          <w:rFonts w:eastAsia="宋体" w:cs="Times New Roman"/>
          <w:sz w:val="24"/>
          <w:szCs w:val="24"/>
        </w:rPr>
      </w:pPr>
      <w:r>
        <w:rPr>
          <w:rFonts w:eastAsia="宋体" w:cs="Times New Roman"/>
          <w:sz w:val="24"/>
          <w:szCs w:val="24"/>
        </w:rPr>
        <w:t>为适应国际技术法规与技术标准通行规则，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pStyle w:val="39"/>
        <w:spacing w:line="360" w:lineRule="auto"/>
        <w:ind w:firstLine="481" w:firstLineChars="200"/>
        <w:contextualSpacing/>
        <w:jc w:val="both"/>
        <w:rPr>
          <w:rFonts w:eastAsia="宋体" w:cs="Times New Roman"/>
          <w:sz w:val="24"/>
          <w:szCs w:val="24"/>
        </w:rPr>
      </w:pPr>
      <w:r>
        <w:rPr>
          <w:rFonts w:eastAsia="宋体" w:cs="Times New Roman"/>
          <w:b/>
          <w:sz w:val="24"/>
          <w:szCs w:val="24"/>
        </w:rPr>
        <w:t>关于规范种类。</w:t>
      </w:r>
      <w:r>
        <w:rPr>
          <w:rFonts w:eastAsia="宋体" w:cs="Times New Roman"/>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pStyle w:val="39"/>
        <w:spacing w:line="360" w:lineRule="auto"/>
        <w:ind w:firstLine="481" w:firstLineChars="200"/>
        <w:contextualSpacing/>
        <w:jc w:val="both"/>
        <w:rPr>
          <w:rFonts w:eastAsia="宋体" w:cs="Times New Roman"/>
          <w:sz w:val="24"/>
          <w:szCs w:val="24"/>
        </w:rPr>
      </w:pPr>
      <w:r>
        <w:rPr>
          <w:rFonts w:eastAsia="宋体" w:cs="Times New Roman"/>
          <w:b/>
          <w:sz w:val="24"/>
          <w:szCs w:val="24"/>
        </w:rPr>
        <w:t>关于五大要素指标。</w:t>
      </w:r>
      <w:r>
        <w:rPr>
          <w:rFonts w:eastAsia="宋体" w:cs="Times New Roman"/>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pStyle w:val="39"/>
        <w:spacing w:line="360" w:lineRule="auto"/>
        <w:ind w:firstLine="481" w:firstLineChars="200"/>
        <w:contextualSpacing/>
        <w:jc w:val="both"/>
        <w:rPr>
          <w:rFonts w:eastAsia="宋体" w:cs="Times New Roman"/>
          <w:sz w:val="24"/>
          <w:szCs w:val="24"/>
        </w:rPr>
      </w:pPr>
      <w:r>
        <w:rPr>
          <w:rFonts w:eastAsia="宋体" w:cs="Times New Roman"/>
          <w:b/>
          <w:sz w:val="24"/>
          <w:szCs w:val="24"/>
        </w:rPr>
        <w:t>关于规范实施。</w:t>
      </w:r>
      <w:r>
        <w:rPr>
          <w:rFonts w:eastAsia="宋体" w:cs="Times New Roman"/>
          <w:sz w:val="24"/>
          <w:szCs w:val="24"/>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pStyle w:val="39"/>
        <w:spacing w:line="360" w:lineRule="auto"/>
        <w:ind w:firstLine="480" w:firstLineChars="200"/>
        <w:contextualSpacing/>
        <w:jc w:val="both"/>
        <w:rPr>
          <w:rFonts w:eastAsia="仿宋_GB2312" w:cs="Times New Roman"/>
          <w:szCs w:val="32"/>
        </w:rPr>
      </w:pPr>
      <w:r>
        <w:rPr>
          <w:rFonts w:eastAsia="宋体" w:cs="Times New Roman"/>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15"/>
        <w:spacing w:line="360" w:lineRule="auto"/>
        <w:ind w:firstLine="482"/>
        <w:jc w:val="both"/>
        <w:rPr>
          <w:rFonts w:ascii="Times New Roman" w:hAnsi="Times New Roman" w:cs="Times New Roman"/>
        </w:rPr>
      </w:pPr>
    </w:p>
    <w:p>
      <w:pPr>
        <w:pStyle w:val="15"/>
        <w:spacing w:line="360" w:lineRule="auto"/>
        <w:ind w:firstLine="482"/>
        <w:jc w:val="both"/>
        <w:rPr>
          <w:rFonts w:ascii="Times New Roman" w:hAnsi="Times New Roman" w:cs="Times New Roman"/>
        </w:rPr>
      </w:pPr>
      <w:r>
        <w:rPr>
          <w:rFonts w:ascii="Times New Roman" w:hAnsi="Times New Roman" w:cs="Times New Roman"/>
        </w:rPr>
        <w:t xml:space="preserve">                         </w:t>
      </w:r>
    </w:p>
    <w:p>
      <w:pPr>
        <w:widowControl/>
        <w:jc w:val="left"/>
        <w:rPr>
          <w:b/>
          <w:bCs/>
          <w:kern w:val="0"/>
          <w:sz w:val="30"/>
        </w:rPr>
      </w:pPr>
      <w:r>
        <w:rPr>
          <w:b/>
          <w:bCs/>
          <w:sz w:val="30"/>
        </w:rPr>
        <w:br w:type="page"/>
      </w:r>
    </w:p>
    <w:p>
      <w:pPr>
        <w:pStyle w:val="15"/>
        <w:spacing w:line="360" w:lineRule="auto"/>
        <w:ind w:firstLine="482"/>
        <w:jc w:val="center"/>
        <w:rPr>
          <w:rFonts w:ascii="Times New Roman" w:hAnsi="Times New Roman" w:cs="Times New Roman"/>
          <w:b/>
          <w:bCs/>
          <w:sz w:val="30"/>
        </w:rPr>
      </w:pPr>
      <w:r>
        <w:rPr>
          <w:rFonts w:ascii="Times New Roman" w:hAnsi="Times New Roman" w:cs="Times New Roman"/>
          <w:b/>
          <w:bCs/>
          <w:sz w:val="30"/>
        </w:rPr>
        <w:t>目  次</w:t>
      </w:r>
    </w:p>
    <w:p>
      <w:pPr>
        <w:tabs>
          <w:tab w:val="right" w:leader="middleDot" w:pos="8400"/>
        </w:tabs>
        <w:spacing w:line="336" w:lineRule="auto"/>
        <w:rPr>
          <w:sz w:val="24"/>
        </w:rPr>
      </w:pPr>
    </w:p>
    <w:p>
      <w:pPr>
        <w:tabs>
          <w:tab w:val="right" w:leader="middleDot" w:pos="8400"/>
        </w:tabs>
        <w:spacing w:line="312" w:lineRule="auto"/>
        <w:jc w:val="distribute"/>
        <w:rPr>
          <w:b/>
          <w:sz w:val="24"/>
        </w:rPr>
      </w:pPr>
      <w:r>
        <w:fldChar w:fldCharType="begin"/>
      </w:r>
      <w:r>
        <w:instrText xml:space="preserve"> HYPERLINK \l "_Toc129519264" </w:instrText>
      </w:r>
      <w:r>
        <w:fldChar w:fldCharType="separate"/>
      </w:r>
      <w:r>
        <w:rPr>
          <w:b/>
          <w:sz w:val="24"/>
        </w:rPr>
        <w:t>1  总则</w:t>
      </w:r>
      <w:r>
        <w:rPr>
          <w:b/>
          <w:sz w:val="24"/>
        </w:rPr>
        <w:tab/>
      </w:r>
      <w:r>
        <w:rPr>
          <w:b/>
          <w:sz w:val="24"/>
        </w:rPr>
        <w:t>1</w:t>
      </w:r>
      <w:r>
        <w:rPr>
          <w:b/>
          <w:sz w:val="24"/>
        </w:rPr>
        <w:fldChar w:fldCharType="end"/>
      </w:r>
    </w:p>
    <w:p>
      <w:pPr>
        <w:tabs>
          <w:tab w:val="right" w:leader="middleDot" w:pos="8400"/>
        </w:tabs>
        <w:spacing w:line="312" w:lineRule="auto"/>
        <w:jc w:val="distribute"/>
        <w:rPr>
          <w:b/>
          <w:sz w:val="24"/>
        </w:rPr>
      </w:pPr>
      <w:r>
        <w:fldChar w:fldCharType="begin"/>
      </w:r>
      <w:r>
        <w:instrText xml:space="preserve"> HYPERLINK \l "_Toc129519265" </w:instrText>
      </w:r>
      <w:r>
        <w:fldChar w:fldCharType="separate"/>
      </w:r>
      <w:r>
        <w:rPr>
          <w:b/>
          <w:sz w:val="24"/>
        </w:rPr>
        <w:t>2  基本规定</w:t>
      </w:r>
      <w:r>
        <w:rPr>
          <w:b/>
          <w:sz w:val="24"/>
        </w:rPr>
        <w:tab/>
      </w:r>
      <w:r>
        <w:rPr>
          <w:b/>
          <w:sz w:val="24"/>
        </w:rPr>
        <w:t>1</w:t>
      </w:r>
      <w:r>
        <w:rPr>
          <w:b/>
          <w:sz w:val="24"/>
        </w:rPr>
        <w:fldChar w:fldCharType="end"/>
      </w:r>
    </w:p>
    <w:p>
      <w:pPr>
        <w:tabs>
          <w:tab w:val="right" w:leader="middleDot" w:pos="8400"/>
        </w:tabs>
        <w:spacing w:line="312" w:lineRule="auto"/>
        <w:jc w:val="distribute"/>
        <w:rPr>
          <w:sz w:val="24"/>
        </w:rPr>
      </w:pPr>
      <w:r>
        <w:fldChar w:fldCharType="begin"/>
      </w:r>
      <w:r>
        <w:instrText xml:space="preserve"> HYPERLINK \l "_Toc129519266" </w:instrText>
      </w:r>
      <w:r>
        <w:fldChar w:fldCharType="separate"/>
      </w:r>
      <w:r>
        <w:rPr>
          <w:b/>
          <w:sz w:val="24"/>
        </w:rPr>
        <w:t>3  架空输电线路</w:t>
      </w:r>
      <w:r>
        <w:rPr>
          <w:b/>
          <w:sz w:val="24"/>
        </w:rPr>
        <w:tab/>
      </w:r>
      <w:r>
        <w:rPr>
          <w:b/>
          <w:sz w:val="24"/>
        </w:rPr>
        <w:t>1</w:t>
      </w:r>
      <w:r>
        <w:rPr>
          <w:b/>
          <w:sz w:val="24"/>
        </w:rPr>
        <w:fldChar w:fldCharType="end"/>
      </w:r>
    </w:p>
    <w:p>
      <w:pPr>
        <w:tabs>
          <w:tab w:val="right" w:leader="middleDot" w:pos="8400"/>
        </w:tabs>
        <w:spacing w:line="312" w:lineRule="auto"/>
        <w:ind w:firstLine="420" w:firstLineChars="200"/>
        <w:jc w:val="distribute"/>
        <w:rPr>
          <w:sz w:val="24"/>
        </w:rPr>
      </w:pPr>
      <w:r>
        <w:fldChar w:fldCharType="begin"/>
      </w:r>
      <w:r>
        <w:instrText xml:space="preserve"> HYPERLINK \l "_Toc129519267" </w:instrText>
      </w:r>
      <w:r>
        <w:fldChar w:fldCharType="separate"/>
      </w:r>
      <w:r>
        <w:rPr>
          <w:sz w:val="24"/>
        </w:rPr>
        <w:t>3.1  一般规定</w:t>
      </w:r>
      <w:r>
        <w:rPr>
          <w:sz w:val="24"/>
        </w:rPr>
        <w:tab/>
      </w:r>
      <w:r>
        <w:rPr>
          <w:sz w:val="24"/>
        </w:rPr>
        <w:t>1</w:t>
      </w:r>
      <w:r>
        <w:rPr>
          <w:sz w:val="24"/>
        </w:rPr>
        <w:fldChar w:fldCharType="end"/>
      </w:r>
    </w:p>
    <w:p>
      <w:pPr>
        <w:tabs>
          <w:tab w:val="right" w:leader="middleDot" w:pos="8400"/>
        </w:tabs>
        <w:spacing w:line="312" w:lineRule="auto"/>
        <w:ind w:firstLine="420" w:firstLineChars="200"/>
        <w:jc w:val="distribute"/>
        <w:rPr>
          <w:sz w:val="24"/>
        </w:rPr>
      </w:pPr>
      <w:r>
        <w:fldChar w:fldCharType="begin"/>
      </w:r>
      <w:r>
        <w:instrText xml:space="preserve"> HYPERLINK \l "_Toc129519268" </w:instrText>
      </w:r>
      <w:r>
        <w:fldChar w:fldCharType="separate"/>
      </w:r>
      <w:r>
        <w:rPr>
          <w:sz w:val="24"/>
        </w:rPr>
        <w:t>3.2  导线和地线</w:t>
      </w:r>
      <w:r>
        <w:rPr>
          <w:sz w:val="24"/>
        </w:rPr>
        <w:tab/>
      </w:r>
      <w:r>
        <w:rPr>
          <w:sz w:val="24"/>
        </w:rPr>
        <w:t>2</w:t>
      </w:r>
      <w:r>
        <w:rPr>
          <w:sz w:val="24"/>
        </w:rPr>
        <w:fldChar w:fldCharType="end"/>
      </w:r>
    </w:p>
    <w:p>
      <w:pPr>
        <w:tabs>
          <w:tab w:val="right" w:leader="middleDot" w:pos="8400"/>
        </w:tabs>
        <w:spacing w:line="312" w:lineRule="auto"/>
        <w:ind w:firstLine="420" w:firstLineChars="200"/>
        <w:jc w:val="distribute"/>
        <w:rPr>
          <w:sz w:val="24"/>
        </w:rPr>
      </w:pPr>
      <w:r>
        <w:fldChar w:fldCharType="begin"/>
      </w:r>
      <w:r>
        <w:instrText xml:space="preserve"> HYPERLINK \l "_Toc129519269" </w:instrText>
      </w:r>
      <w:r>
        <w:fldChar w:fldCharType="separate"/>
      </w:r>
      <w:r>
        <w:rPr>
          <w:sz w:val="24"/>
        </w:rPr>
        <w:t>3.3  绝缘子</w:t>
      </w:r>
      <w:r>
        <w:rPr>
          <w:sz w:val="24"/>
        </w:rPr>
        <w:tab/>
      </w:r>
      <w:r>
        <w:rPr>
          <w:sz w:val="24"/>
        </w:rPr>
        <w:t>9</w:t>
      </w:r>
      <w:r>
        <w:rPr>
          <w:sz w:val="24"/>
        </w:rPr>
        <w:fldChar w:fldCharType="end"/>
      </w:r>
    </w:p>
    <w:p>
      <w:pPr>
        <w:tabs>
          <w:tab w:val="right" w:leader="middleDot" w:pos="8400"/>
        </w:tabs>
        <w:spacing w:line="312" w:lineRule="auto"/>
        <w:ind w:firstLine="420" w:firstLineChars="200"/>
        <w:jc w:val="distribute"/>
        <w:rPr>
          <w:sz w:val="24"/>
        </w:rPr>
      </w:pPr>
      <w:r>
        <w:fldChar w:fldCharType="begin"/>
      </w:r>
      <w:r>
        <w:instrText xml:space="preserve"> HYPERLINK \l "_Toc129519270" </w:instrText>
      </w:r>
      <w:r>
        <w:fldChar w:fldCharType="separate"/>
      </w:r>
      <w:r>
        <w:rPr>
          <w:sz w:val="24"/>
        </w:rPr>
        <w:t>3.4  金具</w:t>
      </w:r>
      <w:r>
        <w:rPr>
          <w:sz w:val="24"/>
        </w:rPr>
        <w:tab/>
      </w:r>
      <w:r>
        <w:rPr>
          <w:sz w:val="24"/>
        </w:rPr>
        <w:t>9</w:t>
      </w:r>
      <w:r>
        <w:rPr>
          <w:sz w:val="24"/>
        </w:rPr>
        <w:fldChar w:fldCharType="end"/>
      </w:r>
    </w:p>
    <w:p>
      <w:pPr>
        <w:tabs>
          <w:tab w:val="right" w:leader="middleDot" w:pos="8400"/>
        </w:tabs>
        <w:spacing w:line="312" w:lineRule="auto"/>
        <w:ind w:firstLine="420" w:firstLineChars="200"/>
        <w:jc w:val="distribute"/>
        <w:rPr>
          <w:sz w:val="24"/>
        </w:rPr>
      </w:pPr>
      <w:r>
        <w:fldChar w:fldCharType="begin"/>
      </w:r>
      <w:r>
        <w:instrText xml:space="preserve"> HYPERLINK \l "_Toc129519271" </w:instrText>
      </w:r>
      <w:r>
        <w:fldChar w:fldCharType="separate"/>
      </w:r>
      <w:r>
        <w:rPr>
          <w:sz w:val="24"/>
        </w:rPr>
        <w:t>3.5  杆塔</w:t>
      </w:r>
      <w:r>
        <w:rPr>
          <w:sz w:val="24"/>
        </w:rPr>
        <w:tab/>
      </w:r>
      <w:r>
        <w:rPr>
          <w:sz w:val="24"/>
        </w:rPr>
        <w:t>9</w:t>
      </w:r>
      <w:r>
        <w:rPr>
          <w:sz w:val="24"/>
        </w:rPr>
        <w:fldChar w:fldCharType="end"/>
      </w:r>
    </w:p>
    <w:p>
      <w:pPr>
        <w:tabs>
          <w:tab w:val="right" w:leader="middleDot" w:pos="8400"/>
        </w:tabs>
        <w:spacing w:line="312" w:lineRule="auto"/>
        <w:jc w:val="distribute"/>
        <w:rPr>
          <w:b/>
          <w:sz w:val="24"/>
        </w:rPr>
      </w:pPr>
      <w:r>
        <w:fldChar w:fldCharType="begin"/>
      </w:r>
      <w:r>
        <w:instrText xml:space="preserve"> HYPERLINK \l "_Toc129519272" </w:instrText>
      </w:r>
      <w:r>
        <w:fldChar w:fldCharType="separate"/>
      </w:r>
      <w:r>
        <w:rPr>
          <w:b/>
          <w:sz w:val="24"/>
        </w:rPr>
        <w:t>4  电缆输电线路</w:t>
      </w:r>
      <w:r>
        <w:rPr>
          <w:b/>
          <w:sz w:val="24"/>
        </w:rPr>
        <w:tab/>
      </w:r>
      <w:r>
        <w:rPr>
          <w:b/>
          <w:sz w:val="24"/>
        </w:rPr>
        <w:t>12</w:t>
      </w:r>
      <w:r>
        <w:rPr>
          <w:b/>
          <w:sz w:val="24"/>
        </w:rPr>
        <w:fldChar w:fldCharType="end"/>
      </w:r>
    </w:p>
    <w:p>
      <w:pPr>
        <w:tabs>
          <w:tab w:val="right" w:leader="middleDot" w:pos="8400"/>
        </w:tabs>
        <w:spacing w:line="312" w:lineRule="auto"/>
        <w:ind w:firstLine="420" w:firstLineChars="200"/>
        <w:jc w:val="distribute"/>
        <w:rPr>
          <w:rFonts w:hint="eastAsia" w:eastAsia="宋体"/>
          <w:sz w:val="24"/>
          <w:lang w:val="en-US" w:eastAsia="zh-CN"/>
        </w:rPr>
      </w:pPr>
      <w:r>
        <w:fldChar w:fldCharType="begin"/>
      </w:r>
      <w:r>
        <w:instrText xml:space="preserve"> HYPERLINK \l "_Toc129519273" </w:instrText>
      </w:r>
      <w:r>
        <w:fldChar w:fldCharType="separate"/>
      </w:r>
      <w:r>
        <w:rPr>
          <w:sz w:val="24"/>
        </w:rPr>
        <w:t>4.1  一般规定</w:t>
      </w:r>
      <w:r>
        <w:rPr>
          <w:sz w:val="24"/>
        </w:rPr>
        <w:tab/>
      </w:r>
      <w:r>
        <w:rPr>
          <w:rFonts w:hint="eastAsia"/>
          <w:sz w:val="24"/>
          <w:lang w:val="en-US" w:eastAsia="zh-CN"/>
        </w:rPr>
        <w:t>1</w:t>
      </w:r>
      <w:r>
        <w:rPr>
          <w:sz w:val="24"/>
        </w:rPr>
        <w:fldChar w:fldCharType="end"/>
      </w:r>
      <w:r>
        <w:rPr>
          <w:rFonts w:hint="eastAsia"/>
          <w:sz w:val="24"/>
          <w:lang w:val="en-US" w:eastAsia="zh-CN"/>
        </w:rPr>
        <w:t>2</w:t>
      </w:r>
    </w:p>
    <w:p>
      <w:pPr>
        <w:tabs>
          <w:tab w:val="right" w:leader="middleDot" w:pos="8400"/>
        </w:tabs>
        <w:spacing w:line="312" w:lineRule="auto"/>
        <w:ind w:firstLine="420" w:firstLineChars="200"/>
        <w:jc w:val="distribute"/>
        <w:rPr>
          <w:rFonts w:hint="eastAsia" w:eastAsia="宋体"/>
          <w:sz w:val="24"/>
          <w:lang w:val="en-US" w:eastAsia="zh-CN"/>
        </w:rPr>
      </w:pPr>
      <w:r>
        <w:fldChar w:fldCharType="begin"/>
      </w:r>
      <w:r>
        <w:instrText xml:space="preserve"> HYPERLINK \l "_Toc129519274" </w:instrText>
      </w:r>
      <w:r>
        <w:fldChar w:fldCharType="separate"/>
      </w:r>
      <w:r>
        <w:rPr>
          <w:sz w:val="24"/>
        </w:rPr>
        <w:t>4.2  电缆</w:t>
      </w:r>
      <w:r>
        <w:rPr>
          <w:sz w:val="24"/>
        </w:rPr>
        <w:tab/>
      </w:r>
      <w:r>
        <w:rPr>
          <w:rFonts w:hint="eastAsia"/>
          <w:sz w:val="24"/>
          <w:lang w:val="en-US" w:eastAsia="zh-CN"/>
        </w:rPr>
        <w:t>1</w:t>
      </w:r>
      <w:r>
        <w:rPr>
          <w:sz w:val="24"/>
        </w:rPr>
        <w:fldChar w:fldCharType="end"/>
      </w:r>
      <w:r>
        <w:rPr>
          <w:rFonts w:hint="eastAsia"/>
          <w:sz w:val="24"/>
          <w:lang w:val="en-US" w:eastAsia="zh-CN"/>
        </w:rPr>
        <w:t>2</w:t>
      </w:r>
    </w:p>
    <w:p>
      <w:pPr>
        <w:tabs>
          <w:tab w:val="right" w:leader="middleDot" w:pos="8400"/>
        </w:tabs>
        <w:spacing w:line="312" w:lineRule="auto"/>
        <w:ind w:firstLine="420" w:firstLineChars="200"/>
        <w:jc w:val="distribute"/>
        <w:rPr>
          <w:rFonts w:hint="eastAsia" w:eastAsia="宋体"/>
          <w:sz w:val="24"/>
          <w:lang w:val="en-US" w:eastAsia="zh-CN"/>
        </w:rPr>
      </w:pPr>
      <w:r>
        <w:fldChar w:fldCharType="begin"/>
      </w:r>
      <w:r>
        <w:instrText xml:space="preserve"> HYPERLINK \l "_Toc129519275" </w:instrText>
      </w:r>
      <w:r>
        <w:fldChar w:fldCharType="separate"/>
      </w:r>
      <w:r>
        <w:rPr>
          <w:sz w:val="24"/>
        </w:rPr>
        <w:t>4.3  电缆附件</w:t>
      </w:r>
      <w:r>
        <w:rPr>
          <w:sz w:val="24"/>
        </w:rPr>
        <w:tab/>
      </w:r>
      <w:r>
        <w:rPr>
          <w:rFonts w:hint="eastAsia"/>
          <w:sz w:val="24"/>
          <w:lang w:val="en-US" w:eastAsia="zh-CN"/>
        </w:rPr>
        <w:t>1</w:t>
      </w:r>
      <w:r>
        <w:rPr>
          <w:sz w:val="24"/>
        </w:rPr>
        <w:fldChar w:fldCharType="end"/>
      </w:r>
      <w:r>
        <w:rPr>
          <w:rFonts w:hint="eastAsia"/>
          <w:sz w:val="24"/>
          <w:lang w:val="en-US" w:eastAsia="zh-CN"/>
        </w:rPr>
        <w:t>2</w:t>
      </w:r>
    </w:p>
    <w:p>
      <w:pPr>
        <w:tabs>
          <w:tab w:val="right" w:leader="middleDot" w:pos="8400"/>
        </w:tabs>
        <w:spacing w:line="312" w:lineRule="auto"/>
        <w:ind w:firstLine="420" w:firstLineChars="200"/>
        <w:jc w:val="distribute"/>
        <w:rPr>
          <w:sz w:val="24"/>
        </w:rPr>
      </w:pPr>
      <w:r>
        <w:fldChar w:fldCharType="begin"/>
      </w:r>
      <w:r>
        <w:instrText xml:space="preserve"> HYPERLINK \l "_Toc129519276" </w:instrText>
      </w:r>
      <w:r>
        <w:fldChar w:fldCharType="separate"/>
      </w:r>
      <w:r>
        <w:rPr>
          <w:sz w:val="24"/>
        </w:rPr>
        <w:t>4.4  电缆通道</w:t>
      </w:r>
      <w:r>
        <w:rPr>
          <w:sz w:val="24"/>
        </w:rPr>
        <w:tab/>
      </w:r>
      <w:r>
        <w:rPr>
          <w:sz w:val="24"/>
        </w:rPr>
        <w:t>13</w:t>
      </w:r>
      <w:r>
        <w:rPr>
          <w:sz w:val="24"/>
        </w:rPr>
        <w:fldChar w:fldCharType="end"/>
      </w:r>
    </w:p>
    <w:p>
      <w:pPr>
        <w:tabs>
          <w:tab w:val="right" w:leader="middleDot" w:pos="8400"/>
        </w:tabs>
        <w:spacing w:line="336" w:lineRule="auto"/>
        <w:rPr>
          <w:sz w:val="24"/>
        </w:rPr>
      </w:pPr>
    </w:p>
    <w:p>
      <w:pPr>
        <w:tabs>
          <w:tab w:val="right" w:leader="middleDot" w:pos="8400"/>
        </w:tabs>
        <w:spacing w:line="312" w:lineRule="auto"/>
        <w:jc w:val="distribute"/>
        <w:rPr>
          <w:sz w:val="24"/>
        </w:rPr>
      </w:pPr>
    </w:p>
    <w:p>
      <w:pPr>
        <w:tabs>
          <w:tab w:val="right" w:leader="middleDot" w:pos="8400"/>
        </w:tabs>
        <w:spacing w:line="312" w:lineRule="auto"/>
        <w:jc w:val="distribute"/>
        <w:rPr>
          <w:sz w:val="24"/>
        </w:rPr>
      </w:pPr>
    </w:p>
    <w:p>
      <w:pPr>
        <w:tabs>
          <w:tab w:val="right" w:leader="middleDot" w:pos="8400"/>
        </w:tabs>
        <w:spacing w:line="312" w:lineRule="auto"/>
        <w:jc w:val="distribute"/>
        <w:rPr>
          <w:sz w:val="24"/>
        </w:rPr>
      </w:pPr>
    </w:p>
    <w:p>
      <w:pPr>
        <w:spacing w:after="240" w:afterLines="100"/>
        <w:jc w:val="center"/>
        <w:rPr>
          <w:b/>
          <w:bCs/>
          <w:sz w:val="30"/>
        </w:rPr>
      </w:pPr>
    </w:p>
    <w:p>
      <w:pPr>
        <w:spacing w:after="240" w:afterLines="100"/>
        <w:jc w:val="center"/>
        <w:rPr>
          <w:b/>
          <w:bCs/>
          <w:sz w:val="30"/>
        </w:rPr>
      </w:pPr>
    </w:p>
    <w:p>
      <w:pPr>
        <w:spacing w:after="240" w:afterLines="100"/>
        <w:jc w:val="center"/>
        <w:rPr>
          <w:b/>
          <w:bCs/>
          <w:sz w:val="30"/>
        </w:rPr>
      </w:pPr>
    </w:p>
    <w:p>
      <w:pPr>
        <w:spacing w:after="240" w:afterLines="100"/>
        <w:jc w:val="center"/>
        <w:rPr>
          <w:b/>
          <w:bCs/>
          <w:sz w:val="30"/>
        </w:rPr>
      </w:pPr>
    </w:p>
    <w:p>
      <w:pPr>
        <w:spacing w:after="240" w:afterLines="100"/>
        <w:jc w:val="center"/>
        <w:rPr>
          <w:b/>
          <w:bCs/>
          <w:sz w:val="30"/>
        </w:rPr>
      </w:pPr>
    </w:p>
    <w:p>
      <w:pPr>
        <w:spacing w:after="240" w:afterLines="100"/>
        <w:jc w:val="center"/>
        <w:rPr>
          <w:b/>
          <w:bCs/>
          <w:sz w:val="30"/>
        </w:rPr>
      </w:pPr>
    </w:p>
    <w:p>
      <w:pPr>
        <w:widowControl/>
        <w:jc w:val="left"/>
        <w:rPr>
          <w:b/>
          <w:bCs/>
          <w:sz w:val="30"/>
        </w:rPr>
      </w:pPr>
    </w:p>
    <w:p>
      <w:pPr>
        <w:pStyle w:val="2"/>
        <w:keepNext/>
        <w:keepLines/>
        <w:spacing w:before="0" w:after="120" w:line="360" w:lineRule="auto"/>
        <w:rPr>
          <w:b/>
          <w:sz w:val="30"/>
        </w:rPr>
        <w:sectPr>
          <w:footerReference r:id="rId3" w:type="default"/>
          <w:pgSz w:w="11906" w:h="16838"/>
          <w:pgMar w:top="1871" w:right="1701" w:bottom="1701" w:left="1701" w:header="1191" w:footer="1191" w:gutter="0"/>
          <w:cols w:space="720" w:num="1"/>
        </w:sectPr>
      </w:pPr>
    </w:p>
    <w:p>
      <w:pPr>
        <w:pStyle w:val="2"/>
        <w:keepNext/>
        <w:keepLines/>
        <w:spacing w:before="0" w:after="120" w:line="360" w:lineRule="auto"/>
        <w:rPr>
          <w:b/>
          <w:sz w:val="30"/>
        </w:rPr>
      </w:pPr>
      <w:r>
        <w:rPr>
          <w:b/>
          <w:sz w:val="30"/>
        </w:rPr>
        <w:t>1总则</w:t>
      </w:r>
    </w:p>
    <w:p>
      <w:pPr>
        <w:adjustRightInd w:val="0"/>
        <w:snapToGrid w:val="0"/>
        <w:spacing w:line="360" w:lineRule="auto"/>
        <w:ind w:left="1"/>
        <w:rPr>
          <w:bCs/>
          <w:sz w:val="24"/>
        </w:rPr>
      </w:pPr>
      <w:r>
        <w:rPr>
          <w:bCs/>
          <w:sz w:val="24"/>
        </w:rPr>
        <w:t>1.0.1 为规范输电工程建设，保障输电工程质量、安全，做到安全适用、经济合理、资源节约、环境友好，制定本规范。</w:t>
      </w:r>
    </w:p>
    <w:p>
      <w:pPr>
        <w:adjustRightInd w:val="0"/>
        <w:snapToGrid w:val="0"/>
        <w:spacing w:line="360" w:lineRule="auto"/>
        <w:ind w:left="1"/>
        <w:rPr>
          <w:bCs/>
          <w:sz w:val="24"/>
        </w:rPr>
      </w:pPr>
      <w:r>
        <w:rPr>
          <w:bCs/>
          <w:sz w:val="24"/>
        </w:rPr>
        <w:t>1.0.2 电压等级220kV及以上输电线路工程新建、改建项目的设计、施工全过程，必须执行本规范。</w:t>
      </w:r>
    </w:p>
    <w:p>
      <w:pPr>
        <w:adjustRightInd w:val="0"/>
        <w:snapToGrid w:val="0"/>
        <w:spacing w:line="360" w:lineRule="auto"/>
        <w:ind w:left="1"/>
        <w:rPr>
          <w:bCs/>
          <w:sz w:val="24"/>
        </w:rPr>
      </w:pPr>
      <w:r>
        <w:rPr>
          <w:bCs/>
          <w:sz w:val="24"/>
        </w:rPr>
        <w:t>1.0.3 工程建设所采用的技术方法和措施是否符合本规范要求，由相关责任主体判定。其中，创新性的技术方法和措施，应进行论证并符合本规范中有关性能的要求。</w:t>
      </w:r>
    </w:p>
    <w:p>
      <w:pPr>
        <w:rPr>
          <w:b/>
          <w:sz w:val="28"/>
          <w:szCs w:val="28"/>
        </w:rPr>
      </w:pPr>
    </w:p>
    <w:p>
      <w:pPr>
        <w:pStyle w:val="2"/>
        <w:keepNext/>
        <w:keepLines/>
        <w:spacing w:before="0" w:after="120" w:line="360" w:lineRule="auto"/>
        <w:rPr>
          <w:b/>
          <w:sz w:val="30"/>
        </w:rPr>
      </w:pPr>
      <w:r>
        <w:rPr>
          <w:b/>
          <w:sz w:val="30"/>
        </w:rPr>
        <w:t>2  基本规定</w:t>
      </w:r>
    </w:p>
    <w:p>
      <w:pPr>
        <w:rPr>
          <w:rFonts w:eastAsiaTheme="minorEastAsia"/>
          <w:sz w:val="28"/>
          <w:szCs w:val="28"/>
        </w:rPr>
      </w:pPr>
    </w:p>
    <w:p>
      <w:pPr>
        <w:adjustRightInd w:val="0"/>
        <w:snapToGrid w:val="0"/>
        <w:spacing w:line="360" w:lineRule="auto"/>
        <w:ind w:left="1"/>
        <w:rPr>
          <w:bCs/>
          <w:sz w:val="24"/>
        </w:rPr>
      </w:pPr>
      <w:r>
        <w:rPr>
          <w:bCs/>
          <w:sz w:val="24"/>
        </w:rPr>
        <w:t>2.0.1  输电工程建设应满足电力系统规划的要求。</w:t>
      </w:r>
    </w:p>
    <w:p>
      <w:pPr>
        <w:adjustRightInd w:val="0"/>
        <w:snapToGrid w:val="0"/>
        <w:spacing w:line="360" w:lineRule="auto"/>
        <w:ind w:left="1"/>
        <w:rPr>
          <w:bCs/>
          <w:sz w:val="24"/>
        </w:rPr>
      </w:pPr>
      <w:r>
        <w:rPr>
          <w:bCs/>
          <w:sz w:val="24"/>
        </w:rPr>
        <w:t>2.0.2  输电工程应满足电磁环境指标和电气安全规定要求。</w:t>
      </w:r>
    </w:p>
    <w:p>
      <w:pPr>
        <w:adjustRightInd w:val="0"/>
        <w:snapToGrid w:val="0"/>
        <w:spacing w:line="360" w:lineRule="auto"/>
        <w:ind w:left="1"/>
        <w:rPr>
          <w:bCs/>
          <w:sz w:val="24"/>
        </w:rPr>
      </w:pPr>
      <w:r>
        <w:rPr>
          <w:bCs/>
          <w:sz w:val="24"/>
        </w:rPr>
        <w:t>2.0.3  输电工程应具备抵御规定重现期气象条件的能力。</w:t>
      </w:r>
    </w:p>
    <w:p>
      <w:pPr>
        <w:adjustRightInd w:val="0"/>
        <w:snapToGrid w:val="0"/>
        <w:spacing w:line="360" w:lineRule="auto"/>
        <w:ind w:left="1"/>
        <w:rPr>
          <w:bCs/>
          <w:sz w:val="24"/>
        </w:rPr>
      </w:pPr>
      <w:r>
        <w:rPr>
          <w:bCs/>
          <w:sz w:val="24"/>
        </w:rPr>
        <w:t>2.0.4  输电工程路径的选择，应根据电网及城乡规划，综合地形地貌、地质、水文气象、施工、运行等因素确定。</w:t>
      </w:r>
    </w:p>
    <w:p>
      <w:pPr>
        <w:adjustRightInd w:val="0"/>
        <w:snapToGrid w:val="0"/>
        <w:spacing w:line="360" w:lineRule="auto"/>
        <w:ind w:left="1"/>
        <w:rPr>
          <w:bCs/>
          <w:sz w:val="24"/>
        </w:rPr>
      </w:pPr>
      <w:r>
        <w:rPr>
          <w:bCs/>
          <w:sz w:val="24"/>
        </w:rPr>
        <w:t>2.0.5  输电工程未经竣工验收，不得投入运行。</w:t>
      </w:r>
    </w:p>
    <w:p>
      <w:pPr>
        <w:rPr>
          <w:rFonts w:eastAsiaTheme="minorEastAsia"/>
          <w:sz w:val="28"/>
          <w:szCs w:val="28"/>
        </w:rPr>
      </w:pPr>
    </w:p>
    <w:p>
      <w:pPr>
        <w:pStyle w:val="2"/>
        <w:keepNext/>
        <w:keepLines/>
        <w:spacing w:before="0" w:after="120" w:line="360" w:lineRule="auto"/>
        <w:rPr>
          <w:b/>
          <w:sz w:val="30"/>
        </w:rPr>
      </w:pPr>
      <w:r>
        <w:rPr>
          <w:b/>
          <w:sz w:val="30"/>
        </w:rPr>
        <w:t>3  架空输电线路</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3.1  一般规定</w:t>
      </w:r>
    </w:p>
    <w:p>
      <w:pPr>
        <w:adjustRightInd w:val="0"/>
        <w:snapToGrid w:val="0"/>
        <w:spacing w:line="360" w:lineRule="auto"/>
        <w:ind w:left="1"/>
        <w:rPr>
          <w:bCs/>
          <w:sz w:val="24"/>
        </w:rPr>
      </w:pPr>
      <w:r>
        <w:rPr>
          <w:bCs/>
          <w:sz w:val="24"/>
        </w:rPr>
        <w:t>3.1.1  大型发电厂、枢纽变电站、换流站的进出线应根据总体布置统一规划。多回路相邻线路通过经济发达地区或人口密集地段时应统一规划。</w:t>
      </w:r>
    </w:p>
    <w:p>
      <w:pPr>
        <w:adjustRightInd w:val="0"/>
        <w:snapToGrid w:val="0"/>
        <w:spacing w:line="360" w:lineRule="auto"/>
        <w:ind w:left="1"/>
        <w:rPr>
          <w:bCs/>
          <w:sz w:val="24"/>
        </w:rPr>
      </w:pPr>
      <w:r>
        <w:rPr>
          <w:bCs/>
          <w:sz w:val="24"/>
        </w:rPr>
        <w:t>3.1.2  架空输电线路与高速铁路、高速公路交叉，应采用独立耐张段。</w:t>
      </w:r>
    </w:p>
    <w:p>
      <w:pPr>
        <w:adjustRightInd w:val="0"/>
        <w:snapToGrid w:val="0"/>
        <w:spacing w:line="360" w:lineRule="auto"/>
        <w:ind w:left="1"/>
        <w:rPr>
          <w:bCs/>
          <w:sz w:val="24"/>
        </w:rPr>
      </w:pPr>
      <w:r>
        <w:rPr>
          <w:bCs/>
          <w:sz w:val="24"/>
        </w:rPr>
        <w:t>3.1.3  架空输电线路不应跨越屋顶为燃烧材料的建筑物。</w:t>
      </w:r>
    </w:p>
    <w:p>
      <w:pPr>
        <w:adjustRightInd w:val="0"/>
        <w:snapToGrid w:val="0"/>
        <w:spacing w:line="360" w:lineRule="auto"/>
        <w:ind w:left="1"/>
        <w:rPr>
          <w:bCs/>
          <w:sz w:val="24"/>
        </w:rPr>
      </w:pPr>
      <w:r>
        <w:rPr>
          <w:bCs/>
          <w:sz w:val="24"/>
        </w:rPr>
        <w:t>3.1.4  架空输电线路的设计气象条件重现期应符合表3.1.4规定。</w:t>
      </w:r>
    </w:p>
    <w:p>
      <w:pPr>
        <w:pStyle w:val="4"/>
        <w:adjustRightInd w:val="0"/>
        <w:snapToGrid w:val="0"/>
        <w:spacing w:before="120" w:beforeLines="50"/>
        <w:jc w:val="center"/>
        <w:rPr>
          <w:rFonts w:ascii="Times New Roman" w:hAnsi="Times New Roman" w:cs="Times New Roman"/>
          <w:sz w:val="21"/>
          <w:szCs w:val="21"/>
        </w:rPr>
      </w:pPr>
      <w:r>
        <w:rPr>
          <w:rFonts w:ascii="Times New Roman" w:hAnsi="Times New Roman" w:cs="Times New Roman"/>
          <w:sz w:val="21"/>
          <w:szCs w:val="21"/>
        </w:rPr>
        <w:t>表3.1.4</w:t>
      </w:r>
      <w:r>
        <w:rPr>
          <w:rFonts w:ascii="Times New Roman" w:hAnsi="Times New Roman" w:cs="Times New Roman"/>
          <w:sz w:val="21"/>
          <w:szCs w:val="21"/>
        </w:rPr>
        <w:tab/>
      </w:r>
      <w:r>
        <w:rPr>
          <w:rFonts w:ascii="Times New Roman" w:hAnsi="Times New Roman" w:cs="Times New Roman"/>
          <w:sz w:val="21"/>
          <w:szCs w:val="21"/>
        </w:rPr>
        <w:t>架空输电线路设计气象条件重现期</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0"/>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5" w:type="pct"/>
            <w:vAlign w:val="center"/>
          </w:tcPr>
          <w:p>
            <w:pPr>
              <w:pStyle w:val="6"/>
              <w:jc w:val="center"/>
            </w:pPr>
            <w:r>
              <w:t>电压等级</w:t>
            </w:r>
          </w:p>
        </w:tc>
        <w:tc>
          <w:tcPr>
            <w:tcW w:w="1525" w:type="pct"/>
            <w:vAlign w:val="center"/>
          </w:tcPr>
          <w:p>
            <w:pPr>
              <w:pStyle w:val="6"/>
              <w:jc w:val="center"/>
            </w:pPr>
            <w:r>
              <w:t>重现期（年）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5" w:type="pct"/>
            <w:vAlign w:val="center"/>
          </w:tcPr>
          <w:p>
            <w:pPr>
              <w:pStyle w:val="6"/>
              <w:jc w:val="center"/>
            </w:pPr>
            <w:r>
              <w:t>1000kV、±800kV～±1100kV</w:t>
            </w:r>
          </w:p>
        </w:tc>
        <w:tc>
          <w:tcPr>
            <w:tcW w:w="1525" w:type="pct"/>
            <w:vAlign w:val="center"/>
          </w:tcPr>
          <w:p>
            <w:pPr>
              <w:pStyle w:val="6"/>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5" w:type="pct"/>
            <w:vAlign w:val="center"/>
          </w:tcPr>
          <w:p>
            <w:pPr>
              <w:pStyle w:val="6"/>
              <w:jc w:val="center"/>
            </w:pPr>
            <w:r>
              <w:t>500kV～750kV、±500 kV ～±660 kV</w:t>
            </w:r>
          </w:p>
        </w:tc>
        <w:tc>
          <w:tcPr>
            <w:tcW w:w="1525" w:type="pct"/>
            <w:vAlign w:val="center"/>
          </w:tcPr>
          <w:p>
            <w:pPr>
              <w:pStyle w:val="6"/>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75" w:type="pct"/>
            <w:vAlign w:val="center"/>
          </w:tcPr>
          <w:p>
            <w:pPr>
              <w:pStyle w:val="6"/>
              <w:jc w:val="center"/>
            </w:pPr>
            <w:r>
              <w:t>220kV～330 kV</w:t>
            </w:r>
          </w:p>
        </w:tc>
        <w:tc>
          <w:tcPr>
            <w:tcW w:w="1525" w:type="pct"/>
            <w:vAlign w:val="center"/>
          </w:tcPr>
          <w:p>
            <w:pPr>
              <w:pStyle w:val="6"/>
              <w:jc w:val="center"/>
            </w:pPr>
            <w:r>
              <w:t>30</w:t>
            </w:r>
          </w:p>
        </w:tc>
      </w:tr>
    </w:tbl>
    <w:p>
      <w:pPr>
        <w:pStyle w:val="4"/>
        <w:adjustRightInd w:val="0"/>
        <w:snapToGrid w:val="0"/>
        <w:spacing w:before="120" w:beforeLines="50"/>
        <w:jc w:val="center"/>
        <w:rPr>
          <w:rFonts w:ascii="Times New Roman" w:hAnsi="Times New Roman" w:cs="Times New Roman"/>
          <w:bCs/>
          <w:sz w:val="24"/>
        </w:rPr>
      </w:pPr>
    </w:p>
    <w:p>
      <w:pPr>
        <w:adjustRightInd w:val="0"/>
        <w:snapToGrid w:val="0"/>
        <w:spacing w:line="360" w:lineRule="auto"/>
        <w:ind w:left="1"/>
        <w:rPr>
          <w:bCs/>
          <w:sz w:val="24"/>
        </w:rPr>
      </w:pPr>
      <w:r>
        <w:rPr>
          <w:bCs/>
          <w:sz w:val="24"/>
        </w:rPr>
        <w:t>3.1.5  架空输电线路的基本风速取值不应低于表3.1.5的规定。</w:t>
      </w:r>
    </w:p>
    <w:p>
      <w:pPr>
        <w:pStyle w:val="4"/>
        <w:adjustRightInd w:val="0"/>
        <w:snapToGrid w:val="0"/>
        <w:spacing w:before="120" w:beforeLines="50"/>
        <w:jc w:val="center"/>
        <w:rPr>
          <w:rFonts w:ascii="Times New Roman" w:hAnsi="Times New Roman" w:cs="Times New Roman"/>
          <w:sz w:val="21"/>
          <w:szCs w:val="21"/>
        </w:rPr>
      </w:pPr>
      <w:r>
        <w:rPr>
          <w:rFonts w:ascii="Times New Roman" w:hAnsi="Times New Roman" w:cs="Times New Roman"/>
          <w:sz w:val="21"/>
          <w:szCs w:val="21"/>
        </w:rPr>
        <w:t xml:space="preserve">表3.1.5 </w:t>
      </w:r>
      <w:r>
        <w:rPr>
          <w:rFonts w:ascii="Times New Roman" w:hAnsi="Times New Roman" w:cs="Times New Roman"/>
          <w:sz w:val="21"/>
          <w:szCs w:val="21"/>
        </w:rPr>
        <w:tab/>
      </w:r>
      <w:r>
        <w:rPr>
          <w:rFonts w:ascii="Times New Roman" w:hAnsi="Times New Roman" w:cs="Times New Roman"/>
          <w:sz w:val="21"/>
          <w:szCs w:val="21"/>
        </w:rPr>
        <w:t>架空输电线路的基本风速最小值（m/s）</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4"/>
        <w:gridCol w:w="1936"/>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pct"/>
            <w:vMerge w:val="restart"/>
            <w:vAlign w:val="center"/>
          </w:tcPr>
          <w:p>
            <w:pPr>
              <w:pStyle w:val="6"/>
              <w:jc w:val="center"/>
            </w:pPr>
            <w:r>
              <w:t>电压等级</w:t>
            </w:r>
          </w:p>
        </w:tc>
        <w:tc>
          <w:tcPr>
            <w:tcW w:w="2354" w:type="pct"/>
            <w:gridSpan w:val="2"/>
            <w:vAlign w:val="center"/>
          </w:tcPr>
          <w:p>
            <w:pPr>
              <w:pStyle w:val="6"/>
              <w:jc w:val="center"/>
            </w:pPr>
            <w:r>
              <w:t>线路类别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pct"/>
            <w:vMerge w:val="continue"/>
            <w:vAlign w:val="center"/>
          </w:tcPr>
          <w:p>
            <w:pPr>
              <w:pStyle w:val="6"/>
              <w:jc w:val="center"/>
            </w:pPr>
          </w:p>
        </w:tc>
        <w:tc>
          <w:tcPr>
            <w:tcW w:w="1110" w:type="pct"/>
            <w:vAlign w:val="center"/>
          </w:tcPr>
          <w:p>
            <w:pPr>
              <w:pStyle w:val="6"/>
              <w:jc w:val="center"/>
            </w:pPr>
            <w:r>
              <w:t>一般线路</w:t>
            </w:r>
          </w:p>
        </w:tc>
        <w:tc>
          <w:tcPr>
            <w:tcW w:w="1244" w:type="pct"/>
            <w:vAlign w:val="center"/>
          </w:tcPr>
          <w:p>
            <w:pPr>
              <w:pStyle w:val="6"/>
              <w:jc w:val="center"/>
            </w:pPr>
            <w:r>
              <w:t>大跨越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pct"/>
            <w:vAlign w:val="center"/>
          </w:tcPr>
          <w:p>
            <w:pPr>
              <w:pStyle w:val="6"/>
              <w:jc w:val="center"/>
            </w:pPr>
            <w:r>
              <w:t>1000kV、±800kV～±1100kV</w:t>
            </w:r>
          </w:p>
        </w:tc>
        <w:tc>
          <w:tcPr>
            <w:tcW w:w="1110" w:type="pct"/>
            <w:vAlign w:val="center"/>
          </w:tcPr>
          <w:p>
            <w:pPr>
              <w:pStyle w:val="6"/>
              <w:jc w:val="center"/>
            </w:pPr>
            <w:r>
              <w:t>27</w:t>
            </w:r>
          </w:p>
        </w:tc>
        <w:tc>
          <w:tcPr>
            <w:tcW w:w="1244" w:type="pct"/>
            <w:vAlign w:val="center"/>
          </w:tcPr>
          <w:p>
            <w:pPr>
              <w:pStyle w:val="6"/>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46" w:type="pct"/>
            <w:vAlign w:val="center"/>
          </w:tcPr>
          <w:p>
            <w:pPr>
              <w:pStyle w:val="6"/>
              <w:jc w:val="center"/>
            </w:pPr>
            <w:r>
              <w:t>500kV～750kV、±500 kV ～±660 kV</w:t>
            </w:r>
          </w:p>
        </w:tc>
        <w:tc>
          <w:tcPr>
            <w:tcW w:w="1110" w:type="pct"/>
            <w:vAlign w:val="center"/>
          </w:tcPr>
          <w:p>
            <w:pPr>
              <w:pStyle w:val="6"/>
              <w:jc w:val="center"/>
            </w:pPr>
            <w:r>
              <w:t>25</w:t>
            </w:r>
          </w:p>
        </w:tc>
        <w:tc>
          <w:tcPr>
            <w:tcW w:w="1244" w:type="pct"/>
            <w:vAlign w:val="center"/>
          </w:tcPr>
          <w:p>
            <w:pPr>
              <w:pStyle w:val="6"/>
              <w:jc w:val="center"/>
            </w:pPr>
            <w: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6" w:type="pct"/>
            <w:vAlign w:val="center"/>
          </w:tcPr>
          <w:p>
            <w:pPr>
              <w:pStyle w:val="6"/>
              <w:jc w:val="center"/>
            </w:pPr>
            <w:r>
              <w:t>220kV～330 kV</w:t>
            </w:r>
          </w:p>
        </w:tc>
        <w:tc>
          <w:tcPr>
            <w:tcW w:w="1110" w:type="pct"/>
            <w:vAlign w:val="center"/>
          </w:tcPr>
          <w:p>
            <w:pPr>
              <w:pStyle w:val="6"/>
              <w:jc w:val="center"/>
            </w:pPr>
            <w:r>
              <w:t>22</w:t>
            </w:r>
          </w:p>
        </w:tc>
        <w:tc>
          <w:tcPr>
            <w:tcW w:w="1244" w:type="pct"/>
            <w:vAlign w:val="center"/>
          </w:tcPr>
          <w:p>
            <w:pPr>
              <w:pStyle w:val="6"/>
              <w:jc w:val="center"/>
            </w:pPr>
            <w:r>
              <w:t>25</w:t>
            </w:r>
          </w:p>
        </w:tc>
      </w:tr>
    </w:tbl>
    <w:p>
      <w:pPr>
        <w:rPr>
          <w:szCs w:val="28"/>
        </w:rPr>
      </w:pP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3.2  导线和地线</w:t>
      </w:r>
    </w:p>
    <w:p>
      <w:pPr>
        <w:adjustRightInd w:val="0"/>
        <w:snapToGrid w:val="0"/>
        <w:spacing w:line="360" w:lineRule="auto"/>
        <w:ind w:left="1"/>
        <w:rPr>
          <w:bCs/>
          <w:sz w:val="24"/>
        </w:rPr>
      </w:pPr>
      <w:r>
        <w:rPr>
          <w:bCs/>
          <w:sz w:val="24"/>
        </w:rPr>
        <w:t>3.2.1 架空输电线路的导线截面和分裂型式应满足系统输送容量要求。</w:t>
      </w:r>
    </w:p>
    <w:p>
      <w:pPr>
        <w:adjustRightInd w:val="0"/>
        <w:snapToGrid w:val="0"/>
        <w:spacing w:line="360" w:lineRule="auto"/>
        <w:ind w:left="1"/>
        <w:rPr>
          <w:bCs/>
          <w:sz w:val="24"/>
        </w:rPr>
      </w:pPr>
      <w:r>
        <w:rPr>
          <w:bCs/>
          <w:sz w:val="24"/>
        </w:rPr>
        <w:t>3.2.2  导地线在弧垂最低点的设计安全系数不应小于 2.5，悬挂点的设计安全系数不应小于 2.25。地线的设计安全系数不应小于导线的设计安全系数。</w:t>
      </w:r>
    </w:p>
    <w:p>
      <w:pPr>
        <w:adjustRightInd w:val="0"/>
        <w:snapToGrid w:val="0"/>
        <w:spacing w:line="360" w:lineRule="auto"/>
        <w:ind w:left="1"/>
        <w:rPr>
          <w:bCs/>
          <w:sz w:val="24"/>
        </w:rPr>
      </w:pPr>
      <w:r>
        <w:rPr>
          <w:bCs/>
          <w:sz w:val="24"/>
        </w:rPr>
        <w:t>3.2.3  导线对地面最小垂直距离，以及与山坡、峭壁之间的最小净空距离应符合以下规定：（接地极线路删去）</w:t>
      </w:r>
    </w:p>
    <w:p>
      <w:pPr>
        <w:adjustRightInd w:val="0"/>
        <w:snapToGrid w:val="0"/>
        <w:spacing w:line="360" w:lineRule="auto"/>
        <w:ind w:firstLine="360" w:firstLineChars="150"/>
        <w:rPr>
          <w:bCs/>
          <w:sz w:val="24"/>
        </w:rPr>
      </w:pPr>
      <w:r>
        <w:rPr>
          <w:bCs/>
          <w:sz w:val="24"/>
        </w:rPr>
        <w:t>1  在最大计算弧垂情况下，导线对地面的最小垂直距离，应符合表3.2.3-1～3.2.3-3规定的数值。</w:t>
      </w:r>
    </w:p>
    <w:p>
      <w:pPr>
        <w:pStyle w:val="4"/>
        <w:adjustRightInd w:val="0"/>
        <w:snapToGrid w:val="0"/>
        <w:spacing w:before="120" w:beforeLines="50"/>
        <w:jc w:val="center"/>
        <w:rPr>
          <w:rFonts w:ascii="Times New Roman" w:hAnsi="Times New Roman" w:cs="Times New Roman"/>
          <w:sz w:val="21"/>
          <w:szCs w:val="21"/>
        </w:rPr>
      </w:pPr>
      <w:r>
        <w:rPr>
          <w:rFonts w:ascii="Times New Roman" w:hAnsi="Times New Roman" w:cs="Times New Roman"/>
          <w:sz w:val="21"/>
          <w:szCs w:val="21"/>
        </w:rPr>
        <w:t>表3.2.3-1</w:t>
      </w:r>
      <w:r>
        <w:rPr>
          <w:rFonts w:ascii="Times New Roman" w:hAnsi="Times New Roman" w:cs="Times New Roman"/>
          <w:sz w:val="21"/>
          <w:szCs w:val="21"/>
        </w:rPr>
        <w:tab/>
      </w:r>
      <w:r>
        <w:rPr>
          <w:rFonts w:ascii="Times New Roman" w:hAnsi="Times New Roman" w:cs="Times New Roman"/>
          <w:sz w:val="21"/>
          <w:szCs w:val="21"/>
        </w:rPr>
        <w:t>交流线路导线对地面最小垂直距离（m）</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69"/>
        <w:gridCol w:w="1691"/>
        <w:gridCol w:w="853"/>
        <w:gridCol w:w="853"/>
        <w:gridCol w:w="1140"/>
        <w:gridCol w:w="862"/>
        <w:gridCol w:w="9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00" w:type="pct"/>
            <w:gridSpan w:val="2"/>
            <w:vMerge w:val="restart"/>
            <w:vAlign w:val="center"/>
          </w:tcPr>
          <w:p>
            <w:pPr>
              <w:pStyle w:val="6"/>
              <w:jc w:val="center"/>
              <w:rPr>
                <w:szCs w:val="21"/>
              </w:rPr>
            </w:pPr>
            <w:r>
              <w:rPr>
                <w:szCs w:val="21"/>
              </w:rPr>
              <w:t>线路经过地区</w:t>
            </w:r>
          </w:p>
        </w:tc>
        <w:tc>
          <w:tcPr>
            <w:tcW w:w="3500" w:type="pct"/>
            <w:gridSpan w:val="6"/>
            <w:vAlign w:val="center"/>
          </w:tcPr>
          <w:p>
            <w:pPr>
              <w:pStyle w:val="6"/>
              <w:jc w:val="center"/>
              <w:rPr>
                <w:szCs w:val="21"/>
              </w:rPr>
            </w:pPr>
            <w:r>
              <w:rPr>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00" w:type="pct"/>
            <w:gridSpan w:val="2"/>
            <w:vMerge w:val="continue"/>
            <w:vAlign w:val="center"/>
          </w:tcPr>
          <w:p>
            <w:pPr>
              <w:pStyle w:val="6"/>
              <w:jc w:val="center"/>
              <w:rPr>
                <w:szCs w:val="21"/>
              </w:rPr>
            </w:pPr>
          </w:p>
        </w:tc>
        <w:tc>
          <w:tcPr>
            <w:tcW w:w="500" w:type="pct"/>
            <w:vMerge w:val="restart"/>
            <w:vAlign w:val="center"/>
          </w:tcPr>
          <w:p>
            <w:pPr>
              <w:pStyle w:val="6"/>
              <w:jc w:val="center"/>
              <w:rPr>
                <w:szCs w:val="21"/>
              </w:rPr>
            </w:pPr>
            <w:r>
              <w:rPr>
                <w:szCs w:val="21"/>
              </w:rPr>
              <w:t>220</w:t>
            </w:r>
          </w:p>
        </w:tc>
        <w:tc>
          <w:tcPr>
            <w:tcW w:w="500" w:type="pct"/>
            <w:vMerge w:val="restart"/>
            <w:vAlign w:val="center"/>
          </w:tcPr>
          <w:p>
            <w:pPr>
              <w:pStyle w:val="6"/>
              <w:jc w:val="center"/>
              <w:rPr>
                <w:szCs w:val="21"/>
              </w:rPr>
            </w:pPr>
            <w:r>
              <w:rPr>
                <w:szCs w:val="21"/>
              </w:rPr>
              <w:t>330</w:t>
            </w:r>
          </w:p>
        </w:tc>
        <w:tc>
          <w:tcPr>
            <w:tcW w:w="668" w:type="pct"/>
            <w:vMerge w:val="restart"/>
            <w:vAlign w:val="center"/>
          </w:tcPr>
          <w:p>
            <w:pPr>
              <w:pStyle w:val="6"/>
              <w:jc w:val="center"/>
              <w:rPr>
                <w:szCs w:val="21"/>
              </w:rPr>
            </w:pPr>
            <w:r>
              <w:rPr>
                <w:szCs w:val="21"/>
              </w:rPr>
              <w:t>500</w:t>
            </w:r>
          </w:p>
        </w:tc>
        <w:tc>
          <w:tcPr>
            <w:tcW w:w="505" w:type="pct"/>
            <w:vMerge w:val="restart"/>
            <w:vAlign w:val="center"/>
          </w:tcPr>
          <w:p>
            <w:pPr>
              <w:pStyle w:val="6"/>
              <w:jc w:val="center"/>
              <w:rPr>
                <w:szCs w:val="21"/>
              </w:rPr>
            </w:pPr>
            <w:r>
              <w:rPr>
                <w:szCs w:val="21"/>
              </w:rPr>
              <w:t>750</w:t>
            </w:r>
          </w:p>
        </w:tc>
        <w:tc>
          <w:tcPr>
            <w:tcW w:w="1327" w:type="pct"/>
            <w:gridSpan w:val="2"/>
            <w:vAlign w:val="center"/>
          </w:tcPr>
          <w:p>
            <w:pPr>
              <w:pStyle w:val="6"/>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500" w:type="pct"/>
            <w:gridSpan w:val="2"/>
            <w:vMerge w:val="continue"/>
            <w:vAlign w:val="center"/>
          </w:tcPr>
          <w:p>
            <w:pPr>
              <w:pStyle w:val="6"/>
              <w:jc w:val="center"/>
              <w:rPr>
                <w:szCs w:val="21"/>
              </w:rPr>
            </w:pPr>
          </w:p>
        </w:tc>
        <w:tc>
          <w:tcPr>
            <w:tcW w:w="500" w:type="pct"/>
            <w:vMerge w:val="continue"/>
            <w:vAlign w:val="center"/>
          </w:tcPr>
          <w:p>
            <w:pPr>
              <w:pStyle w:val="6"/>
              <w:jc w:val="center"/>
              <w:rPr>
                <w:szCs w:val="21"/>
              </w:rPr>
            </w:pPr>
          </w:p>
        </w:tc>
        <w:tc>
          <w:tcPr>
            <w:tcW w:w="500" w:type="pct"/>
            <w:vMerge w:val="continue"/>
            <w:vAlign w:val="center"/>
          </w:tcPr>
          <w:p>
            <w:pPr>
              <w:pStyle w:val="6"/>
              <w:jc w:val="center"/>
              <w:rPr>
                <w:szCs w:val="21"/>
              </w:rPr>
            </w:pPr>
          </w:p>
        </w:tc>
        <w:tc>
          <w:tcPr>
            <w:tcW w:w="668" w:type="pct"/>
            <w:vMerge w:val="continue"/>
            <w:vAlign w:val="center"/>
          </w:tcPr>
          <w:p>
            <w:pPr>
              <w:pStyle w:val="6"/>
              <w:jc w:val="center"/>
              <w:rPr>
                <w:szCs w:val="21"/>
              </w:rPr>
            </w:pPr>
          </w:p>
        </w:tc>
        <w:tc>
          <w:tcPr>
            <w:tcW w:w="505" w:type="pct"/>
            <w:vMerge w:val="continue"/>
            <w:vAlign w:val="center"/>
          </w:tcPr>
          <w:p>
            <w:pPr>
              <w:pStyle w:val="6"/>
              <w:jc w:val="center"/>
              <w:rPr>
                <w:szCs w:val="21"/>
              </w:rPr>
            </w:pPr>
          </w:p>
        </w:tc>
        <w:tc>
          <w:tcPr>
            <w:tcW w:w="580" w:type="pct"/>
            <w:vAlign w:val="center"/>
          </w:tcPr>
          <w:p>
            <w:pPr>
              <w:pStyle w:val="6"/>
              <w:jc w:val="center"/>
              <w:rPr>
                <w:szCs w:val="21"/>
              </w:rPr>
            </w:pPr>
            <w:r>
              <w:rPr>
                <w:szCs w:val="21"/>
              </w:rPr>
              <w:t>单回</w:t>
            </w:r>
          </w:p>
        </w:tc>
        <w:tc>
          <w:tcPr>
            <w:tcW w:w="747" w:type="pct"/>
            <w:vAlign w:val="center"/>
          </w:tcPr>
          <w:p>
            <w:pPr>
              <w:pStyle w:val="6"/>
              <w:jc w:val="center"/>
              <w:rPr>
                <w:szCs w:val="21"/>
              </w:rPr>
            </w:pPr>
            <w:r>
              <w:rPr>
                <w:szCs w:val="21"/>
              </w:rPr>
              <w:t>同塔双回 (逆相序)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00" w:type="pct"/>
            <w:gridSpan w:val="2"/>
            <w:vAlign w:val="center"/>
          </w:tcPr>
          <w:p>
            <w:pPr>
              <w:pStyle w:val="6"/>
              <w:jc w:val="center"/>
              <w:rPr>
                <w:szCs w:val="21"/>
              </w:rPr>
            </w:pPr>
            <w:r>
              <w:rPr>
                <w:szCs w:val="21"/>
              </w:rPr>
              <w:t>居民区</w:t>
            </w:r>
          </w:p>
        </w:tc>
        <w:tc>
          <w:tcPr>
            <w:tcW w:w="500" w:type="pct"/>
            <w:vAlign w:val="center"/>
          </w:tcPr>
          <w:p>
            <w:pPr>
              <w:pStyle w:val="6"/>
              <w:jc w:val="center"/>
              <w:rPr>
                <w:szCs w:val="21"/>
              </w:rPr>
            </w:pPr>
            <w:r>
              <w:rPr>
                <w:szCs w:val="21"/>
              </w:rPr>
              <w:t>7.5</w:t>
            </w:r>
          </w:p>
        </w:tc>
        <w:tc>
          <w:tcPr>
            <w:tcW w:w="500" w:type="pct"/>
            <w:vAlign w:val="center"/>
          </w:tcPr>
          <w:p>
            <w:pPr>
              <w:pStyle w:val="6"/>
              <w:jc w:val="center"/>
              <w:rPr>
                <w:szCs w:val="21"/>
              </w:rPr>
            </w:pPr>
            <w:r>
              <w:rPr>
                <w:szCs w:val="21"/>
              </w:rPr>
              <w:t>8.5</w:t>
            </w:r>
          </w:p>
        </w:tc>
        <w:tc>
          <w:tcPr>
            <w:tcW w:w="668" w:type="pct"/>
            <w:vAlign w:val="center"/>
          </w:tcPr>
          <w:p>
            <w:pPr>
              <w:pStyle w:val="6"/>
              <w:jc w:val="center"/>
              <w:rPr>
                <w:szCs w:val="21"/>
              </w:rPr>
            </w:pPr>
            <w:r>
              <w:rPr>
                <w:szCs w:val="21"/>
              </w:rPr>
              <w:t>14.0</w:t>
            </w:r>
          </w:p>
        </w:tc>
        <w:tc>
          <w:tcPr>
            <w:tcW w:w="505" w:type="pct"/>
            <w:vAlign w:val="center"/>
          </w:tcPr>
          <w:p>
            <w:pPr>
              <w:pStyle w:val="6"/>
              <w:jc w:val="center"/>
              <w:rPr>
                <w:szCs w:val="21"/>
              </w:rPr>
            </w:pPr>
            <w:r>
              <w:rPr>
                <w:szCs w:val="21"/>
              </w:rPr>
              <w:t>19.5</w:t>
            </w:r>
          </w:p>
        </w:tc>
        <w:tc>
          <w:tcPr>
            <w:tcW w:w="580" w:type="pct"/>
            <w:vAlign w:val="center"/>
          </w:tcPr>
          <w:p>
            <w:pPr>
              <w:pStyle w:val="6"/>
              <w:jc w:val="center"/>
              <w:rPr>
                <w:szCs w:val="21"/>
              </w:rPr>
            </w:pPr>
            <w:r>
              <w:rPr>
                <w:szCs w:val="21"/>
              </w:rPr>
              <w:t>27.0</w:t>
            </w:r>
          </w:p>
        </w:tc>
        <w:tc>
          <w:tcPr>
            <w:tcW w:w="747" w:type="pct"/>
            <w:vAlign w:val="center"/>
          </w:tcPr>
          <w:p>
            <w:pPr>
              <w:pStyle w:val="6"/>
              <w:jc w:val="center"/>
              <w:rPr>
                <w:szCs w:val="21"/>
              </w:rPr>
            </w:pPr>
            <w:r>
              <w:rPr>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9" w:type="pct"/>
            <w:vMerge w:val="restart"/>
            <w:vAlign w:val="center"/>
          </w:tcPr>
          <w:p>
            <w:pPr>
              <w:pStyle w:val="6"/>
              <w:jc w:val="center"/>
              <w:rPr>
                <w:szCs w:val="21"/>
              </w:rPr>
            </w:pPr>
            <w:r>
              <w:rPr>
                <w:szCs w:val="21"/>
              </w:rPr>
              <w:t>非居民区</w:t>
            </w:r>
          </w:p>
        </w:tc>
        <w:tc>
          <w:tcPr>
            <w:tcW w:w="991" w:type="pct"/>
            <w:vAlign w:val="center"/>
          </w:tcPr>
          <w:p>
            <w:pPr>
              <w:pStyle w:val="6"/>
              <w:jc w:val="center"/>
              <w:rPr>
                <w:szCs w:val="21"/>
              </w:rPr>
            </w:pPr>
            <w:r>
              <w:rPr>
                <w:szCs w:val="21"/>
              </w:rPr>
              <w:t>农业耕作区</w:t>
            </w:r>
          </w:p>
        </w:tc>
        <w:tc>
          <w:tcPr>
            <w:tcW w:w="500" w:type="pct"/>
            <w:vMerge w:val="restart"/>
            <w:vAlign w:val="center"/>
          </w:tcPr>
          <w:p>
            <w:pPr>
              <w:pStyle w:val="6"/>
              <w:jc w:val="center"/>
              <w:rPr>
                <w:szCs w:val="21"/>
              </w:rPr>
            </w:pPr>
            <w:r>
              <w:rPr>
                <w:szCs w:val="21"/>
              </w:rPr>
              <w:t>6.5</w:t>
            </w:r>
          </w:p>
        </w:tc>
        <w:tc>
          <w:tcPr>
            <w:tcW w:w="500" w:type="pct"/>
            <w:vMerge w:val="restart"/>
            <w:vAlign w:val="center"/>
          </w:tcPr>
          <w:p>
            <w:pPr>
              <w:pStyle w:val="6"/>
              <w:jc w:val="center"/>
              <w:rPr>
                <w:szCs w:val="21"/>
              </w:rPr>
            </w:pPr>
            <w:r>
              <w:rPr>
                <w:szCs w:val="21"/>
              </w:rPr>
              <w:t>7.5</w:t>
            </w:r>
          </w:p>
        </w:tc>
        <w:tc>
          <w:tcPr>
            <w:tcW w:w="668" w:type="pct"/>
            <w:vMerge w:val="restart"/>
            <w:vAlign w:val="center"/>
          </w:tcPr>
          <w:p>
            <w:pPr>
              <w:pStyle w:val="6"/>
              <w:jc w:val="center"/>
              <w:rPr>
                <w:szCs w:val="21"/>
              </w:rPr>
            </w:pPr>
            <w:r>
              <w:rPr>
                <w:szCs w:val="21"/>
              </w:rPr>
              <w:t>11.0</w:t>
            </w:r>
          </w:p>
          <w:p>
            <w:pPr>
              <w:pStyle w:val="6"/>
              <w:jc w:val="center"/>
              <w:rPr>
                <w:szCs w:val="21"/>
              </w:rPr>
            </w:pPr>
            <w:r>
              <w:rPr>
                <w:szCs w:val="21"/>
              </w:rPr>
              <w:t>（10.5*）</w:t>
            </w:r>
          </w:p>
          <w:p>
            <w:pPr>
              <w:pStyle w:val="6"/>
              <w:jc w:val="center"/>
              <w:rPr>
                <w:szCs w:val="21"/>
              </w:rPr>
            </w:pPr>
            <w:r>
              <w:rPr>
                <w:szCs w:val="21"/>
              </w:rPr>
              <w:t>（10.0**）</w:t>
            </w:r>
          </w:p>
        </w:tc>
        <w:tc>
          <w:tcPr>
            <w:tcW w:w="505" w:type="pct"/>
            <w:vAlign w:val="center"/>
          </w:tcPr>
          <w:p>
            <w:pPr>
              <w:pStyle w:val="6"/>
              <w:jc w:val="center"/>
              <w:rPr>
                <w:szCs w:val="21"/>
              </w:rPr>
            </w:pPr>
            <w:r>
              <w:rPr>
                <w:szCs w:val="21"/>
              </w:rPr>
              <w:t>15.5</w:t>
            </w:r>
          </w:p>
        </w:tc>
        <w:tc>
          <w:tcPr>
            <w:tcW w:w="580" w:type="pct"/>
            <w:vAlign w:val="center"/>
          </w:tcPr>
          <w:p>
            <w:pPr>
              <w:pStyle w:val="6"/>
              <w:jc w:val="center"/>
              <w:rPr>
                <w:szCs w:val="21"/>
              </w:rPr>
            </w:pPr>
            <w:r>
              <w:rPr>
                <w:szCs w:val="21"/>
              </w:rPr>
              <w:t>22.0</w:t>
            </w:r>
          </w:p>
        </w:tc>
        <w:tc>
          <w:tcPr>
            <w:tcW w:w="747" w:type="pct"/>
            <w:vAlign w:val="center"/>
          </w:tcPr>
          <w:p>
            <w:pPr>
              <w:pStyle w:val="6"/>
              <w:jc w:val="center"/>
              <w:rPr>
                <w:szCs w:val="21"/>
              </w:rPr>
            </w:pPr>
            <w:r>
              <w:rPr>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9" w:type="pct"/>
            <w:vMerge w:val="continue"/>
            <w:vAlign w:val="center"/>
          </w:tcPr>
          <w:p>
            <w:pPr>
              <w:pStyle w:val="6"/>
              <w:jc w:val="center"/>
              <w:rPr>
                <w:szCs w:val="21"/>
              </w:rPr>
            </w:pPr>
          </w:p>
        </w:tc>
        <w:tc>
          <w:tcPr>
            <w:tcW w:w="991" w:type="pct"/>
            <w:vAlign w:val="center"/>
          </w:tcPr>
          <w:p>
            <w:pPr>
              <w:pStyle w:val="6"/>
              <w:jc w:val="center"/>
              <w:rPr>
                <w:szCs w:val="21"/>
              </w:rPr>
            </w:pPr>
            <w:r>
              <w:rPr>
                <w:szCs w:val="21"/>
              </w:rPr>
              <w:t>人烟稀少的非农业耕作区</w:t>
            </w:r>
          </w:p>
        </w:tc>
        <w:tc>
          <w:tcPr>
            <w:tcW w:w="500" w:type="pct"/>
            <w:vMerge w:val="continue"/>
            <w:vAlign w:val="center"/>
          </w:tcPr>
          <w:p>
            <w:pPr>
              <w:pStyle w:val="6"/>
              <w:jc w:val="center"/>
              <w:rPr>
                <w:szCs w:val="21"/>
              </w:rPr>
            </w:pPr>
          </w:p>
        </w:tc>
        <w:tc>
          <w:tcPr>
            <w:tcW w:w="500" w:type="pct"/>
            <w:vMerge w:val="continue"/>
            <w:vAlign w:val="center"/>
          </w:tcPr>
          <w:p>
            <w:pPr>
              <w:pStyle w:val="6"/>
              <w:jc w:val="center"/>
              <w:rPr>
                <w:szCs w:val="21"/>
              </w:rPr>
            </w:pPr>
          </w:p>
        </w:tc>
        <w:tc>
          <w:tcPr>
            <w:tcW w:w="668" w:type="pct"/>
            <w:vMerge w:val="continue"/>
            <w:vAlign w:val="center"/>
          </w:tcPr>
          <w:p>
            <w:pPr>
              <w:pStyle w:val="6"/>
              <w:jc w:val="center"/>
              <w:rPr>
                <w:szCs w:val="21"/>
              </w:rPr>
            </w:pPr>
          </w:p>
        </w:tc>
        <w:tc>
          <w:tcPr>
            <w:tcW w:w="505" w:type="pct"/>
            <w:vAlign w:val="center"/>
          </w:tcPr>
          <w:p>
            <w:pPr>
              <w:pStyle w:val="6"/>
              <w:jc w:val="center"/>
              <w:rPr>
                <w:szCs w:val="21"/>
              </w:rPr>
            </w:pPr>
            <w:r>
              <w:rPr>
                <w:szCs w:val="21"/>
              </w:rPr>
              <w:t>13.7</w:t>
            </w:r>
          </w:p>
        </w:tc>
        <w:tc>
          <w:tcPr>
            <w:tcW w:w="580" w:type="pct"/>
            <w:vAlign w:val="center"/>
          </w:tcPr>
          <w:p>
            <w:pPr>
              <w:pStyle w:val="6"/>
              <w:jc w:val="center"/>
              <w:rPr>
                <w:szCs w:val="21"/>
              </w:rPr>
            </w:pPr>
            <w:r>
              <w:rPr>
                <w:szCs w:val="21"/>
              </w:rPr>
              <w:t>19.0</w:t>
            </w:r>
          </w:p>
        </w:tc>
        <w:tc>
          <w:tcPr>
            <w:tcW w:w="747" w:type="pct"/>
            <w:vAlign w:val="center"/>
          </w:tcPr>
          <w:p>
            <w:pPr>
              <w:pStyle w:val="6"/>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9" w:type="pct"/>
            <w:vMerge w:val="continue"/>
            <w:vAlign w:val="center"/>
          </w:tcPr>
          <w:p>
            <w:pPr>
              <w:pStyle w:val="6"/>
              <w:jc w:val="center"/>
              <w:rPr>
                <w:szCs w:val="21"/>
              </w:rPr>
            </w:pPr>
          </w:p>
        </w:tc>
        <w:tc>
          <w:tcPr>
            <w:tcW w:w="991" w:type="pct"/>
            <w:vAlign w:val="center"/>
          </w:tcPr>
          <w:p>
            <w:pPr>
              <w:pStyle w:val="6"/>
              <w:jc w:val="center"/>
              <w:rPr>
                <w:szCs w:val="21"/>
              </w:rPr>
            </w:pPr>
            <w:r>
              <w:rPr>
                <w:szCs w:val="21"/>
              </w:rPr>
              <w:t>交通困难地区</w:t>
            </w:r>
          </w:p>
        </w:tc>
        <w:tc>
          <w:tcPr>
            <w:tcW w:w="500" w:type="pct"/>
            <w:vAlign w:val="center"/>
          </w:tcPr>
          <w:p>
            <w:pPr>
              <w:pStyle w:val="6"/>
              <w:jc w:val="center"/>
              <w:rPr>
                <w:szCs w:val="21"/>
              </w:rPr>
            </w:pPr>
            <w:r>
              <w:rPr>
                <w:szCs w:val="21"/>
              </w:rPr>
              <w:t>5.5</w:t>
            </w:r>
          </w:p>
        </w:tc>
        <w:tc>
          <w:tcPr>
            <w:tcW w:w="500" w:type="pct"/>
            <w:vAlign w:val="center"/>
          </w:tcPr>
          <w:p>
            <w:pPr>
              <w:pStyle w:val="6"/>
              <w:jc w:val="center"/>
              <w:rPr>
                <w:szCs w:val="21"/>
              </w:rPr>
            </w:pPr>
            <w:r>
              <w:rPr>
                <w:szCs w:val="21"/>
              </w:rPr>
              <w:t>6.5</w:t>
            </w:r>
          </w:p>
        </w:tc>
        <w:tc>
          <w:tcPr>
            <w:tcW w:w="668" w:type="pct"/>
            <w:vAlign w:val="center"/>
          </w:tcPr>
          <w:p>
            <w:pPr>
              <w:pStyle w:val="6"/>
              <w:jc w:val="center"/>
              <w:rPr>
                <w:szCs w:val="21"/>
              </w:rPr>
            </w:pPr>
            <w:r>
              <w:rPr>
                <w:szCs w:val="21"/>
              </w:rPr>
              <w:t>8.5</w:t>
            </w:r>
          </w:p>
        </w:tc>
        <w:tc>
          <w:tcPr>
            <w:tcW w:w="505" w:type="pct"/>
            <w:vAlign w:val="center"/>
          </w:tcPr>
          <w:p>
            <w:pPr>
              <w:pStyle w:val="6"/>
              <w:jc w:val="center"/>
              <w:rPr>
                <w:szCs w:val="21"/>
              </w:rPr>
            </w:pPr>
            <w:r>
              <w:rPr>
                <w:szCs w:val="21"/>
              </w:rPr>
              <w:t>11.0</w:t>
            </w:r>
          </w:p>
        </w:tc>
        <w:tc>
          <w:tcPr>
            <w:tcW w:w="1327" w:type="pct"/>
            <w:gridSpan w:val="2"/>
            <w:vAlign w:val="center"/>
          </w:tcPr>
          <w:p>
            <w:pPr>
              <w:pStyle w:val="6"/>
              <w:jc w:val="center"/>
              <w:rPr>
                <w:szCs w:val="21"/>
              </w:rPr>
            </w:pPr>
            <w:r>
              <w:rPr>
                <w:szCs w:val="21"/>
              </w:rPr>
              <w:t>15.0</w:t>
            </w:r>
          </w:p>
        </w:tc>
      </w:tr>
    </w:tbl>
    <w:p>
      <w:pPr>
        <w:adjustRightInd w:val="0"/>
        <w:snapToGrid w:val="0"/>
      </w:pPr>
      <w:r>
        <w:t>注：*的值用于导线三角形排列的单回路。</w:t>
      </w:r>
    </w:p>
    <w:p>
      <w:pPr>
        <w:adjustRightInd w:val="0"/>
        <w:snapToGrid w:val="0"/>
        <w:sectPr>
          <w:footerReference r:id="rId4" w:type="default"/>
          <w:pgSz w:w="11906" w:h="16838"/>
          <w:pgMar w:top="1871" w:right="1701" w:bottom="1701" w:left="1701" w:header="1191" w:footer="1191" w:gutter="0"/>
          <w:pgNumType w:start="1"/>
          <w:cols w:space="720" w:num="1"/>
        </w:sectPr>
      </w:pPr>
      <w:r>
        <w:t xml:space="preserve">    **的值对应紧凑型导线等边倒三角布置。</w:t>
      </w:r>
    </w:p>
    <w:p>
      <w:pPr>
        <w:pStyle w:val="4"/>
        <w:adjustRightInd w:val="0"/>
        <w:snapToGrid w:val="0"/>
        <w:spacing w:before="120" w:beforeLines="50"/>
        <w:jc w:val="center"/>
        <w:rPr>
          <w:rFonts w:ascii="Times New Roman" w:hAnsi="Times New Roman" w:cs="Times New Roman"/>
          <w:sz w:val="21"/>
          <w:szCs w:val="21"/>
        </w:rPr>
      </w:pPr>
      <w:r>
        <w:rPr>
          <w:rFonts w:ascii="Times New Roman" w:hAnsi="Times New Roman" w:cs="Times New Roman"/>
          <w:sz w:val="21"/>
          <w:szCs w:val="21"/>
        </w:rPr>
        <w:t xml:space="preserve">表3.2.3-2 </w:t>
      </w:r>
      <w:r>
        <w:rPr>
          <w:rFonts w:ascii="Times New Roman" w:hAnsi="Times New Roman" w:cs="Times New Roman"/>
          <w:sz w:val="21"/>
          <w:szCs w:val="21"/>
        </w:rPr>
        <w:tab/>
      </w:r>
      <w:r>
        <w:rPr>
          <w:rFonts w:ascii="Times New Roman" w:hAnsi="Times New Roman" w:cs="Times New Roman"/>
          <w:sz w:val="21"/>
          <w:szCs w:val="21"/>
        </w:rPr>
        <w:t>直流线路导线对地面最小垂直距离（m）</w:t>
      </w:r>
    </w:p>
    <w:tbl>
      <w:tblPr>
        <w:tblStyle w:val="18"/>
        <w:tblW w:w="15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
        <w:gridCol w:w="1448"/>
        <w:gridCol w:w="820"/>
        <w:gridCol w:w="709"/>
        <w:gridCol w:w="916"/>
        <w:gridCol w:w="856"/>
        <w:gridCol w:w="857"/>
        <w:gridCol w:w="859"/>
        <w:gridCol w:w="857"/>
        <w:gridCol w:w="856"/>
        <w:gridCol w:w="856"/>
        <w:gridCol w:w="714"/>
        <w:gridCol w:w="714"/>
        <w:gridCol w:w="714"/>
        <w:gridCol w:w="713"/>
        <w:gridCol w:w="714"/>
        <w:gridCol w:w="719"/>
        <w:gridCol w:w="719"/>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 w:hRule="atLeast"/>
          <w:jc w:val="center"/>
        </w:trPr>
        <w:tc>
          <w:tcPr>
            <w:tcW w:w="2010" w:type="dxa"/>
            <w:gridSpan w:val="2"/>
            <w:vMerge w:val="restart"/>
            <w:vAlign w:val="center"/>
          </w:tcPr>
          <w:p>
            <w:pPr>
              <w:pStyle w:val="6"/>
              <w:jc w:val="center"/>
              <w:rPr>
                <w:szCs w:val="21"/>
              </w:rPr>
            </w:pPr>
            <w:r>
              <w:rPr>
                <w:szCs w:val="21"/>
              </w:rPr>
              <w:t>线路经过地区</w:t>
            </w:r>
          </w:p>
        </w:tc>
        <w:tc>
          <w:tcPr>
            <w:tcW w:w="13290" w:type="dxa"/>
            <w:gridSpan w:val="17"/>
            <w:vAlign w:val="center"/>
          </w:tcPr>
          <w:p>
            <w:pPr>
              <w:pStyle w:val="6"/>
              <w:jc w:val="center"/>
              <w:rPr>
                <w:szCs w:val="21"/>
              </w:rPr>
            </w:pPr>
            <w:r>
              <w:rPr>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 w:hRule="atLeast"/>
          <w:jc w:val="center"/>
        </w:trPr>
        <w:tc>
          <w:tcPr>
            <w:tcW w:w="2010" w:type="dxa"/>
            <w:gridSpan w:val="2"/>
            <w:vMerge w:val="continue"/>
            <w:vAlign w:val="center"/>
          </w:tcPr>
          <w:p>
            <w:pPr>
              <w:pStyle w:val="6"/>
              <w:jc w:val="center"/>
              <w:rPr>
                <w:szCs w:val="21"/>
              </w:rPr>
            </w:pPr>
          </w:p>
        </w:tc>
        <w:tc>
          <w:tcPr>
            <w:tcW w:w="5017" w:type="dxa"/>
            <w:gridSpan w:val="6"/>
            <w:vAlign w:val="center"/>
          </w:tcPr>
          <w:p>
            <w:pPr>
              <w:pStyle w:val="6"/>
              <w:jc w:val="center"/>
              <w:rPr>
                <w:szCs w:val="21"/>
              </w:rPr>
            </w:pPr>
            <w:r>
              <w:rPr>
                <w:szCs w:val="21"/>
              </w:rPr>
              <w:t>±500</w:t>
            </w:r>
          </w:p>
        </w:tc>
        <w:tc>
          <w:tcPr>
            <w:tcW w:w="857" w:type="dxa"/>
            <w:vAlign w:val="center"/>
          </w:tcPr>
          <w:p>
            <w:pPr>
              <w:pStyle w:val="6"/>
              <w:jc w:val="center"/>
              <w:rPr>
                <w:szCs w:val="21"/>
              </w:rPr>
            </w:pPr>
            <w:r>
              <w:rPr>
                <w:szCs w:val="21"/>
              </w:rPr>
              <w:t>±660</w:t>
            </w:r>
          </w:p>
        </w:tc>
        <w:tc>
          <w:tcPr>
            <w:tcW w:w="6719" w:type="dxa"/>
            <w:gridSpan w:val="9"/>
            <w:vAlign w:val="center"/>
          </w:tcPr>
          <w:p>
            <w:pPr>
              <w:pStyle w:val="6"/>
              <w:jc w:val="center"/>
              <w:rPr>
                <w:szCs w:val="21"/>
              </w:rPr>
            </w:pPr>
            <w:r>
              <w:rPr>
                <w:szCs w:val="21"/>
              </w:rPr>
              <w:t>±800</w:t>
            </w:r>
          </w:p>
        </w:tc>
        <w:tc>
          <w:tcPr>
            <w:tcW w:w="697" w:type="dxa"/>
            <w:vAlign w:val="center"/>
          </w:tcPr>
          <w:p>
            <w:pPr>
              <w:pStyle w:val="6"/>
              <w:jc w:val="center"/>
              <w:rPr>
                <w:szCs w:val="21"/>
              </w:rPr>
            </w:pPr>
            <w:r>
              <w:rPr>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 w:hRule="atLeast"/>
          <w:jc w:val="center"/>
        </w:trPr>
        <w:tc>
          <w:tcPr>
            <w:tcW w:w="2010" w:type="dxa"/>
            <w:gridSpan w:val="2"/>
            <w:vMerge w:val="continue"/>
            <w:vAlign w:val="center"/>
          </w:tcPr>
          <w:p>
            <w:pPr>
              <w:pStyle w:val="6"/>
              <w:jc w:val="center"/>
              <w:rPr>
                <w:szCs w:val="21"/>
              </w:rPr>
            </w:pPr>
          </w:p>
        </w:tc>
        <w:tc>
          <w:tcPr>
            <w:tcW w:w="13290" w:type="dxa"/>
            <w:gridSpan w:val="17"/>
            <w:vAlign w:val="center"/>
          </w:tcPr>
          <w:p>
            <w:pPr>
              <w:pStyle w:val="6"/>
              <w:jc w:val="center"/>
              <w:rPr>
                <w:szCs w:val="21"/>
              </w:rPr>
            </w:pPr>
            <w:r>
              <w:rPr>
                <w:szCs w:val="21"/>
              </w:rPr>
              <w:t>导线截面（mm</w:t>
            </w:r>
            <w:r>
              <w:rPr>
                <w:szCs w:val="21"/>
                <w:vertAlign w:val="superscript"/>
              </w:rPr>
              <w:t>2</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9" w:hRule="atLeast"/>
          <w:jc w:val="center"/>
        </w:trPr>
        <w:tc>
          <w:tcPr>
            <w:tcW w:w="2010" w:type="dxa"/>
            <w:gridSpan w:val="2"/>
            <w:vMerge w:val="continue"/>
            <w:vAlign w:val="center"/>
          </w:tcPr>
          <w:p>
            <w:pPr>
              <w:pStyle w:val="6"/>
              <w:jc w:val="center"/>
              <w:rPr>
                <w:szCs w:val="21"/>
              </w:rPr>
            </w:pPr>
          </w:p>
        </w:tc>
        <w:tc>
          <w:tcPr>
            <w:tcW w:w="820" w:type="dxa"/>
            <w:vAlign w:val="center"/>
          </w:tcPr>
          <w:p>
            <w:pPr>
              <w:pStyle w:val="6"/>
              <w:jc w:val="center"/>
              <w:rPr>
                <w:szCs w:val="21"/>
              </w:rPr>
            </w:pPr>
            <w:r>
              <w:rPr>
                <w:szCs w:val="21"/>
              </w:rPr>
              <w:t>4×300</w:t>
            </w:r>
          </w:p>
        </w:tc>
        <w:tc>
          <w:tcPr>
            <w:tcW w:w="709" w:type="dxa"/>
            <w:vAlign w:val="center"/>
          </w:tcPr>
          <w:p>
            <w:pPr>
              <w:pStyle w:val="6"/>
              <w:jc w:val="center"/>
              <w:rPr>
                <w:szCs w:val="21"/>
              </w:rPr>
            </w:pPr>
            <w:r>
              <w:rPr>
                <w:szCs w:val="21"/>
              </w:rPr>
              <w:t>4×400</w:t>
            </w:r>
          </w:p>
        </w:tc>
        <w:tc>
          <w:tcPr>
            <w:tcW w:w="916" w:type="dxa"/>
            <w:vAlign w:val="center"/>
          </w:tcPr>
          <w:p>
            <w:pPr>
              <w:pStyle w:val="6"/>
              <w:jc w:val="center"/>
              <w:rPr>
                <w:szCs w:val="21"/>
              </w:rPr>
            </w:pPr>
            <w:r>
              <w:rPr>
                <w:szCs w:val="21"/>
              </w:rPr>
              <w:t>4×500</w:t>
            </w:r>
          </w:p>
        </w:tc>
        <w:tc>
          <w:tcPr>
            <w:tcW w:w="856" w:type="dxa"/>
            <w:vAlign w:val="center"/>
          </w:tcPr>
          <w:p>
            <w:pPr>
              <w:pStyle w:val="6"/>
              <w:jc w:val="center"/>
              <w:rPr>
                <w:szCs w:val="21"/>
              </w:rPr>
            </w:pPr>
            <w:r>
              <w:rPr>
                <w:szCs w:val="21"/>
              </w:rPr>
              <w:t>4×630</w:t>
            </w:r>
          </w:p>
        </w:tc>
        <w:tc>
          <w:tcPr>
            <w:tcW w:w="857" w:type="dxa"/>
            <w:vAlign w:val="center"/>
          </w:tcPr>
          <w:p>
            <w:pPr>
              <w:pStyle w:val="6"/>
              <w:jc w:val="center"/>
              <w:rPr>
                <w:szCs w:val="21"/>
              </w:rPr>
            </w:pPr>
            <w:r>
              <w:rPr>
                <w:szCs w:val="21"/>
              </w:rPr>
              <w:t>4×720</w:t>
            </w:r>
          </w:p>
        </w:tc>
        <w:tc>
          <w:tcPr>
            <w:tcW w:w="859" w:type="dxa"/>
            <w:vAlign w:val="center"/>
          </w:tcPr>
          <w:p>
            <w:pPr>
              <w:pStyle w:val="6"/>
              <w:jc w:val="center"/>
              <w:rPr>
                <w:szCs w:val="21"/>
              </w:rPr>
            </w:pPr>
            <w:r>
              <w:rPr>
                <w:szCs w:val="21"/>
              </w:rPr>
              <w:t>4×900</w:t>
            </w:r>
          </w:p>
        </w:tc>
        <w:tc>
          <w:tcPr>
            <w:tcW w:w="857" w:type="dxa"/>
            <w:vAlign w:val="center"/>
          </w:tcPr>
          <w:p>
            <w:pPr>
              <w:pStyle w:val="6"/>
              <w:jc w:val="center"/>
              <w:rPr>
                <w:szCs w:val="21"/>
              </w:rPr>
            </w:pPr>
            <w:r>
              <w:rPr>
                <w:szCs w:val="21"/>
              </w:rPr>
              <w:t>4×1000</w:t>
            </w:r>
          </w:p>
        </w:tc>
        <w:tc>
          <w:tcPr>
            <w:tcW w:w="856" w:type="dxa"/>
            <w:vAlign w:val="center"/>
          </w:tcPr>
          <w:p>
            <w:pPr>
              <w:pStyle w:val="6"/>
              <w:spacing w:line="360" w:lineRule="exact"/>
              <w:jc w:val="center"/>
              <w:rPr>
                <w:szCs w:val="21"/>
              </w:rPr>
            </w:pPr>
            <w:r>
              <w:rPr>
                <w:szCs w:val="21"/>
              </w:rPr>
              <w:t>6×630</w:t>
            </w:r>
          </w:p>
        </w:tc>
        <w:tc>
          <w:tcPr>
            <w:tcW w:w="85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6×720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6×800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6×900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6×1000</w:t>
            </w:r>
          </w:p>
        </w:tc>
        <w:tc>
          <w:tcPr>
            <w:tcW w:w="713"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6×1125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6×1250</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8×900</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8×1250</w:t>
            </w:r>
          </w:p>
        </w:tc>
        <w:tc>
          <w:tcPr>
            <w:tcW w:w="697" w:type="dxa"/>
            <w:vAlign w:val="center"/>
          </w:tcPr>
          <w:p>
            <w:pPr>
              <w:pStyle w:val="6"/>
              <w:spacing w:line="360" w:lineRule="exact"/>
              <w:jc w:val="center"/>
              <w:rPr>
                <w:szCs w:val="21"/>
              </w:rPr>
            </w:pPr>
            <w:r>
              <w:rPr>
                <w:szCs w:val="21"/>
              </w:rPr>
              <w:t>8×1250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 w:hRule="atLeast"/>
          <w:jc w:val="center"/>
        </w:trPr>
        <w:tc>
          <w:tcPr>
            <w:tcW w:w="2010" w:type="dxa"/>
            <w:gridSpan w:val="2"/>
            <w:vAlign w:val="center"/>
          </w:tcPr>
          <w:p>
            <w:pPr>
              <w:pStyle w:val="6"/>
              <w:jc w:val="center"/>
              <w:rPr>
                <w:szCs w:val="21"/>
              </w:rPr>
            </w:pPr>
            <w:r>
              <w:rPr>
                <w:szCs w:val="21"/>
              </w:rPr>
              <w:t>居民区</w:t>
            </w:r>
          </w:p>
        </w:tc>
        <w:tc>
          <w:tcPr>
            <w:tcW w:w="820" w:type="dxa"/>
            <w:vAlign w:val="center"/>
          </w:tcPr>
          <w:p>
            <w:pPr>
              <w:pStyle w:val="6"/>
              <w:jc w:val="center"/>
              <w:rPr>
                <w:szCs w:val="21"/>
              </w:rPr>
            </w:pPr>
            <w:r>
              <w:rPr>
                <w:szCs w:val="21"/>
              </w:rPr>
              <w:t>16.0</w:t>
            </w:r>
          </w:p>
        </w:tc>
        <w:tc>
          <w:tcPr>
            <w:tcW w:w="709" w:type="dxa"/>
            <w:vAlign w:val="center"/>
          </w:tcPr>
          <w:p>
            <w:pPr>
              <w:pStyle w:val="6"/>
              <w:jc w:val="center"/>
              <w:rPr>
                <w:szCs w:val="21"/>
              </w:rPr>
            </w:pPr>
            <w:r>
              <w:rPr>
                <w:szCs w:val="21"/>
              </w:rPr>
              <w:t>16.0</w:t>
            </w:r>
          </w:p>
        </w:tc>
        <w:tc>
          <w:tcPr>
            <w:tcW w:w="916" w:type="dxa"/>
            <w:vAlign w:val="center"/>
          </w:tcPr>
          <w:p>
            <w:pPr>
              <w:pStyle w:val="6"/>
              <w:jc w:val="center"/>
              <w:rPr>
                <w:szCs w:val="21"/>
              </w:rPr>
            </w:pPr>
            <w:r>
              <w:rPr>
                <w:szCs w:val="21"/>
              </w:rPr>
              <w:t>15.5</w:t>
            </w:r>
          </w:p>
        </w:tc>
        <w:tc>
          <w:tcPr>
            <w:tcW w:w="856" w:type="dxa"/>
            <w:vAlign w:val="center"/>
          </w:tcPr>
          <w:p>
            <w:pPr>
              <w:pStyle w:val="6"/>
              <w:jc w:val="center"/>
              <w:rPr>
                <w:szCs w:val="21"/>
              </w:rPr>
            </w:pPr>
            <w:r>
              <w:rPr>
                <w:szCs w:val="21"/>
              </w:rPr>
              <w:t>15.5</w:t>
            </w:r>
          </w:p>
        </w:tc>
        <w:tc>
          <w:tcPr>
            <w:tcW w:w="857" w:type="dxa"/>
            <w:vAlign w:val="center"/>
          </w:tcPr>
          <w:p>
            <w:pPr>
              <w:pStyle w:val="6"/>
              <w:jc w:val="center"/>
              <w:rPr>
                <w:szCs w:val="21"/>
              </w:rPr>
            </w:pPr>
            <w:r>
              <w:rPr>
                <w:szCs w:val="21"/>
              </w:rPr>
              <w:t>15.0</w:t>
            </w:r>
          </w:p>
        </w:tc>
        <w:tc>
          <w:tcPr>
            <w:tcW w:w="859" w:type="dxa"/>
            <w:vAlign w:val="center"/>
          </w:tcPr>
          <w:p>
            <w:pPr>
              <w:pStyle w:val="6"/>
              <w:jc w:val="center"/>
              <w:rPr>
                <w:szCs w:val="21"/>
              </w:rPr>
            </w:pPr>
            <w:r>
              <w:rPr>
                <w:szCs w:val="21"/>
              </w:rPr>
              <w:t>15.0</w:t>
            </w:r>
          </w:p>
        </w:tc>
        <w:tc>
          <w:tcPr>
            <w:tcW w:w="857" w:type="dxa"/>
            <w:vAlign w:val="center"/>
          </w:tcPr>
          <w:p>
            <w:pPr>
              <w:pStyle w:val="6"/>
              <w:jc w:val="center"/>
              <w:rPr>
                <w:szCs w:val="21"/>
              </w:rPr>
            </w:pPr>
            <w:r>
              <w:rPr>
                <w:szCs w:val="21"/>
              </w:rPr>
              <w:t>18.0</w:t>
            </w:r>
          </w:p>
        </w:tc>
        <w:tc>
          <w:tcPr>
            <w:tcW w:w="856" w:type="dxa"/>
            <w:vAlign w:val="center"/>
          </w:tcPr>
          <w:p>
            <w:pPr>
              <w:pStyle w:val="6"/>
              <w:spacing w:line="360" w:lineRule="exact"/>
              <w:jc w:val="center"/>
              <w:rPr>
                <w:szCs w:val="21"/>
              </w:rPr>
            </w:pPr>
            <w:r>
              <w:rPr>
                <w:szCs w:val="21"/>
              </w:rPr>
              <w:t>21.0</w:t>
            </w:r>
          </w:p>
        </w:tc>
        <w:tc>
          <w:tcPr>
            <w:tcW w:w="85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21.0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20.5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20.0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19.5</w:t>
            </w:r>
          </w:p>
        </w:tc>
        <w:tc>
          <w:tcPr>
            <w:tcW w:w="713"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19.0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18.5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18.0</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16.0</w:t>
            </w:r>
          </w:p>
        </w:tc>
        <w:tc>
          <w:tcPr>
            <w:tcW w:w="697"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 w:hRule="atLeast"/>
          <w:jc w:val="center"/>
        </w:trPr>
        <w:tc>
          <w:tcPr>
            <w:tcW w:w="562" w:type="dxa"/>
            <w:vMerge w:val="restart"/>
            <w:vAlign w:val="center"/>
          </w:tcPr>
          <w:p>
            <w:pPr>
              <w:pStyle w:val="6"/>
              <w:jc w:val="center"/>
              <w:rPr>
                <w:szCs w:val="21"/>
              </w:rPr>
            </w:pPr>
            <w:r>
              <w:rPr>
                <w:szCs w:val="21"/>
              </w:rPr>
              <w:t>非居民区</w:t>
            </w:r>
          </w:p>
        </w:tc>
        <w:tc>
          <w:tcPr>
            <w:tcW w:w="1448" w:type="dxa"/>
            <w:vAlign w:val="center"/>
          </w:tcPr>
          <w:p>
            <w:pPr>
              <w:pStyle w:val="6"/>
              <w:jc w:val="center"/>
              <w:rPr>
                <w:szCs w:val="21"/>
              </w:rPr>
            </w:pPr>
            <w:r>
              <w:rPr>
                <w:szCs w:val="21"/>
              </w:rPr>
              <w:t>农业耕作区</w:t>
            </w:r>
          </w:p>
        </w:tc>
        <w:tc>
          <w:tcPr>
            <w:tcW w:w="820" w:type="dxa"/>
            <w:vAlign w:val="center"/>
          </w:tcPr>
          <w:p>
            <w:pPr>
              <w:pStyle w:val="6"/>
              <w:jc w:val="center"/>
              <w:rPr>
                <w:szCs w:val="21"/>
              </w:rPr>
            </w:pPr>
            <w:r>
              <w:rPr>
                <w:szCs w:val="21"/>
              </w:rPr>
              <w:t>12.5</w:t>
            </w:r>
          </w:p>
        </w:tc>
        <w:tc>
          <w:tcPr>
            <w:tcW w:w="709" w:type="dxa"/>
            <w:vAlign w:val="center"/>
          </w:tcPr>
          <w:p>
            <w:pPr>
              <w:pStyle w:val="6"/>
              <w:jc w:val="center"/>
              <w:rPr>
                <w:szCs w:val="21"/>
              </w:rPr>
            </w:pPr>
            <w:r>
              <w:rPr>
                <w:szCs w:val="21"/>
              </w:rPr>
              <w:t>12.5</w:t>
            </w:r>
          </w:p>
        </w:tc>
        <w:tc>
          <w:tcPr>
            <w:tcW w:w="916" w:type="dxa"/>
            <w:vAlign w:val="center"/>
          </w:tcPr>
          <w:p>
            <w:pPr>
              <w:pStyle w:val="6"/>
              <w:jc w:val="center"/>
              <w:rPr>
                <w:szCs w:val="21"/>
              </w:rPr>
            </w:pPr>
            <w:r>
              <w:rPr>
                <w:szCs w:val="21"/>
              </w:rPr>
              <w:t>12.0</w:t>
            </w:r>
          </w:p>
        </w:tc>
        <w:tc>
          <w:tcPr>
            <w:tcW w:w="856" w:type="dxa"/>
            <w:vAlign w:val="center"/>
          </w:tcPr>
          <w:p>
            <w:pPr>
              <w:pStyle w:val="6"/>
              <w:jc w:val="center"/>
              <w:rPr>
                <w:szCs w:val="21"/>
              </w:rPr>
            </w:pPr>
            <w:r>
              <w:rPr>
                <w:szCs w:val="21"/>
              </w:rPr>
              <w:t>12.0</w:t>
            </w:r>
          </w:p>
        </w:tc>
        <w:tc>
          <w:tcPr>
            <w:tcW w:w="857" w:type="dxa"/>
            <w:vAlign w:val="center"/>
          </w:tcPr>
          <w:p>
            <w:pPr>
              <w:pStyle w:val="6"/>
              <w:jc w:val="center"/>
              <w:rPr>
                <w:szCs w:val="21"/>
              </w:rPr>
            </w:pPr>
            <w:r>
              <w:rPr>
                <w:szCs w:val="21"/>
              </w:rPr>
              <w:t>11.5</w:t>
            </w:r>
          </w:p>
        </w:tc>
        <w:tc>
          <w:tcPr>
            <w:tcW w:w="859" w:type="dxa"/>
            <w:vAlign w:val="center"/>
          </w:tcPr>
          <w:p>
            <w:pPr>
              <w:pStyle w:val="6"/>
              <w:jc w:val="center"/>
              <w:rPr>
                <w:szCs w:val="21"/>
              </w:rPr>
            </w:pPr>
            <w:r>
              <w:rPr>
                <w:szCs w:val="21"/>
              </w:rPr>
              <w:t>11.5</w:t>
            </w:r>
          </w:p>
        </w:tc>
        <w:tc>
          <w:tcPr>
            <w:tcW w:w="857" w:type="dxa"/>
            <w:vAlign w:val="center"/>
          </w:tcPr>
          <w:p>
            <w:pPr>
              <w:pStyle w:val="6"/>
              <w:jc w:val="center"/>
              <w:rPr>
                <w:szCs w:val="21"/>
              </w:rPr>
            </w:pPr>
            <w:r>
              <w:rPr>
                <w:szCs w:val="21"/>
              </w:rPr>
              <w:t>16.0</w:t>
            </w:r>
          </w:p>
        </w:tc>
        <w:tc>
          <w:tcPr>
            <w:tcW w:w="856" w:type="dxa"/>
            <w:vAlign w:val="center"/>
          </w:tcPr>
          <w:p>
            <w:pPr>
              <w:pStyle w:val="6"/>
              <w:spacing w:line="360" w:lineRule="exact"/>
              <w:jc w:val="center"/>
              <w:rPr>
                <w:szCs w:val="21"/>
              </w:rPr>
            </w:pPr>
            <w:r>
              <w:rPr>
                <w:szCs w:val="21"/>
              </w:rPr>
              <w:t>18.0</w:t>
            </w:r>
          </w:p>
        </w:tc>
        <w:tc>
          <w:tcPr>
            <w:tcW w:w="85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18.0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18.0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17.5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17.0</w:t>
            </w:r>
          </w:p>
        </w:tc>
        <w:tc>
          <w:tcPr>
            <w:tcW w:w="713"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16.0</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16.0</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14.5</w:t>
            </w:r>
          </w:p>
        </w:tc>
        <w:tc>
          <w:tcPr>
            <w:tcW w:w="697"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atLeast"/>
          <w:jc w:val="center"/>
        </w:trPr>
        <w:tc>
          <w:tcPr>
            <w:tcW w:w="562" w:type="dxa"/>
            <w:vMerge w:val="continue"/>
            <w:vAlign w:val="center"/>
          </w:tcPr>
          <w:p>
            <w:pPr>
              <w:pStyle w:val="6"/>
              <w:jc w:val="center"/>
              <w:rPr>
                <w:szCs w:val="21"/>
              </w:rPr>
            </w:pPr>
          </w:p>
        </w:tc>
        <w:tc>
          <w:tcPr>
            <w:tcW w:w="1448" w:type="dxa"/>
            <w:vAlign w:val="center"/>
          </w:tcPr>
          <w:p>
            <w:pPr>
              <w:pStyle w:val="6"/>
              <w:jc w:val="center"/>
              <w:rPr>
                <w:szCs w:val="21"/>
              </w:rPr>
            </w:pPr>
            <w:r>
              <w:rPr>
                <w:szCs w:val="21"/>
              </w:rPr>
              <w:t>人烟稀少的非农业耕作区</w:t>
            </w:r>
          </w:p>
        </w:tc>
        <w:tc>
          <w:tcPr>
            <w:tcW w:w="5017" w:type="dxa"/>
            <w:gridSpan w:val="6"/>
            <w:vAlign w:val="center"/>
          </w:tcPr>
          <w:p>
            <w:pPr>
              <w:pStyle w:val="6"/>
              <w:jc w:val="center"/>
              <w:rPr>
                <w:szCs w:val="21"/>
              </w:rPr>
            </w:pPr>
            <w:r>
              <w:rPr>
                <w:szCs w:val="21"/>
              </w:rPr>
              <w:t>9.5</w:t>
            </w:r>
          </w:p>
        </w:tc>
        <w:tc>
          <w:tcPr>
            <w:tcW w:w="857" w:type="dxa"/>
            <w:vAlign w:val="center"/>
          </w:tcPr>
          <w:p>
            <w:pPr>
              <w:pStyle w:val="6"/>
              <w:jc w:val="center"/>
              <w:rPr>
                <w:szCs w:val="21"/>
              </w:rPr>
            </w:pPr>
            <w:r>
              <w:rPr>
                <w:szCs w:val="21"/>
              </w:rPr>
              <w:t>14.0</w:t>
            </w:r>
          </w:p>
        </w:tc>
        <w:tc>
          <w:tcPr>
            <w:tcW w:w="856" w:type="dxa"/>
            <w:vAlign w:val="center"/>
          </w:tcPr>
          <w:p>
            <w:pPr>
              <w:pStyle w:val="6"/>
              <w:spacing w:line="360" w:lineRule="exact"/>
              <w:jc w:val="center"/>
              <w:rPr>
                <w:szCs w:val="21"/>
              </w:rPr>
            </w:pPr>
            <w:r>
              <w:rPr>
                <w:szCs w:val="21"/>
              </w:rPr>
              <w:t>16.0</w:t>
            </w:r>
          </w:p>
        </w:tc>
        <w:tc>
          <w:tcPr>
            <w:tcW w:w="85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16.0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15.5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15.5</w:t>
            </w:r>
          </w:p>
        </w:tc>
        <w:tc>
          <w:tcPr>
            <w:tcW w:w="713"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15.0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13.0</w:t>
            </w:r>
          </w:p>
        </w:tc>
        <w:tc>
          <w:tcPr>
            <w:tcW w:w="697"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3" w:hRule="atLeast"/>
          <w:jc w:val="center"/>
        </w:trPr>
        <w:tc>
          <w:tcPr>
            <w:tcW w:w="562" w:type="dxa"/>
            <w:vMerge w:val="continue"/>
            <w:vAlign w:val="center"/>
          </w:tcPr>
          <w:p>
            <w:pPr>
              <w:pStyle w:val="6"/>
              <w:jc w:val="center"/>
              <w:rPr>
                <w:szCs w:val="21"/>
              </w:rPr>
            </w:pPr>
          </w:p>
        </w:tc>
        <w:tc>
          <w:tcPr>
            <w:tcW w:w="1448" w:type="dxa"/>
            <w:vAlign w:val="center"/>
          </w:tcPr>
          <w:p>
            <w:pPr>
              <w:pStyle w:val="6"/>
              <w:jc w:val="center"/>
              <w:rPr>
                <w:szCs w:val="21"/>
              </w:rPr>
            </w:pPr>
            <w:r>
              <w:rPr>
                <w:szCs w:val="21"/>
              </w:rPr>
              <w:t>交通困难地区</w:t>
            </w:r>
          </w:p>
        </w:tc>
        <w:tc>
          <w:tcPr>
            <w:tcW w:w="5017" w:type="dxa"/>
            <w:gridSpan w:val="6"/>
            <w:vAlign w:val="center"/>
          </w:tcPr>
          <w:p>
            <w:pPr>
              <w:pStyle w:val="6"/>
              <w:jc w:val="center"/>
              <w:rPr>
                <w:szCs w:val="21"/>
              </w:rPr>
            </w:pPr>
            <w:r>
              <w:rPr>
                <w:szCs w:val="21"/>
              </w:rPr>
              <w:t>9.0</w:t>
            </w:r>
          </w:p>
        </w:tc>
        <w:tc>
          <w:tcPr>
            <w:tcW w:w="857" w:type="dxa"/>
            <w:vAlign w:val="center"/>
          </w:tcPr>
          <w:p>
            <w:pPr>
              <w:pStyle w:val="6"/>
              <w:jc w:val="center"/>
              <w:rPr>
                <w:szCs w:val="21"/>
              </w:rPr>
            </w:pPr>
            <w:r>
              <w:rPr>
                <w:szCs w:val="21"/>
              </w:rPr>
              <w:t>13.5</w:t>
            </w:r>
          </w:p>
        </w:tc>
        <w:tc>
          <w:tcPr>
            <w:tcW w:w="856" w:type="dxa"/>
            <w:vAlign w:val="center"/>
          </w:tcPr>
          <w:p>
            <w:pPr>
              <w:pStyle w:val="6"/>
              <w:spacing w:line="360" w:lineRule="exact"/>
              <w:jc w:val="center"/>
              <w:rPr>
                <w:szCs w:val="21"/>
              </w:rPr>
            </w:pPr>
            <w:r>
              <w:rPr>
                <w:szCs w:val="21"/>
              </w:rPr>
              <w:t>15.0</w:t>
            </w:r>
          </w:p>
        </w:tc>
        <w:tc>
          <w:tcPr>
            <w:tcW w:w="856"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15.0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15.0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14.5</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14.5</w:t>
            </w:r>
          </w:p>
        </w:tc>
        <w:tc>
          <w:tcPr>
            <w:tcW w:w="713"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14.0</w:t>
            </w:r>
          </w:p>
        </w:tc>
        <w:tc>
          <w:tcPr>
            <w:tcW w:w="714"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13.5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13.5</w:t>
            </w:r>
          </w:p>
        </w:tc>
        <w:tc>
          <w:tcPr>
            <w:tcW w:w="719"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13.0</w:t>
            </w:r>
          </w:p>
        </w:tc>
        <w:tc>
          <w:tcPr>
            <w:tcW w:w="697" w:type="dxa"/>
            <w:tcBorders>
              <w:top w:val="single" w:color="auto" w:sz="4" w:space="0"/>
              <w:left w:val="single" w:color="auto" w:sz="4" w:space="0"/>
              <w:bottom w:val="single" w:color="auto" w:sz="4" w:space="0"/>
              <w:right w:val="single" w:color="auto" w:sz="4" w:space="0"/>
            </w:tcBorders>
            <w:vAlign w:val="center"/>
          </w:tcPr>
          <w:p>
            <w:pPr>
              <w:pStyle w:val="6"/>
              <w:spacing w:line="360" w:lineRule="exact"/>
              <w:jc w:val="center"/>
              <w:rPr>
                <w:szCs w:val="21"/>
              </w:rPr>
            </w:pPr>
            <w:r>
              <w:rPr>
                <w:szCs w:val="21"/>
              </w:rPr>
              <w:t>21.0</w:t>
            </w:r>
          </w:p>
        </w:tc>
      </w:tr>
    </w:tbl>
    <w:p>
      <w:pPr>
        <w:adjustRightInd w:val="0"/>
        <w:snapToGrid w:val="0"/>
      </w:pPr>
      <w:r>
        <w:t>注：1  表中数值用于单回路及采用﹢﹣/﹣﹢极性布置的同塔双回路。</w:t>
      </w:r>
    </w:p>
    <w:p>
      <w:pPr>
        <w:adjustRightInd w:val="0"/>
        <w:snapToGrid w:val="0"/>
        <w:ind w:firstLine="420" w:firstLineChars="200"/>
      </w:pPr>
      <w:r>
        <w:t>2  上表海拔高度按1000m考虑。当海拔高度超过1000m，每增加1000m海拔高度，导线与地面的最小距离增加6%的距离。</w:t>
      </w:r>
    </w:p>
    <w:p>
      <w:pPr>
        <w:adjustRightInd w:val="0"/>
        <w:snapToGrid w:val="0"/>
        <w:ind w:firstLine="420" w:firstLineChars="200"/>
        <w:rPr>
          <w:rFonts w:eastAsiaTheme="minorEastAsia"/>
          <w:sz w:val="28"/>
          <w:szCs w:val="28"/>
        </w:rPr>
        <w:sectPr>
          <w:pgSz w:w="16838" w:h="11906" w:orient="landscape"/>
          <w:pgMar w:top="1701" w:right="1701" w:bottom="1701" w:left="1871" w:header="1191" w:footer="1191" w:gutter="0"/>
          <w:cols w:space="720" w:num="1"/>
          <w:docGrid w:linePitch="326" w:charSpace="0"/>
        </w:sectPr>
      </w:pPr>
      <w:r>
        <w:t xml:space="preserve">3  在灰尘严重及气候干燥地区，宜适当增加极导线对地距离。 </w:t>
      </w:r>
    </w:p>
    <w:p>
      <w:pPr>
        <w:adjustRightInd w:val="0"/>
        <w:snapToGrid w:val="0"/>
        <w:spacing w:line="360" w:lineRule="auto"/>
        <w:ind w:firstLine="360" w:firstLineChars="150"/>
        <w:rPr>
          <w:bCs/>
          <w:sz w:val="24"/>
        </w:rPr>
      </w:pPr>
      <w:r>
        <w:rPr>
          <w:bCs/>
          <w:sz w:val="24"/>
        </w:rPr>
        <w:t>2  在最大计算风偏情况下，导线与山坡、峭壁之间的最小净空距离，应符合表3.2.3-3～3.2.3-4规定的数值。</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 xml:space="preserve">表3.2.3-3  </w:t>
      </w:r>
      <w:r>
        <w:rPr>
          <w:rFonts w:ascii="Times New Roman" w:hAnsi="Times New Roman" w:cs="Times New Roman"/>
          <w:sz w:val="21"/>
          <w:szCs w:val="21"/>
        </w:rPr>
        <w:tab/>
      </w:r>
      <w:r>
        <w:rPr>
          <w:rFonts w:ascii="Times New Roman" w:hAnsi="Times New Roman" w:cs="Times New Roman"/>
          <w:sz w:val="21"/>
          <w:szCs w:val="21"/>
        </w:rPr>
        <w:t>交流线路导线与山坡、峭壁之间的最小净空距离（m）</w:t>
      </w:r>
    </w:p>
    <w:tbl>
      <w:tblPr>
        <w:tblStyle w:val="18"/>
        <w:tblW w:w="5000" w:type="pct"/>
        <w:jc w:val="center"/>
        <w:tblLayout w:type="autofit"/>
        <w:tblCellMar>
          <w:top w:w="15" w:type="dxa"/>
          <w:left w:w="15" w:type="dxa"/>
          <w:bottom w:w="15" w:type="dxa"/>
          <w:right w:w="15" w:type="dxa"/>
        </w:tblCellMar>
      </w:tblPr>
      <w:tblGrid>
        <w:gridCol w:w="3271"/>
        <w:gridCol w:w="997"/>
        <w:gridCol w:w="997"/>
        <w:gridCol w:w="995"/>
        <w:gridCol w:w="997"/>
        <w:gridCol w:w="1079"/>
      </w:tblGrid>
      <w:tr>
        <w:tblPrEx>
          <w:tblCellMar>
            <w:top w:w="15" w:type="dxa"/>
            <w:left w:w="15" w:type="dxa"/>
            <w:bottom w:w="15" w:type="dxa"/>
            <w:right w:w="15" w:type="dxa"/>
          </w:tblCellMar>
        </w:tblPrEx>
        <w:trPr>
          <w:jc w:val="center"/>
        </w:trPr>
        <w:tc>
          <w:tcPr>
            <w:tcW w:w="1962" w:type="pct"/>
            <w:vMerge w:val="restart"/>
            <w:tcBorders>
              <w:top w:val="single" w:color="000000" w:sz="4" w:space="0"/>
              <w:left w:val="single" w:color="000000" w:sz="4" w:space="0"/>
              <w:bottom w:val="single" w:color="000000" w:sz="4" w:space="0"/>
              <w:right w:val="single" w:color="000000" w:sz="4" w:space="0"/>
            </w:tcBorders>
            <w:vAlign w:val="center"/>
          </w:tcPr>
          <w:p>
            <w:pPr>
              <w:pStyle w:val="6"/>
              <w:jc w:val="center"/>
            </w:pPr>
            <w:r>
              <w:t>线路经过地区</w:t>
            </w:r>
          </w:p>
        </w:tc>
        <w:tc>
          <w:tcPr>
            <w:tcW w:w="3038" w:type="pct"/>
            <w:gridSpan w:val="5"/>
            <w:tcBorders>
              <w:top w:val="single" w:color="000000" w:sz="4" w:space="0"/>
              <w:left w:val="single" w:color="000000" w:sz="4" w:space="0"/>
              <w:bottom w:val="single" w:color="000000" w:sz="4" w:space="0"/>
              <w:right w:val="single" w:color="000000" w:sz="4" w:space="0"/>
            </w:tcBorders>
            <w:vAlign w:val="center"/>
          </w:tcPr>
          <w:p>
            <w:pPr>
              <w:pStyle w:val="6"/>
              <w:jc w:val="center"/>
            </w:pPr>
            <w:r>
              <w:t>标称电压 （kV）</w:t>
            </w:r>
          </w:p>
        </w:tc>
      </w:tr>
      <w:tr>
        <w:tblPrEx>
          <w:tblCellMar>
            <w:top w:w="15" w:type="dxa"/>
            <w:left w:w="15" w:type="dxa"/>
            <w:bottom w:w="15" w:type="dxa"/>
            <w:right w:w="15" w:type="dxa"/>
          </w:tblCellMar>
        </w:tblPrEx>
        <w:trPr>
          <w:jc w:val="center"/>
        </w:trPr>
        <w:tc>
          <w:tcPr>
            <w:tcW w:w="1962" w:type="pct"/>
            <w:vMerge w:val="continue"/>
            <w:tcBorders>
              <w:top w:val="single" w:color="000000" w:sz="4" w:space="0"/>
              <w:left w:val="single" w:color="000000" w:sz="4" w:space="0"/>
              <w:bottom w:val="single" w:color="000000" w:sz="4" w:space="0"/>
              <w:right w:val="single" w:color="000000" w:sz="4" w:space="0"/>
            </w:tcBorders>
            <w:vAlign w:val="center"/>
          </w:tcPr>
          <w:p>
            <w:pPr>
              <w:pStyle w:val="6"/>
              <w:jc w:val="center"/>
            </w:pP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220</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330</w:t>
            </w:r>
          </w:p>
        </w:tc>
        <w:tc>
          <w:tcPr>
            <w:tcW w:w="597" w:type="pct"/>
            <w:tcBorders>
              <w:top w:val="single" w:color="000000" w:sz="4" w:space="0"/>
              <w:left w:val="single" w:color="000000" w:sz="4" w:space="0"/>
              <w:bottom w:val="single" w:color="000000" w:sz="4" w:space="0"/>
              <w:right w:val="single" w:color="000000" w:sz="4" w:space="0"/>
            </w:tcBorders>
            <w:vAlign w:val="center"/>
          </w:tcPr>
          <w:p>
            <w:pPr>
              <w:pStyle w:val="6"/>
              <w:jc w:val="center"/>
            </w:pPr>
            <w:r>
              <w:t>500</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750</w:t>
            </w:r>
          </w:p>
        </w:tc>
        <w:tc>
          <w:tcPr>
            <w:tcW w:w="647" w:type="pct"/>
            <w:tcBorders>
              <w:top w:val="single" w:color="000000" w:sz="4" w:space="0"/>
              <w:left w:val="single" w:color="000000" w:sz="4" w:space="0"/>
              <w:bottom w:val="single" w:color="000000" w:sz="4" w:space="0"/>
              <w:right w:val="single" w:color="000000" w:sz="4" w:space="0"/>
            </w:tcBorders>
            <w:vAlign w:val="center"/>
          </w:tcPr>
          <w:p>
            <w:pPr>
              <w:pStyle w:val="6"/>
              <w:jc w:val="center"/>
            </w:pPr>
            <w:r>
              <w:t>1000</w:t>
            </w:r>
          </w:p>
        </w:tc>
      </w:tr>
      <w:tr>
        <w:tblPrEx>
          <w:tblCellMar>
            <w:top w:w="15" w:type="dxa"/>
            <w:left w:w="15" w:type="dxa"/>
            <w:bottom w:w="15" w:type="dxa"/>
            <w:right w:w="15" w:type="dxa"/>
          </w:tblCellMar>
        </w:tblPrEx>
        <w:trPr>
          <w:jc w:val="center"/>
        </w:trPr>
        <w:tc>
          <w:tcPr>
            <w:tcW w:w="1962" w:type="pct"/>
            <w:tcBorders>
              <w:top w:val="single" w:color="000000" w:sz="4" w:space="0"/>
              <w:left w:val="single" w:color="000000" w:sz="4" w:space="0"/>
              <w:bottom w:val="single" w:color="000000" w:sz="4" w:space="0"/>
              <w:right w:val="single" w:color="000000" w:sz="4" w:space="0"/>
            </w:tcBorders>
            <w:vAlign w:val="center"/>
          </w:tcPr>
          <w:p>
            <w:pPr>
              <w:pStyle w:val="6"/>
              <w:jc w:val="center"/>
            </w:pPr>
            <w:r>
              <w:t>步行可以到达的山坡</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5.5</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6.5</w:t>
            </w:r>
          </w:p>
        </w:tc>
        <w:tc>
          <w:tcPr>
            <w:tcW w:w="597" w:type="pct"/>
            <w:tcBorders>
              <w:top w:val="single" w:color="000000" w:sz="4" w:space="0"/>
              <w:left w:val="single" w:color="000000" w:sz="4" w:space="0"/>
              <w:bottom w:val="single" w:color="000000" w:sz="4" w:space="0"/>
              <w:right w:val="single" w:color="000000" w:sz="4" w:space="0"/>
            </w:tcBorders>
            <w:vAlign w:val="center"/>
          </w:tcPr>
          <w:p>
            <w:pPr>
              <w:pStyle w:val="6"/>
              <w:jc w:val="center"/>
            </w:pPr>
            <w:r>
              <w:t>8.5</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11.0</w:t>
            </w:r>
          </w:p>
        </w:tc>
        <w:tc>
          <w:tcPr>
            <w:tcW w:w="647" w:type="pct"/>
            <w:tcBorders>
              <w:top w:val="single" w:color="000000" w:sz="4" w:space="0"/>
              <w:left w:val="single" w:color="000000" w:sz="4" w:space="0"/>
              <w:bottom w:val="single" w:color="000000" w:sz="4" w:space="0"/>
              <w:right w:val="single" w:color="000000" w:sz="4" w:space="0"/>
            </w:tcBorders>
            <w:vAlign w:val="center"/>
          </w:tcPr>
          <w:p>
            <w:pPr>
              <w:pStyle w:val="6"/>
              <w:jc w:val="center"/>
            </w:pPr>
            <w:r>
              <w:t>13.0</w:t>
            </w:r>
          </w:p>
        </w:tc>
      </w:tr>
      <w:tr>
        <w:trPr>
          <w:jc w:val="center"/>
        </w:trPr>
        <w:tc>
          <w:tcPr>
            <w:tcW w:w="1962" w:type="pct"/>
            <w:tcBorders>
              <w:top w:val="single" w:color="000000" w:sz="4" w:space="0"/>
              <w:left w:val="single" w:color="000000" w:sz="4" w:space="0"/>
              <w:bottom w:val="single" w:color="000000" w:sz="4" w:space="0"/>
              <w:right w:val="single" w:color="000000" w:sz="4" w:space="0"/>
            </w:tcBorders>
            <w:vAlign w:val="center"/>
          </w:tcPr>
          <w:p>
            <w:pPr>
              <w:pStyle w:val="6"/>
              <w:jc w:val="center"/>
            </w:pPr>
            <w:r>
              <w:t>步行不能到达的山坡、峭壁</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4.0</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5.0</w:t>
            </w:r>
          </w:p>
        </w:tc>
        <w:tc>
          <w:tcPr>
            <w:tcW w:w="597" w:type="pct"/>
            <w:tcBorders>
              <w:top w:val="single" w:color="000000" w:sz="4" w:space="0"/>
              <w:left w:val="single" w:color="000000" w:sz="4" w:space="0"/>
              <w:bottom w:val="single" w:color="000000" w:sz="4" w:space="0"/>
              <w:right w:val="single" w:color="000000" w:sz="4" w:space="0"/>
            </w:tcBorders>
            <w:vAlign w:val="center"/>
          </w:tcPr>
          <w:p>
            <w:pPr>
              <w:pStyle w:val="6"/>
              <w:jc w:val="center"/>
            </w:pPr>
            <w:r>
              <w:t>6.5</w:t>
            </w:r>
          </w:p>
        </w:tc>
        <w:tc>
          <w:tcPr>
            <w:tcW w:w="598" w:type="pct"/>
            <w:tcBorders>
              <w:top w:val="single" w:color="000000" w:sz="4" w:space="0"/>
              <w:left w:val="single" w:color="000000" w:sz="4" w:space="0"/>
              <w:bottom w:val="single" w:color="000000" w:sz="4" w:space="0"/>
              <w:right w:val="single" w:color="000000" w:sz="4" w:space="0"/>
            </w:tcBorders>
            <w:vAlign w:val="center"/>
          </w:tcPr>
          <w:p>
            <w:pPr>
              <w:pStyle w:val="6"/>
              <w:jc w:val="center"/>
            </w:pPr>
            <w:r>
              <w:t>8.5</w:t>
            </w:r>
          </w:p>
        </w:tc>
        <w:tc>
          <w:tcPr>
            <w:tcW w:w="647" w:type="pct"/>
            <w:tcBorders>
              <w:top w:val="single" w:color="000000" w:sz="4" w:space="0"/>
              <w:left w:val="single" w:color="000000" w:sz="4" w:space="0"/>
              <w:bottom w:val="single" w:color="000000" w:sz="4" w:space="0"/>
              <w:right w:val="single" w:color="000000" w:sz="4" w:space="0"/>
            </w:tcBorders>
            <w:vAlign w:val="center"/>
          </w:tcPr>
          <w:p>
            <w:pPr>
              <w:pStyle w:val="6"/>
              <w:jc w:val="center"/>
            </w:pPr>
            <w:r>
              <w:t>11.0</w:t>
            </w:r>
          </w:p>
        </w:tc>
      </w:tr>
    </w:tbl>
    <w:p>
      <w:pPr>
        <w:pStyle w:val="6"/>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 xml:space="preserve">表3.2.3-4 </w:t>
      </w:r>
      <w:r>
        <w:rPr>
          <w:rFonts w:ascii="Times New Roman" w:hAnsi="Times New Roman" w:cs="Times New Roman"/>
          <w:sz w:val="21"/>
          <w:szCs w:val="21"/>
        </w:rPr>
        <w:tab/>
      </w:r>
      <w:r>
        <w:rPr>
          <w:rFonts w:ascii="Times New Roman" w:hAnsi="Times New Roman" w:cs="Times New Roman"/>
          <w:sz w:val="21"/>
          <w:szCs w:val="21"/>
        </w:rPr>
        <w:t>直流线路导线与山坡、峭壁之间的最小净空距离  （m）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1411"/>
        <w:gridCol w:w="1411"/>
        <w:gridCol w:w="141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8" w:type="pct"/>
            <w:vMerge w:val="restart"/>
            <w:vAlign w:val="center"/>
          </w:tcPr>
          <w:p>
            <w:pPr>
              <w:pStyle w:val="6"/>
              <w:rPr>
                <w:szCs w:val="21"/>
              </w:rPr>
            </w:pPr>
            <w:r>
              <w:rPr>
                <w:szCs w:val="21"/>
              </w:rPr>
              <w:t>线路经过地区</w:t>
            </w:r>
          </w:p>
        </w:tc>
        <w:tc>
          <w:tcPr>
            <w:tcW w:w="3313" w:type="pct"/>
            <w:gridSpan w:val="4"/>
            <w:vAlign w:val="center"/>
          </w:tcPr>
          <w:p>
            <w:pPr>
              <w:pStyle w:val="6"/>
              <w:jc w:val="center"/>
              <w:rPr>
                <w:szCs w:val="21"/>
              </w:rPr>
            </w:pPr>
            <w:r>
              <w:rPr>
                <w:szCs w:val="21"/>
              </w:rPr>
              <w:t>标称电压 （kV）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8" w:type="pct"/>
            <w:vMerge w:val="continue"/>
            <w:vAlign w:val="center"/>
          </w:tcPr>
          <w:p>
            <w:pPr>
              <w:pStyle w:val="6"/>
              <w:rPr>
                <w:szCs w:val="21"/>
              </w:rPr>
            </w:pPr>
          </w:p>
        </w:tc>
        <w:tc>
          <w:tcPr>
            <w:tcW w:w="828" w:type="pct"/>
            <w:vAlign w:val="center"/>
          </w:tcPr>
          <w:p>
            <w:pPr>
              <w:pStyle w:val="6"/>
              <w:jc w:val="center"/>
              <w:rPr>
                <w:szCs w:val="21"/>
              </w:rPr>
            </w:pPr>
            <w:r>
              <w:rPr>
                <w:szCs w:val="21"/>
              </w:rPr>
              <w:t>±500</w:t>
            </w:r>
          </w:p>
        </w:tc>
        <w:tc>
          <w:tcPr>
            <w:tcW w:w="828" w:type="pct"/>
            <w:vAlign w:val="center"/>
          </w:tcPr>
          <w:p>
            <w:pPr>
              <w:pStyle w:val="6"/>
              <w:jc w:val="center"/>
              <w:rPr>
                <w:szCs w:val="21"/>
              </w:rPr>
            </w:pPr>
            <w:r>
              <w:rPr>
                <w:szCs w:val="21"/>
              </w:rPr>
              <w:t>±660</w:t>
            </w:r>
          </w:p>
        </w:tc>
        <w:tc>
          <w:tcPr>
            <w:tcW w:w="828" w:type="pct"/>
            <w:vAlign w:val="center"/>
          </w:tcPr>
          <w:p>
            <w:pPr>
              <w:pStyle w:val="6"/>
              <w:jc w:val="center"/>
              <w:rPr>
                <w:szCs w:val="21"/>
              </w:rPr>
            </w:pPr>
            <w:r>
              <w:rPr>
                <w:szCs w:val="21"/>
              </w:rPr>
              <w:t>±800</w:t>
            </w:r>
          </w:p>
        </w:tc>
        <w:tc>
          <w:tcPr>
            <w:tcW w:w="829" w:type="pct"/>
            <w:vAlign w:val="center"/>
          </w:tcPr>
          <w:p>
            <w:pPr>
              <w:pStyle w:val="6"/>
              <w:jc w:val="center"/>
              <w:rPr>
                <w:szCs w:val="21"/>
              </w:rPr>
            </w:pPr>
            <w:r>
              <w:rPr>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688" w:type="pct"/>
            <w:vAlign w:val="center"/>
          </w:tcPr>
          <w:p>
            <w:pPr>
              <w:pStyle w:val="6"/>
              <w:rPr>
                <w:szCs w:val="21"/>
              </w:rPr>
            </w:pPr>
            <w:r>
              <w:rPr>
                <w:szCs w:val="21"/>
              </w:rPr>
              <w:t>步行可以到达的山坡</w:t>
            </w:r>
          </w:p>
        </w:tc>
        <w:tc>
          <w:tcPr>
            <w:tcW w:w="828" w:type="pct"/>
            <w:vAlign w:val="center"/>
          </w:tcPr>
          <w:p>
            <w:pPr>
              <w:pStyle w:val="6"/>
              <w:jc w:val="center"/>
              <w:rPr>
                <w:szCs w:val="21"/>
              </w:rPr>
            </w:pPr>
            <w:r>
              <w:rPr>
                <w:szCs w:val="21"/>
              </w:rPr>
              <w:t>9.0</w:t>
            </w:r>
          </w:p>
        </w:tc>
        <w:tc>
          <w:tcPr>
            <w:tcW w:w="828" w:type="pct"/>
            <w:vAlign w:val="center"/>
          </w:tcPr>
          <w:p>
            <w:pPr>
              <w:pStyle w:val="6"/>
              <w:jc w:val="center"/>
              <w:rPr>
                <w:szCs w:val="21"/>
              </w:rPr>
            </w:pPr>
            <w:r>
              <w:rPr>
                <w:szCs w:val="21"/>
              </w:rPr>
              <w:t>11.0</w:t>
            </w:r>
          </w:p>
        </w:tc>
        <w:tc>
          <w:tcPr>
            <w:tcW w:w="828" w:type="pct"/>
            <w:vAlign w:val="center"/>
          </w:tcPr>
          <w:p>
            <w:pPr>
              <w:pStyle w:val="6"/>
              <w:jc w:val="center"/>
              <w:rPr>
                <w:szCs w:val="21"/>
              </w:rPr>
            </w:pPr>
            <w:r>
              <w:rPr>
                <w:szCs w:val="21"/>
              </w:rPr>
              <w:t>13.0</w:t>
            </w:r>
          </w:p>
        </w:tc>
        <w:tc>
          <w:tcPr>
            <w:tcW w:w="829" w:type="pct"/>
            <w:vAlign w:val="center"/>
          </w:tcPr>
          <w:p>
            <w:pPr>
              <w:pStyle w:val="6"/>
              <w:jc w:val="center"/>
              <w:rPr>
                <w:szCs w:val="21"/>
              </w:rPr>
            </w:pPr>
            <w:r>
              <w:rPr>
                <w:szCs w:val="21"/>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88" w:type="pct"/>
            <w:vAlign w:val="center"/>
          </w:tcPr>
          <w:p>
            <w:pPr>
              <w:pStyle w:val="6"/>
              <w:rPr>
                <w:szCs w:val="21"/>
              </w:rPr>
            </w:pPr>
            <w:r>
              <w:rPr>
                <w:szCs w:val="21"/>
              </w:rPr>
              <w:t>步行不能到达的山坡、峭壁</w:t>
            </w:r>
          </w:p>
        </w:tc>
        <w:tc>
          <w:tcPr>
            <w:tcW w:w="828" w:type="pct"/>
            <w:vAlign w:val="center"/>
          </w:tcPr>
          <w:p>
            <w:pPr>
              <w:pStyle w:val="6"/>
              <w:jc w:val="center"/>
              <w:rPr>
                <w:szCs w:val="21"/>
              </w:rPr>
            </w:pPr>
            <w:r>
              <w:rPr>
                <w:szCs w:val="21"/>
              </w:rPr>
              <w:t>6.5</w:t>
            </w:r>
          </w:p>
        </w:tc>
        <w:tc>
          <w:tcPr>
            <w:tcW w:w="828" w:type="pct"/>
            <w:vAlign w:val="center"/>
          </w:tcPr>
          <w:p>
            <w:pPr>
              <w:pStyle w:val="6"/>
              <w:jc w:val="center"/>
              <w:rPr>
                <w:szCs w:val="21"/>
              </w:rPr>
            </w:pPr>
            <w:r>
              <w:rPr>
                <w:szCs w:val="21"/>
              </w:rPr>
              <w:t>8.5</w:t>
            </w:r>
          </w:p>
        </w:tc>
        <w:tc>
          <w:tcPr>
            <w:tcW w:w="828" w:type="pct"/>
            <w:vAlign w:val="center"/>
          </w:tcPr>
          <w:p>
            <w:pPr>
              <w:pStyle w:val="6"/>
              <w:jc w:val="center"/>
              <w:rPr>
                <w:szCs w:val="21"/>
              </w:rPr>
            </w:pPr>
            <w:r>
              <w:rPr>
                <w:szCs w:val="21"/>
              </w:rPr>
              <w:t>11.0</w:t>
            </w:r>
          </w:p>
        </w:tc>
        <w:tc>
          <w:tcPr>
            <w:tcW w:w="829" w:type="pct"/>
            <w:vAlign w:val="center"/>
          </w:tcPr>
          <w:p>
            <w:pPr>
              <w:pStyle w:val="6"/>
              <w:jc w:val="center"/>
              <w:rPr>
                <w:szCs w:val="21"/>
              </w:rPr>
            </w:pPr>
            <w:r>
              <w:rPr>
                <w:szCs w:val="21"/>
              </w:rPr>
              <w:t>13.5</w:t>
            </w:r>
          </w:p>
        </w:tc>
      </w:tr>
    </w:tbl>
    <w:p>
      <w:pPr>
        <w:pStyle w:val="6"/>
        <w:rPr>
          <w:bCs/>
          <w:sz w:val="24"/>
        </w:rPr>
      </w:pPr>
    </w:p>
    <w:p>
      <w:pPr>
        <w:adjustRightInd w:val="0"/>
        <w:snapToGrid w:val="0"/>
        <w:spacing w:line="360" w:lineRule="auto"/>
        <w:ind w:left="1"/>
        <w:rPr>
          <w:bCs/>
          <w:sz w:val="24"/>
        </w:rPr>
      </w:pPr>
      <w:r>
        <w:rPr>
          <w:bCs/>
          <w:sz w:val="24"/>
        </w:rPr>
        <w:t xml:space="preserve">3.2.4  导线与建筑物之间的距离应符合以下规定： </w:t>
      </w:r>
    </w:p>
    <w:p>
      <w:pPr>
        <w:adjustRightInd w:val="0"/>
        <w:snapToGrid w:val="0"/>
        <w:spacing w:line="360" w:lineRule="auto"/>
        <w:ind w:firstLine="360" w:firstLineChars="150"/>
        <w:rPr>
          <w:bCs/>
          <w:sz w:val="24"/>
        </w:rPr>
      </w:pPr>
      <w:r>
        <w:rPr>
          <w:bCs/>
          <w:sz w:val="24"/>
        </w:rPr>
        <w:t>1  允许跨越时，在最大弧垂情况下，导线与建筑物之间的最小垂直距离，应符合表3.2.4-1规定的数值。</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表3.2.4-1   导线与建筑物之间的最小垂直距离</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0"/>
        <w:gridCol w:w="705"/>
        <w:gridCol w:w="703"/>
        <w:gridCol w:w="704"/>
        <w:gridCol w:w="810"/>
        <w:gridCol w:w="810"/>
        <w:gridCol w:w="810"/>
        <w:gridCol w:w="810"/>
        <w:gridCol w:w="81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10" w:type="pct"/>
            <w:vAlign w:val="center"/>
          </w:tcPr>
          <w:p>
            <w:pPr>
              <w:pStyle w:val="6"/>
              <w:jc w:val="center"/>
            </w:pPr>
            <w:r>
              <w:t>标称电压</w:t>
            </w:r>
          </w:p>
          <w:p>
            <w:pPr>
              <w:pStyle w:val="6"/>
              <w:jc w:val="center"/>
            </w:pPr>
            <w:r>
              <w:t>（kV）</w:t>
            </w:r>
          </w:p>
        </w:tc>
        <w:tc>
          <w:tcPr>
            <w:tcW w:w="414" w:type="pct"/>
            <w:vAlign w:val="center"/>
          </w:tcPr>
          <w:p>
            <w:pPr>
              <w:pStyle w:val="6"/>
              <w:jc w:val="center"/>
            </w:pPr>
            <w:r>
              <w:t>220</w:t>
            </w:r>
          </w:p>
        </w:tc>
        <w:tc>
          <w:tcPr>
            <w:tcW w:w="413" w:type="pct"/>
            <w:vAlign w:val="center"/>
          </w:tcPr>
          <w:p>
            <w:pPr>
              <w:pStyle w:val="6"/>
              <w:jc w:val="center"/>
            </w:pPr>
            <w:r>
              <w:t>330</w:t>
            </w:r>
          </w:p>
        </w:tc>
        <w:tc>
          <w:tcPr>
            <w:tcW w:w="413" w:type="pct"/>
            <w:vAlign w:val="center"/>
          </w:tcPr>
          <w:p>
            <w:pPr>
              <w:pStyle w:val="6"/>
              <w:jc w:val="center"/>
            </w:pPr>
            <w:r>
              <w:t>500</w:t>
            </w:r>
          </w:p>
        </w:tc>
        <w:tc>
          <w:tcPr>
            <w:tcW w:w="475" w:type="pct"/>
            <w:vAlign w:val="center"/>
          </w:tcPr>
          <w:p>
            <w:pPr>
              <w:pStyle w:val="6"/>
              <w:jc w:val="center"/>
            </w:pPr>
            <w:r>
              <w:t>750</w:t>
            </w:r>
          </w:p>
        </w:tc>
        <w:tc>
          <w:tcPr>
            <w:tcW w:w="475" w:type="pct"/>
            <w:vAlign w:val="center"/>
          </w:tcPr>
          <w:p>
            <w:pPr>
              <w:pStyle w:val="6"/>
              <w:jc w:val="center"/>
            </w:pPr>
            <w:r>
              <w:t>1000</w:t>
            </w:r>
          </w:p>
        </w:tc>
        <w:tc>
          <w:tcPr>
            <w:tcW w:w="475" w:type="pct"/>
            <w:vAlign w:val="center"/>
          </w:tcPr>
          <w:p>
            <w:pPr>
              <w:pStyle w:val="6"/>
              <w:jc w:val="center"/>
            </w:pPr>
            <w:r>
              <w:t>±500</w:t>
            </w:r>
          </w:p>
        </w:tc>
        <w:tc>
          <w:tcPr>
            <w:tcW w:w="475" w:type="pct"/>
            <w:vAlign w:val="center"/>
          </w:tcPr>
          <w:p>
            <w:pPr>
              <w:pStyle w:val="6"/>
              <w:jc w:val="center"/>
            </w:pPr>
            <w:r>
              <w:t>±660</w:t>
            </w:r>
          </w:p>
        </w:tc>
        <w:tc>
          <w:tcPr>
            <w:tcW w:w="475" w:type="pct"/>
            <w:vAlign w:val="center"/>
          </w:tcPr>
          <w:p>
            <w:pPr>
              <w:pStyle w:val="6"/>
              <w:jc w:val="center"/>
            </w:pPr>
            <w:r>
              <w:t>±800</w:t>
            </w:r>
          </w:p>
        </w:tc>
        <w:tc>
          <w:tcPr>
            <w:tcW w:w="475" w:type="pct"/>
            <w:vAlign w:val="center"/>
          </w:tcPr>
          <w:p>
            <w:pPr>
              <w:pStyle w:val="6"/>
              <w:jc w:val="center"/>
            </w:pPr>
            <w: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910" w:type="pct"/>
            <w:vAlign w:val="center"/>
          </w:tcPr>
          <w:p>
            <w:pPr>
              <w:pStyle w:val="6"/>
              <w:jc w:val="center"/>
            </w:pPr>
            <w:r>
              <w:t>垂直距离（m）</w:t>
            </w:r>
          </w:p>
        </w:tc>
        <w:tc>
          <w:tcPr>
            <w:tcW w:w="414" w:type="pct"/>
            <w:vAlign w:val="center"/>
          </w:tcPr>
          <w:p>
            <w:pPr>
              <w:pStyle w:val="6"/>
              <w:jc w:val="center"/>
            </w:pPr>
            <w:r>
              <w:t>6.0</w:t>
            </w:r>
          </w:p>
        </w:tc>
        <w:tc>
          <w:tcPr>
            <w:tcW w:w="413" w:type="pct"/>
            <w:vAlign w:val="center"/>
          </w:tcPr>
          <w:p>
            <w:pPr>
              <w:pStyle w:val="6"/>
              <w:jc w:val="center"/>
            </w:pPr>
            <w:r>
              <w:t>7.0</w:t>
            </w:r>
          </w:p>
        </w:tc>
        <w:tc>
          <w:tcPr>
            <w:tcW w:w="413" w:type="pct"/>
            <w:vAlign w:val="center"/>
          </w:tcPr>
          <w:p>
            <w:pPr>
              <w:pStyle w:val="6"/>
              <w:jc w:val="center"/>
            </w:pPr>
            <w:r>
              <w:t>9.0</w:t>
            </w:r>
          </w:p>
        </w:tc>
        <w:tc>
          <w:tcPr>
            <w:tcW w:w="475" w:type="pct"/>
            <w:vAlign w:val="center"/>
          </w:tcPr>
          <w:p>
            <w:pPr>
              <w:pStyle w:val="6"/>
              <w:jc w:val="center"/>
            </w:pPr>
            <w:r>
              <w:t>11.5</w:t>
            </w:r>
          </w:p>
        </w:tc>
        <w:tc>
          <w:tcPr>
            <w:tcW w:w="475" w:type="pct"/>
            <w:vAlign w:val="center"/>
          </w:tcPr>
          <w:p>
            <w:pPr>
              <w:pStyle w:val="6"/>
              <w:jc w:val="center"/>
            </w:pPr>
            <w:r>
              <w:t>15.5</w:t>
            </w:r>
          </w:p>
        </w:tc>
        <w:tc>
          <w:tcPr>
            <w:tcW w:w="475" w:type="pct"/>
            <w:vAlign w:val="center"/>
          </w:tcPr>
          <w:p>
            <w:pPr>
              <w:pStyle w:val="6"/>
              <w:jc w:val="center"/>
            </w:pPr>
            <w:r>
              <w:t>9.0</w:t>
            </w:r>
          </w:p>
        </w:tc>
        <w:tc>
          <w:tcPr>
            <w:tcW w:w="475" w:type="pct"/>
            <w:vAlign w:val="center"/>
          </w:tcPr>
          <w:p>
            <w:pPr>
              <w:pStyle w:val="6"/>
              <w:jc w:val="center"/>
            </w:pPr>
            <w:r>
              <w:t>14.0</w:t>
            </w:r>
          </w:p>
        </w:tc>
        <w:tc>
          <w:tcPr>
            <w:tcW w:w="475" w:type="pct"/>
            <w:vAlign w:val="center"/>
          </w:tcPr>
          <w:p>
            <w:pPr>
              <w:pStyle w:val="6"/>
              <w:jc w:val="center"/>
            </w:pPr>
            <w:r>
              <w:t>16.0</w:t>
            </w:r>
          </w:p>
        </w:tc>
        <w:tc>
          <w:tcPr>
            <w:tcW w:w="475" w:type="pct"/>
            <w:vAlign w:val="center"/>
          </w:tcPr>
          <w:p>
            <w:pPr>
              <w:pStyle w:val="6"/>
              <w:jc w:val="center"/>
            </w:pPr>
            <w:r>
              <w:t>21.5</w:t>
            </w:r>
          </w:p>
        </w:tc>
      </w:tr>
    </w:tbl>
    <w:p>
      <w:pPr>
        <w:adjustRightInd w:val="0"/>
        <w:snapToGrid w:val="0"/>
        <w:spacing w:line="360" w:lineRule="auto"/>
        <w:ind w:firstLine="360" w:firstLineChars="150"/>
        <w:rPr>
          <w:bCs/>
          <w:sz w:val="24"/>
        </w:rPr>
      </w:pPr>
    </w:p>
    <w:p>
      <w:pPr>
        <w:adjustRightInd w:val="0"/>
        <w:snapToGrid w:val="0"/>
        <w:spacing w:line="360" w:lineRule="auto"/>
        <w:ind w:firstLine="360" w:firstLineChars="150"/>
        <w:rPr>
          <w:bCs/>
          <w:sz w:val="24"/>
        </w:rPr>
      </w:pPr>
      <w:r>
        <w:rPr>
          <w:bCs/>
          <w:sz w:val="24"/>
        </w:rPr>
        <w:t>2  不允许跨越时，在无风情况下边导线与建筑物之间的水平距离，应符合表3.2.4-2规定的数值。</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表3.2.4-2    边导线与建筑物之间的最小水平距离</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7"/>
        <w:gridCol w:w="753"/>
        <w:gridCol w:w="755"/>
        <w:gridCol w:w="755"/>
        <w:gridCol w:w="755"/>
        <w:gridCol w:w="755"/>
        <w:gridCol w:w="755"/>
        <w:gridCol w:w="815"/>
        <w:gridCol w:w="760"/>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902" w:type="pct"/>
            <w:vAlign w:val="center"/>
          </w:tcPr>
          <w:p>
            <w:pPr>
              <w:pStyle w:val="6"/>
              <w:jc w:val="center"/>
            </w:pPr>
            <w:r>
              <w:t>标称电压</w:t>
            </w:r>
          </w:p>
          <w:p>
            <w:pPr>
              <w:pStyle w:val="6"/>
              <w:jc w:val="center"/>
            </w:pPr>
            <w:r>
              <w:t>（kV）</w:t>
            </w:r>
          </w:p>
        </w:tc>
        <w:tc>
          <w:tcPr>
            <w:tcW w:w="442" w:type="pct"/>
            <w:vAlign w:val="center"/>
          </w:tcPr>
          <w:p>
            <w:pPr>
              <w:pStyle w:val="6"/>
              <w:jc w:val="center"/>
            </w:pPr>
            <w:r>
              <w:t>220</w:t>
            </w:r>
          </w:p>
        </w:tc>
        <w:tc>
          <w:tcPr>
            <w:tcW w:w="443" w:type="pct"/>
            <w:vAlign w:val="center"/>
          </w:tcPr>
          <w:p>
            <w:pPr>
              <w:pStyle w:val="6"/>
              <w:jc w:val="center"/>
            </w:pPr>
            <w:r>
              <w:t>330</w:t>
            </w:r>
          </w:p>
        </w:tc>
        <w:tc>
          <w:tcPr>
            <w:tcW w:w="443" w:type="pct"/>
            <w:vAlign w:val="center"/>
          </w:tcPr>
          <w:p>
            <w:pPr>
              <w:pStyle w:val="6"/>
              <w:jc w:val="center"/>
            </w:pPr>
            <w:r>
              <w:t>500</w:t>
            </w:r>
          </w:p>
        </w:tc>
        <w:tc>
          <w:tcPr>
            <w:tcW w:w="443" w:type="pct"/>
            <w:vAlign w:val="center"/>
          </w:tcPr>
          <w:p>
            <w:pPr>
              <w:pStyle w:val="6"/>
              <w:jc w:val="center"/>
            </w:pPr>
            <w:r>
              <w:t>750</w:t>
            </w:r>
          </w:p>
        </w:tc>
        <w:tc>
          <w:tcPr>
            <w:tcW w:w="443" w:type="pct"/>
            <w:vAlign w:val="center"/>
          </w:tcPr>
          <w:p>
            <w:pPr>
              <w:pStyle w:val="6"/>
              <w:jc w:val="center"/>
            </w:pPr>
            <w:r>
              <w:t>1000</w:t>
            </w:r>
          </w:p>
        </w:tc>
        <w:tc>
          <w:tcPr>
            <w:tcW w:w="443" w:type="pct"/>
            <w:vAlign w:val="center"/>
          </w:tcPr>
          <w:p>
            <w:pPr>
              <w:pStyle w:val="6"/>
              <w:jc w:val="center"/>
              <w:rPr>
                <w:bCs/>
              </w:rPr>
            </w:pPr>
            <w:r>
              <w:rPr>
                <w:bCs/>
              </w:rPr>
              <w:t>±500</w:t>
            </w:r>
          </w:p>
        </w:tc>
        <w:tc>
          <w:tcPr>
            <w:tcW w:w="478" w:type="pct"/>
            <w:vAlign w:val="center"/>
          </w:tcPr>
          <w:p>
            <w:pPr>
              <w:pStyle w:val="6"/>
              <w:jc w:val="center"/>
              <w:rPr>
                <w:bCs/>
              </w:rPr>
            </w:pPr>
            <w:r>
              <w:rPr>
                <w:bCs/>
              </w:rPr>
              <w:t>±660</w:t>
            </w:r>
          </w:p>
        </w:tc>
        <w:tc>
          <w:tcPr>
            <w:tcW w:w="446" w:type="pct"/>
            <w:vAlign w:val="center"/>
          </w:tcPr>
          <w:p>
            <w:pPr>
              <w:pStyle w:val="6"/>
              <w:jc w:val="center"/>
              <w:rPr>
                <w:bCs/>
              </w:rPr>
            </w:pPr>
            <w:r>
              <w:rPr>
                <w:bCs/>
              </w:rPr>
              <w:t>±800</w:t>
            </w:r>
          </w:p>
        </w:tc>
        <w:tc>
          <w:tcPr>
            <w:tcW w:w="517" w:type="pct"/>
            <w:vAlign w:val="center"/>
          </w:tcPr>
          <w:p>
            <w:pPr>
              <w:pStyle w:val="6"/>
              <w:jc w:val="center"/>
              <w:rPr>
                <w:bCs/>
              </w:rPr>
            </w:pPr>
            <w:r>
              <w:rPr>
                <w:bCs/>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902" w:type="pct"/>
            <w:vAlign w:val="center"/>
          </w:tcPr>
          <w:p>
            <w:pPr>
              <w:pStyle w:val="6"/>
              <w:jc w:val="center"/>
            </w:pPr>
            <w:r>
              <w:t>距离（m）</w:t>
            </w:r>
          </w:p>
        </w:tc>
        <w:tc>
          <w:tcPr>
            <w:tcW w:w="442" w:type="pct"/>
            <w:vAlign w:val="center"/>
          </w:tcPr>
          <w:p>
            <w:pPr>
              <w:pStyle w:val="6"/>
              <w:jc w:val="center"/>
            </w:pPr>
            <w:r>
              <w:t>2.5</w:t>
            </w:r>
          </w:p>
        </w:tc>
        <w:tc>
          <w:tcPr>
            <w:tcW w:w="443" w:type="pct"/>
            <w:vAlign w:val="center"/>
          </w:tcPr>
          <w:p>
            <w:pPr>
              <w:pStyle w:val="6"/>
              <w:jc w:val="center"/>
            </w:pPr>
            <w:r>
              <w:t>3.0</w:t>
            </w:r>
          </w:p>
        </w:tc>
        <w:tc>
          <w:tcPr>
            <w:tcW w:w="443" w:type="pct"/>
            <w:vAlign w:val="center"/>
          </w:tcPr>
          <w:p>
            <w:pPr>
              <w:pStyle w:val="6"/>
              <w:jc w:val="center"/>
            </w:pPr>
            <w:r>
              <w:t>5.0</w:t>
            </w:r>
          </w:p>
        </w:tc>
        <w:tc>
          <w:tcPr>
            <w:tcW w:w="443" w:type="pct"/>
            <w:vAlign w:val="center"/>
          </w:tcPr>
          <w:p>
            <w:pPr>
              <w:pStyle w:val="6"/>
              <w:jc w:val="center"/>
            </w:pPr>
            <w:r>
              <w:t>6.0</w:t>
            </w:r>
          </w:p>
        </w:tc>
        <w:tc>
          <w:tcPr>
            <w:tcW w:w="443" w:type="pct"/>
            <w:vAlign w:val="center"/>
          </w:tcPr>
          <w:p>
            <w:pPr>
              <w:pStyle w:val="6"/>
              <w:jc w:val="center"/>
            </w:pPr>
            <w:r>
              <w:t>7.0</w:t>
            </w:r>
          </w:p>
        </w:tc>
        <w:tc>
          <w:tcPr>
            <w:tcW w:w="443" w:type="pct"/>
            <w:vAlign w:val="center"/>
          </w:tcPr>
          <w:p>
            <w:pPr>
              <w:pStyle w:val="6"/>
              <w:jc w:val="center"/>
              <w:rPr>
                <w:bCs/>
              </w:rPr>
            </w:pPr>
            <w:r>
              <w:rPr>
                <w:bCs/>
              </w:rPr>
              <w:t>5.0</w:t>
            </w:r>
          </w:p>
        </w:tc>
        <w:tc>
          <w:tcPr>
            <w:tcW w:w="478" w:type="pct"/>
            <w:vAlign w:val="center"/>
          </w:tcPr>
          <w:p>
            <w:pPr>
              <w:pStyle w:val="6"/>
              <w:jc w:val="center"/>
              <w:rPr>
                <w:bCs/>
              </w:rPr>
            </w:pPr>
            <w:r>
              <w:rPr>
                <w:bCs/>
              </w:rPr>
              <w:t>6.5</w:t>
            </w:r>
          </w:p>
        </w:tc>
        <w:tc>
          <w:tcPr>
            <w:tcW w:w="446" w:type="pct"/>
            <w:vAlign w:val="center"/>
          </w:tcPr>
          <w:p>
            <w:pPr>
              <w:pStyle w:val="6"/>
              <w:jc w:val="center"/>
              <w:rPr>
                <w:bCs/>
              </w:rPr>
            </w:pPr>
            <w:r>
              <w:rPr>
                <w:bCs/>
              </w:rPr>
              <w:t>7.0</w:t>
            </w:r>
          </w:p>
        </w:tc>
        <w:tc>
          <w:tcPr>
            <w:tcW w:w="517" w:type="pct"/>
            <w:vAlign w:val="center"/>
          </w:tcPr>
          <w:p>
            <w:pPr>
              <w:pStyle w:val="6"/>
              <w:jc w:val="center"/>
              <w:rPr>
                <w:bCs/>
              </w:rPr>
            </w:pPr>
            <w:r>
              <w:rPr>
                <w:bCs/>
              </w:rPr>
              <w:t>7.0</w:t>
            </w:r>
          </w:p>
        </w:tc>
      </w:tr>
    </w:tbl>
    <w:p>
      <w:pPr>
        <w:adjustRightInd w:val="0"/>
        <w:snapToGrid w:val="0"/>
        <w:spacing w:line="360" w:lineRule="auto"/>
        <w:ind w:firstLine="360" w:firstLineChars="150"/>
        <w:rPr>
          <w:bCs/>
          <w:sz w:val="24"/>
        </w:rPr>
      </w:pPr>
    </w:p>
    <w:p>
      <w:pPr>
        <w:adjustRightInd w:val="0"/>
        <w:snapToGrid w:val="0"/>
        <w:spacing w:line="360" w:lineRule="auto"/>
        <w:ind w:firstLine="360" w:firstLineChars="150"/>
        <w:rPr>
          <w:bCs/>
          <w:sz w:val="24"/>
        </w:rPr>
      </w:pPr>
      <w:r>
        <w:rPr>
          <w:bCs/>
          <w:sz w:val="24"/>
        </w:rPr>
        <w:t>3  在最大计算风偏情况下，边导线与建筑物之间的最小净空距离，应符合表3.2.4-3规定的数值。</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表3.2.4-3    边导线与建筑物之间的最小净空距离</w:t>
      </w:r>
    </w:p>
    <w:tbl>
      <w:tblPr>
        <w:tblStyle w:val="18"/>
        <w:tblW w:w="77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720"/>
        <w:gridCol w:w="721"/>
        <w:gridCol w:w="720"/>
        <w:gridCol w:w="721"/>
        <w:gridCol w:w="720"/>
        <w:gridCol w:w="721"/>
        <w:gridCol w:w="720"/>
        <w:gridCol w:w="721"/>
        <w:gridCol w:w="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1242" w:type="dxa"/>
            <w:vAlign w:val="center"/>
          </w:tcPr>
          <w:p>
            <w:pPr>
              <w:pStyle w:val="6"/>
              <w:rPr>
                <w:szCs w:val="21"/>
              </w:rPr>
            </w:pPr>
            <w:r>
              <w:rPr>
                <w:szCs w:val="21"/>
              </w:rPr>
              <w:t>标称电压</w:t>
            </w:r>
          </w:p>
          <w:p>
            <w:pPr>
              <w:pStyle w:val="6"/>
              <w:rPr>
                <w:szCs w:val="21"/>
              </w:rPr>
            </w:pPr>
            <w:r>
              <w:rPr>
                <w:szCs w:val="21"/>
              </w:rPr>
              <w:t>（kV）</w:t>
            </w:r>
          </w:p>
        </w:tc>
        <w:tc>
          <w:tcPr>
            <w:tcW w:w="720" w:type="dxa"/>
            <w:vAlign w:val="center"/>
          </w:tcPr>
          <w:p>
            <w:pPr>
              <w:pStyle w:val="6"/>
              <w:rPr>
                <w:szCs w:val="21"/>
              </w:rPr>
            </w:pPr>
            <w:r>
              <w:rPr>
                <w:szCs w:val="21"/>
              </w:rPr>
              <w:t>220</w:t>
            </w:r>
          </w:p>
        </w:tc>
        <w:tc>
          <w:tcPr>
            <w:tcW w:w="721" w:type="dxa"/>
            <w:vAlign w:val="center"/>
          </w:tcPr>
          <w:p>
            <w:pPr>
              <w:pStyle w:val="6"/>
              <w:rPr>
                <w:szCs w:val="21"/>
              </w:rPr>
            </w:pPr>
            <w:r>
              <w:rPr>
                <w:szCs w:val="21"/>
              </w:rPr>
              <w:t>330</w:t>
            </w:r>
          </w:p>
        </w:tc>
        <w:tc>
          <w:tcPr>
            <w:tcW w:w="720" w:type="dxa"/>
            <w:vAlign w:val="center"/>
          </w:tcPr>
          <w:p>
            <w:pPr>
              <w:pStyle w:val="6"/>
              <w:rPr>
                <w:szCs w:val="21"/>
              </w:rPr>
            </w:pPr>
            <w:r>
              <w:rPr>
                <w:szCs w:val="21"/>
              </w:rPr>
              <w:t>500</w:t>
            </w:r>
          </w:p>
        </w:tc>
        <w:tc>
          <w:tcPr>
            <w:tcW w:w="721" w:type="dxa"/>
            <w:vAlign w:val="center"/>
          </w:tcPr>
          <w:p>
            <w:pPr>
              <w:pStyle w:val="6"/>
              <w:rPr>
                <w:szCs w:val="21"/>
              </w:rPr>
            </w:pPr>
            <w:r>
              <w:rPr>
                <w:szCs w:val="21"/>
              </w:rPr>
              <w:t>750</w:t>
            </w:r>
          </w:p>
        </w:tc>
        <w:tc>
          <w:tcPr>
            <w:tcW w:w="720" w:type="dxa"/>
            <w:vAlign w:val="center"/>
          </w:tcPr>
          <w:p>
            <w:pPr>
              <w:pStyle w:val="6"/>
              <w:rPr>
                <w:szCs w:val="21"/>
              </w:rPr>
            </w:pPr>
            <w:r>
              <w:rPr>
                <w:szCs w:val="21"/>
              </w:rPr>
              <w:t>1000</w:t>
            </w:r>
          </w:p>
        </w:tc>
        <w:tc>
          <w:tcPr>
            <w:tcW w:w="721" w:type="dxa"/>
            <w:vAlign w:val="center"/>
          </w:tcPr>
          <w:p>
            <w:pPr>
              <w:pStyle w:val="6"/>
              <w:rPr>
                <w:bCs/>
                <w:szCs w:val="21"/>
              </w:rPr>
            </w:pPr>
            <w:r>
              <w:rPr>
                <w:bCs/>
                <w:szCs w:val="21"/>
              </w:rPr>
              <w:t>±500</w:t>
            </w:r>
          </w:p>
        </w:tc>
        <w:tc>
          <w:tcPr>
            <w:tcW w:w="720" w:type="dxa"/>
            <w:vAlign w:val="center"/>
          </w:tcPr>
          <w:p>
            <w:pPr>
              <w:pStyle w:val="6"/>
              <w:rPr>
                <w:bCs/>
                <w:szCs w:val="21"/>
              </w:rPr>
            </w:pPr>
            <w:r>
              <w:rPr>
                <w:bCs/>
                <w:szCs w:val="21"/>
              </w:rPr>
              <w:t>±660</w:t>
            </w:r>
          </w:p>
        </w:tc>
        <w:tc>
          <w:tcPr>
            <w:tcW w:w="721" w:type="dxa"/>
            <w:vAlign w:val="center"/>
          </w:tcPr>
          <w:p>
            <w:pPr>
              <w:pStyle w:val="6"/>
              <w:rPr>
                <w:bCs/>
                <w:szCs w:val="21"/>
              </w:rPr>
            </w:pPr>
            <w:r>
              <w:rPr>
                <w:bCs/>
                <w:szCs w:val="21"/>
              </w:rPr>
              <w:t>±800</w:t>
            </w:r>
          </w:p>
        </w:tc>
        <w:tc>
          <w:tcPr>
            <w:tcW w:w="756" w:type="dxa"/>
            <w:vAlign w:val="center"/>
          </w:tcPr>
          <w:p>
            <w:pPr>
              <w:pStyle w:val="6"/>
              <w:rPr>
                <w:bCs/>
                <w:szCs w:val="21"/>
              </w:rPr>
            </w:pPr>
            <w:r>
              <w:rPr>
                <w:bCs/>
                <w:szCs w:val="21"/>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1242" w:type="dxa"/>
            <w:vAlign w:val="center"/>
          </w:tcPr>
          <w:p>
            <w:pPr>
              <w:pStyle w:val="6"/>
              <w:rPr>
                <w:szCs w:val="21"/>
              </w:rPr>
            </w:pPr>
            <w:r>
              <w:rPr>
                <w:szCs w:val="21"/>
              </w:rPr>
              <w:t>距离（m）</w:t>
            </w:r>
          </w:p>
        </w:tc>
        <w:tc>
          <w:tcPr>
            <w:tcW w:w="720" w:type="dxa"/>
            <w:vAlign w:val="center"/>
          </w:tcPr>
          <w:p>
            <w:pPr>
              <w:pStyle w:val="6"/>
              <w:rPr>
                <w:szCs w:val="21"/>
              </w:rPr>
            </w:pPr>
            <w:r>
              <w:rPr>
                <w:szCs w:val="21"/>
              </w:rPr>
              <w:t>5.0</w:t>
            </w:r>
          </w:p>
        </w:tc>
        <w:tc>
          <w:tcPr>
            <w:tcW w:w="721" w:type="dxa"/>
            <w:vAlign w:val="center"/>
          </w:tcPr>
          <w:p>
            <w:pPr>
              <w:pStyle w:val="6"/>
              <w:rPr>
                <w:szCs w:val="21"/>
              </w:rPr>
            </w:pPr>
            <w:r>
              <w:rPr>
                <w:szCs w:val="21"/>
              </w:rPr>
              <w:t>6.0</w:t>
            </w:r>
          </w:p>
        </w:tc>
        <w:tc>
          <w:tcPr>
            <w:tcW w:w="720" w:type="dxa"/>
            <w:vAlign w:val="center"/>
          </w:tcPr>
          <w:p>
            <w:pPr>
              <w:pStyle w:val="6"/>
              <w:rPr>
                <w:szCs w:val="21"/>
              </w:rPr>
            </w:pPr>
            <w:r>
              <w:rPr>
                <w:szCs w:val="21"/>
              </w:rPr>
              <w:t>8.5</w:t>
            </w:r>
          </w:p>
        </w:tc>
        <w:tc>
          <w:tcPr>
            <w:tcW w:w="721" w:type="dxa"/>
            <w:vAlign w:val="center"/>
          </w:tcPr>
          <w:p>
            <w:pPr>
              <w:pStyle w:val="6"/>
              <w:rPr>
                <w:szCs w:val="21"/>
              </w:rPr>
            </w:pPr>
            <w:r>
              <w:rPr>
                <w:szCs w:val="21"/>
              </w:rPr>
              <w:t>11.0</w:t>
            </w:r>
          </w:p>
        </w:tc>
        <w:tc>
          <w:tcPr>
            <w:tcW w:w="720" w:type="dxa"/>
            <w:vAlign w:val="center"/>
          </w:tcPr>
          <w:p>
            <w:pPr>
              <w:pStyle w:val="6"/>
              <w:rPr>
                <w:szCs w:val="21"/>
              </w:rPr>
            </w:pPr>
            <w:r>
              <w:rPr>
                <w:szCs w:val="21"/>
              </w:rPr>
              <w:t>15.0</w:t>
            </w:r>
          </w:p>
        </w:tc>
        <w:tc>
          <w:tcPr>
            <w:tcW w:w="721" w:type="dxa"/>
            <w:vAlign w:val="center"/>
          </w:tcPr>
          <w:p>
            <w:pPr>
              <w:pStyle w:val="6"/>
              <w:rPr>
                <w:bCs/>
                <w:szCs w:val="21"/>
              </w:rPr>
            </w:pPr>
            <w:r>
              <w:rPr>
                <w:bCs/>
                <w:szCs w:val="21"/>
              </w:rPr>
              <w:t>8.5</w:t>
            </w:r>
          </w:p>
        </w:tc>
        <w:tc>
          <w:tcPr>
            <w:tcW w:w="720" w:type="dxa"/>
            <w:vAlign w:val="center"/>
          </w:tcPr>
          <w:p>
            <w:pPr>
              <w:pStyle w:val="6"/>
              <w:rPr>
                <w:bCs/>
                <w:szCs w:val="21"/>
              </w:rPr>
            </w:pPr>
            <w:r>
              <w:rPr>
                <w:bCs/>
                <w:szCs w:val="21"/>
              </w:rPr>
              <w:t>13.5</w:t>
            </w:r>
          </w:p>
        </w:tc>
        <w:tc>
          <w:tcPr>
            <w:tcW w:w="721" w:type="dxa"/>
            <w:vAlign w:val="center"/>
          </w:tcPr>
          <w:p>
            <w:pPr>
              <w:pStyle w:val="6"/>
              <w:rPr>
                <w:bCs/>
                <w:szCs w:val="21"/>
              </w:rPr>
            </w:pPr>
            <w:r>
              <w:rPr>
                <w:bCs/>
                <w:szCs w:val="21"/>
              </w:rPr>
              <w:t>15.5</w:t>
            </w:r>
          </w:p>
        </w:tc>
        <w:tc>
          <w:tcPr>
            <w:tcW w:w="756" w:type="dxa"/>
            <w:vAlign w:val="center"/>
          </w:tcPr>
          <w:p>
            <w:pPr>
              <w:pStyle w:val="6"/>
              <w:rPr>
                <w:bCs/>
                <w:szCs w:val="21"/>
              </w:rPr>
            </w:pPr>
            <w:r>
              <w:rPr>
                <w:szCs w:val="21"/>
              </w:rPr>
              <w:t>21.0</w:t>
            </w:r>
          </w:p>
        </w:tc>
      </w:tr>
    </w:tbl>
    <w:p>
      <w:pPr>
        <w:adjustRightInd w:val="0"/>
        <w:snapToGrid w:val="0"/>
        <w:spacing w:line="360" w:lineRule="auto"/>
        <w:ind w:left="1"/>
        <w:rPr>
          <w:bCs/>
          <w:sz w:val="24"/>
        </w:rPr>
      </w:pPr>
    </w:p>
    <w:p>
      <w:pPr>
        <w:adjustRightInd w:val="0"/>
        <w:snapToGrid w:val="0"/>
        <w:spacing w:line="360" w:lineRule="auto"/>
        <w:ind w:left="1"/>
        <w:rPr>
          <w:bCs/>
          <w:sz w:val="24"/>
        </w:rPr>
      </w:pPr>
      <w:r>
        <w:rPr>
          <w:bCs/>
          <w:sz w:val="24"/>
        </w:rPr>
        <w:t>3.2.5  输电线路与铁路、公路、河流、管道、索道及各种架空线路交叉的垂直距离应符合表3.2.5-1～表3.2.5-3的规定。</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表3.2.5-1  交流线路与铁路、公路、河流、管道、索道及各种架空线路交叉</w:t>
      </w:r>
      <w:r>
        <w:rPr>
          <w:rFonts w:hint="eastAsia" w:ascii="Times New Roman" w:hAnsi="Times New Roman" w:cs="Times New Roman"/>
          <w:sz w:val="21"/>
          <w:szCs w:val="21"/>
        </w:rPr>
        <w:t>的</w:t>
      </w:r>
      <w:r>
        <w:rPr>
          <w:rFonts w:ascii="Times New Roman" w:hAnsi="Times New Roman" w:cs="Times New Roman"/>
          <w:sz w:val="21"/>
          <w:szCs w:val="21"/>
        </w:rPr>
        <w:t>最小垂直距离</w:t>
      </w:r>
      <w:r>
        <w:rPr>
          <w:rFonts w:hint="eastAsia" w:ascii="Times New Roman" w:hAnsi="Times New Roman" w:cs="Times New Roman"/>
          <w:sz w:val="21"/>
          <w:szCs w:val="21"/>
        </w:rPr>
        <w:t>（m）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13"/>
        <w:gridCol w:w="1035"/>
        <w:gridCol w:w="1164"/>
        <w:gridCol w:w="784"/>
        <w:gridCol w:w="742"/>
        <w:gridCol w:w="907"/>
        <w:gridCol w:w="960"/>
        <w:gridCol w:w="93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1867" w:type="pct"/>
            <w:gridSpan w:val="3"/>
            <w:vMerge w:val="restart"/>
            <w:vAlign w:val="center"/>
          </w:tcPr>
          <w:p>
            <w:pPr>
              <w:pStyle w:val="6"/>
              <w:spacing w:line="250" w:lineRule="exact"/>
              <w:jc w:val="center"/>
              <w:rPr>
                <w:szCs w:val="21"/>
              </w:rPr>
            </w:pPr>
            <w:r>
              <w:rPr>
                <w:szCs w:val="21"/>
                <w:lang w:bidi="ar"/>
              </w:rPr>
              <w:t>项目</w:t>
            </w:r>
          </w:p>
        </w:tc>
        <w:tc>
          <w:tcPr>
            <w:tcW w:w="3133" w:type="pct"/>
            <w:gridSpan w:val="6"/>
            <w:vAlign w:val="center"/>
          </w:tcPr>
          <w:p>
            <w:pPr>
              <w:pStyle w:val="6"/>
              <w:spacing w:line="250" w:lineRule="exact"/>
              <w:jc w:val="center"/>
              <w:rPr>
                <w:szCs w:val="21"/>
              </w:rPr>
            </w:pPr>
            <w:r>
              <w:rPr>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1867" w:type="pct"/>
            <w:gridSpan w:val="3"/>
            <w:vMerge w:val="continue"/>
            <w:vAlign w:val="center"/>
          </w:tcPr>
          <w:p>
            <w:pPr>
              <w:pStyle w:val="6"/>
              <w:spacing w:line="250" w:lineRule="exact"/>
              <w:jc w:val="center"/>
              <w:rPr>
                <w:szCs w:val="21"/>
              </w:rPr>
            </w:pPr>
          </w:p>
        </w:tc>
        <w:tc>
          <w:tcPr>
            <w:tcW w:w="470" w:type="pct"/>
            <w:vMerge w:val="restart"/>
            <w:vAlign w:val="center"/>
          </w:tcPr>
          <w:p>
            <w:pPr>
              <w:pStyle w:val="6"/>
              <w:spacing w:line="250" w:lineRule="exact"/>
              <w:jc w:val="center"/>
              <w:rPr>
                <w:szCs w:val="21"/>
              </w:rPr>
            </w:pPr>
            <w:r>
              <w:rPr>
                <w:szCs w:val="21"/>
                <w:lang w:bidi="ar"/>
              </w:rPr>
              <w:t>220</w:t>
            </w:r>
          </w:p>
        </w:tc>
        <w:tc>
          <w:tcPr>
            <w:tcW w:w="445" w:type="pct"/>
            <w:vMerge w:val="restart"/>
            <w:vAlign w:val="center"/>
          </w:tcPr>
          <w:p>
            <w:pPr>
              <w:pStyle w:val="6"/>
              <w:spacing w:line="250" w:lineRule="exact"/>
              <w:jc w:val="center"/>
              <w:rPr>
                <w:szCs w:val="21"/>
              </w:rPr>
            </w:pPr>
            <w:r>
              <w:rPr>
                <w:szCs w:val="21"/>
                <w:lang w:bidi="ar"/>
              </w:rPr>
              <w:t>330</w:t>
            </w:r>
          </w:p>
        </w:tc>
        <w:tc>
          <w:tcPr>
            <w:tcW w:w="544" w:type="pct"/>
            <w:vMerge w:val="restart"/>
            <w:vAlign w:val="center"/>
          </w:tcPr>
          <w:p>
            <w:pPr>
              <w:pStyle w:val="6"/>
              <w:spacing w:line="250" w:lineRule="exact"/>
              <w:jc w:val="center"/>
              <w:rPr>
                <w:szCs w:val="21"/>
              </w:rPr>
            </w:pPr>
            <w:r>
              <w:rPr>
                <w:szCs w:val="21"/>
                <w:lang w:bidi="ar"/>
              </w:rPr>
              <w:t>500</w:t>
            </w:r>
          </w:p>
        </w:tc>
        <w:tc>
          <w:tcPr>
            <w:tcW w:w="576" w:type="pct"/>
            <w:vMerge w:val="restart"/>
            <w:vAlign w:val="center"/>
          </w:tcPr>
          <w:p>
            <w:pPr>
              <w:pStyle w:val="6"/>
              <w:spacing w:line="250" w:lineRule="exact"/>
              <w:jc w:val="center"/>
              <w:rPr>
                <w:szCs w:val="21"/>
              </w:rPr>
            </w:pPr>
            <w:r>
              <w:rPr>
                <w:szCs w:val="21"/>
                <w:lang w:bidi="ar"/>
              </w:rPr>
              <w:t>750</w:t>
            </w:r>
          </w:p>
        </w:tc>
        <w:tc>
          <w:tcPr>
            <w:tcW w:w="1098" w:type="pct"/>
            <w:gridSpan w:val="2"/>
            <w:vAlign w:val="center"/>
          </w:tcPr>
          <w:p>
            <w:pPr>
              <w:pStyle w:val="6"/>
              <w:spacing w:line="250" w:lineRule="exact"/>
              <w:jc w:val="center"/>
              <w:rPr>
                <w:szCs w:val="21"/>
              </w:rPr>
            </w:pPr>
            <w:r>
              <w:rPr>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0" w:hRule="atLeast"/>
          <w:jc w:val="center"/>
        </w:trPr>
        <w:tc>
          <w:tcPr>
            <w:tcW w:w="1867" w:type="pct"/>
            <w:gridSpan w:val="3"/>
            <w:vMerge w:val="continue"/>
            <w:vAlign w:val="center"/>
          </w:tcPr>
          <w:p>
            <w:pPr>
              <w:pStyle w:val="6"/>
              <w:spacing w:line="250" w:lineRule="exact"/>
              <w:jc w:val="center"/>
              <w:rPr>
                <w:szCs w:val="21"/>
              </w:rPr>
            </w:pPr>
          </w:p>
        </w:tc>
        <w:tc>
          <w:tcPr>
            <w:tcW w:w="470" w:type="pct"/>
            <w:vMerge w:val="continue"/>
            <w:vAlign w:val="center"/>
          </w:tcPr>
          <w:p>
            <w:pPr>
              <w:pStyle w:val="6"/>
              <w:spacing w:line="250" w:lineRule="exact"/>
              <w:jc w:val="center"/>
              <w:rPr>
                <w:szCs w:val="21"/>
              </w:rPr>
            </w:pPr>
          </w:p>
        </w:tc>
        <w:tc>
          <w:tcPr>
            <w:tcW w:w="445" w:type="pct"/>
            <w:vMerge w:val="continue"/>
            <w:vAlign w:val="center"/>
          </w:tcPr>
          <w:p>
            <w:pPr>
              <w:pStyle w:val="6"/>
              <w:spacing w:line="250" w:lineRule="exact"/>
              <w:jc w:val="center"/>
              <w:rPr>
                <w:szCs w:val="21"/>
              </w:rPr>
            </w:pPr>
          </w:p>
        </w:tc>
        <w:tc>
          <w:tcPr>
            <w:tcW w:w="544" w:type="pct"/>
            <w:vMerge w:val="continue"/>
            <w:vAlign w:val="center"/>
          </w:tcPr>
          <w:p>
            <w:pPr>
              <w:pStyle w:val="6"/>
              <w:spacing w:line="250" w:lineRule="exact"/>
              <w:jc w:val="center"/>
              <w:rPr>
                <w:szCs w:val="21"/>
              </w:rPr>
            </w:pPr>
          </w:p>
        </w:tc>
        <w:tc>
          <w:tcPr>
            <w:tcW w:w="576" w:type="pct"/>
            <w:vMerge w:val="continue"/>
            <w:vAlign w:val="center"/>
          </w:tcPr>
          <w:p>
            <w:pPr>
              <w:pStyle w:val="6"/>
              <w:spacing w:line="250" w:lineRule="exact"/>
              <w:jc w:val="center"/>
              <w:rPr>
                <w:szCs w:val="21"/>
              </w:rPr>
            </w:pPr>
          </w:p>
        </w:tc>
        <w:tc>
          <w:tcPr>
            <w:tcW w:w="560" w:type="pct"/>
            <w:vAlign w:val="center"/>
          </w:tcPr>
          <w:p>
            <w:pPr>
              <w:pStyle w:val="6"/>
              <w:spacing w:line="250" w:lineRule="exact"/>
              <w:jc w:val="center"/>
              <w:rPr>
                <w:szCs w:val="21"/>
              </w:rPr>
            </w:pPr>
            <w:r>
              <w:rPr>
                <w:szCs w:val="21"/>
                <w:lang w:bidi="ar"/>
              </w:rPr>
              <w:t>单回路</w:t>
            </w:r>
          </w:p>
        </w:tc>
        <w:tc>
          <w:tcPr>
            <w:tcW w:w="538" w:type="pct"/>
            <w:vAlign w:val="center"/>
          </w:tcPr>
          <w:p>
            <w:pPr>
              <w:pStyle w:val="6"/>
              <w:spacing w:line="250" w:lineRule="exact"/>
              <w:jc w:val="center"/>
              <w:rPr>
                <w:szCs w:val="21"/>
              </w:rPr>
            </w:pPr>
            <w:r>
              <w:rPr>
                <w:szCs w:val="21"/>
                <w:lang w:bidi="ar"/>
              </w:rPr>
              <w:t>双回路</w:t>
            </w:r>
            <w:r>
              <w:rPr>
                <w:szCs w:val="21"/>
              </w:rPr>
              <w:t>(逆相序)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0" w:hRule="atLeast"/>
          <w:jc w:val="center"/>
        </w:trPr>
        <w:tc>
          <w:tcPr>
            <w:tcW w:w="548" w:type="pct"/>
            <w:vMerge w:val="restart"/>
            <w:vAlign w:val="center"/>
          </w:tcPr>
          <w:p>
            <w:pPr>
              <w:pStyle w:val="6"/>
              <w:spacing w:line="250" w:lineRule="exact"/>
              <w:jc w:val="center"/>
              <w:rPr>
                <w:szCs w:val="21"/>
              </w:rPr>
            </w:pPr>
            <w:r>
              <w:rPr>
                <w:szCs w:val="21"/>
                <w:lang w:bidi="ar"/>
              </w:rPr>
              <w:t>铁路</w:t>
            </w:r>
          </w:p>
        </w:tc>
        <w:tc>
          <w:tcPr>
            <w:tcW w:w="621" w:type="pct"/>
            <w:vMerge w:val="restart"/>
            <w:vAlign w:val="center"/>
          </w:tcPr>
          <w:p>
            <w:pPr>
              <w:pStyle w:val="6"/>
              <w:spacing w:line="250" w:lineRule="exact"/>
              <w:jc w:val="center"/>
              <w:rPr>
                <w:szCs w:val="21"/>
              </w:rPr>
            </w:pPr>
            <w:r>
              <w:rPr>
                <w:szCs w:val="21"/>
                <w:lang w:bidi="ar"/>
              </w:rPr>
              <w:t>至轨顶</w:t>
            </w:r>
          </w:p>
        </w:tc>
        <w:tc>
          <w:tcPr>
            <w:tcW w:w="698" w:type="pct"/>
            <w:vAlign w:val="center"/>
          </w:tcPr>
          <w:p>
            <w:pPr>
              <w:pStyle w:val="6"/>
              <w:spacing w:line="250" w:lineRule="exact"/>
              <w:jc w:val="center"/>
              <w:rPr>
                <w:szCs w:val="21"/>
              </w:rPr>
            </w:pPr>
            <w:r>
              <w:rPr>
                <w:szCs w:val="21"/>
                <w:lang w:bidi="ar"/>
              </w:rPr>
              <w:t>标准轨</w:t>
            </w:r>
          </w:p>
        </w:tc>
        <w:tc>
          <w:tcPr>
            <w:tcW w:w="470" w:type="pct"/>
            <w:vAlign w:val="center"/>
          </w:tcPr>
          <w:p>
            <w:pPr>
              <w:pStyle w:val="6"/>
              <w:spacing w:line="250" w:lineRule="exact"/>
              <w:jc w:val="center"/>
              <w:rPr>
                <w:szCs w:val="21"/>
              </w:rPr>
            </w:pPr>
            <w:r>
              <w:rPr>
                <w:szCs w:val="21"/>
                <w:lang w:bidi="ar"/>
              </w:rPr>
              <w:t>8.5</w:t>
            </w:r>
          </w:p>
        </w:tc>
        <w:tc>
          <w:tcPr>
            <w:tcW w:w="445" w:type="pct"/>
            <w:vAlign w:val="center"/>
          </w:tcPr>
          <w:p>
            <w:pPr>
              <w:pStyle w:val="6"/>
              <w:spacing w:line="250" w:lineRule="exact"/>
              <w:jc w:val="center"/>
              <w:rPr>
                <w:szCs w:val="21"/>
              </w:rPr>
            </w:pPr>
            <w:r>
              <w:rPr>
                <w:szCs w:val="21"/>
                <w:lang w:bidi="ar"/>
              </w:rPr>
              <w:t>9.5</w:t>
            </w:r>
          </w:p>
        </w:tc>
        <w:tc>
          <w:tcPr>
            <w:tcW w:w="544" w:type="pct"/>
            <w:vAlign w:val="center"/>
          </w:tcPr>
          <w:p>
            <w:pPr>
              <w:pStyle w:val="6"/>
              <w:spacing w:line="250" w:lineRule="exact"/>
              <w:jc w:val="center"/>
              <w:rPr>
                <w:szCs w:val="21"/>
              </w:rPr>
            </w:pPr>
            <w:r>
              <w:rPr>
                <w:szCs w:val="21"/>
                <w:lang w:bidi="ar"/>
              </w:rPr>
              <w:t>14.0</w:t>
            </w:r>
          </w:p>
        </w:tc>
        <w:tc>
          <w:tcPr>
            <w:tcW w:w="576" w:type="pct"/>
            <w:vAlign w:val="center"/>
          </w:tcPr>
          <w:p>
            <w:pPr>
              <w:pStyle w:val="6"/>
              <w:spacing w:line="250" w:lineRule="exact"/>
              <w:jc w:val="center"/>
              <w:rPr>
                <w:szCs w:val="21"/>
              </w:rPr>
            </w:pPr>
            <w:r>
              <w:rPr>
                <w:szCs w:val="21"/>
                <w:lang w:bidi="ar"/>
              </w:rPr>
              <w:t>19.5</w:t>
            </w:r>
          </w:p>
        </w:tc>
        <w:tc>
          <w:tcPr>
            <w:tcW w:w="560" w:type="pct"/>
            <w:vMerge w:val="restart"/>
            <w:vAlign w:val="center"/>
          </w:tcPr>
          <w:p>
            <w:pPr>
              <w:pStyle w:val="6"/>
              <w:spacing w:line="250" w:lineRule="exact"/>
              <w:jc w:val="center"/>
              <w:rPr>
                <w:szCs w:val="21"/>
              </w:rPr>
            </w:pPr>
            <w:r>
              <w:rPr>
                <w:szCs w:val="21"/>
                <w:lang w:bidi="ar"/>
              </w:rPr>
              <w:t>27.0</w:t>
            </w:r>
          </w:p>
        </w:tc>
        <w:tc>
          <w:tcPr>
            <w:tcW w:w="538" w:type="pct"/>
            <w:vMerge w:val="restart"/>
            <w:vAlign w:val="center"/>
          </w:tcPr>
          <w:p>
            <w:pPr>
              <w:pStyle w:val="6"/>
              <w:spacing w:line="250" w:lineRule="exact"/>
              <w:jc w:val="center"/>
              <w:rPr>
                <w:szCs w:val="21"/>
              </w:rPr>
            </w:pPr>
            <w:r>
              <w:rPr>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8" w:type="pct"/>
            <w:vMerge w:val="continue"/>
            <w:vAlign w:val="center"/>
          </w:tcPr>
          <w:p>
            <w:pPr>
              <w:pStyle w:val="6"/>
              <w:spacing w:line="250" w:lineRule="exact"/>
              <w:jc w:val="center"/>
              <w:rPr>
                <w:szCs w:val="21"/>
              </w:rPr>
            </w:pPr>
          </w:p>
        </w:tc>
        <w:tc>
          <w:tcPr>
            <w:tcW w:w="621" w:type="pct"/>
            <w:vMerge w:val="continue"/>
            <w:vAlign w:val="center"/>
          </w:tcPr>
          <w:p>
            <w:pPr>
              <w:pStyle w:val="6"/>
              <w:spacing w:line="250" w:lineRule="exact"/>
              <w:jc w:val="center"/>
              <w:rPr>
                <w:szCs w:val="21"/>
              </w:rPr>
            </w:pPr>
          </w:p>
        </w:tc>
        <w:tc>
          <w:tcPr>
            <w:tcW w:w="698" w:type="pct"/>
            <w:vAlign w:val="center"/>
          </w:tcPr>
          <w:p>
            <w:pPr>
              <w:pStyle w:val="6"/>
              <w:spacing w:line="250" w:lineRule="exact"/>
              <w:jc w:val="center"/>
              <w:rPr>
                <w:szCs w:val="21"/>
              </w:rPr>
            </w:pPr>
            <w:r>
              <w:rPr>
                <w:szCs w:val="21"/>
                <w:lang w:bidi="ar"/>
              </w:rPr>
              <w:t>窄轨</w:t>
            </w:r>
          </w:p>
        </w:tc>
        <w:tc>
          <w:tcPr>
            <w:tcW w:w="470" w:type="pct"/>
            <w:vAlign w:val="center"/>
          </w:tcPr>
          <w:p>
            <w:pPr>
              <w:pStyle w:val="6"/>
              <w:spacing w:line="250" w:lineRule="exact"/>
              <w:jc w:val="center"/>
              <w:rPr>
                <w:szCs w:val="21"/>
              </w:rPr>
            </w:pPr>
            <w:r>
              <w:rPr>
                <w:szCs w:val="21"/>
                <w:lang w:bidi="ar"/>
              </w:rPr>
              <w:t>7.5</w:t>
            </w:r>
          </w:p>
        </w:tc>
        <w:tc>
          <w:tcPr>
            <w:tcW w:w="445" w:type="pct"/>
            <w:vAlign w:val="center"/>
          </w:tcPr>
          <w:p>
            <w:pPr>
              <w:pStyle w:val="6"/>
              <w:spacing w:line="250" w:lineRule="exact"/>
              <w:jc w:val="center"/>
              <w:rPr>
                <w:szCs w:val="21"/>
              </w:rPr>
            </w:pPr>
            <w:r>
              <w:rPr>
                <w:szCs w:val="21"/>
                <w:lang w:bidi="ar"/>
              </w:rPr>
              <w:t>8.5</w:t>
            </w:r>
          </w:p>
        </w:tc>
        <w:tc>
          <w:tcPr>
            <w:tcW w:w="544" w:type="pct"/>
            <w:vAlign w:val="center"/>
          </w:tcPr>
          <w:p>
            <w:pPr>
              <w:pStyle w:val="6"/>
              <w:spacing w:line="250" w:lineRule="exact"/>
              <w:jc w:val="center"/>
              <w:rPr>
                <w:szCs w:val="21"/>
              </w:rPr>
            </w:pPr>
            <w:r>
              <w:rPr>
                <w:szCs w:val="21"/>
                <w:lang w:bidi="ar"/>
              </w:rPr>
              <w:t>13.0</w:t>
            </w:r>
          </w:p>
        </w:tc>
        <w:tc>
          <w:tcPr>
            <w:tcW w:w="576" w:type="pct"/>
            <w:vAlign w:val="center"/>
          </w:tcPr>
          <w:p>
            <w:pPr>
              <w:pStyle w:val="6"/>
              <w:spacing w:line="250" w:lineRule="exact"/>
              <w:jc w:val="center"/>
              <w:rPr>
                <w:szCs w:val="21"/>
              </w:rPr>
            </w:pPr>
            <w:r>
              <w:rPr>
                <w:szCs w:val="21"/>
                <w:lang w:bidi="ar"/>
              </w:rPr>
              <w:t>18.5</w:t>
            </w:r>
          </w:p>
        </w:tc>
        <w:tc>
          <w:tcPr>
            <w:tcW w:w="560" w:type="pct"/>
            <w:vMerge w:val="continue"/>
            <w:vAlign w:val="center"/>
          </w:tcPr>
          <w:p>
            <w:pPr>
              <w:pStyle w:val="6"/>
              <w:spacing w:line="250" w:lineRule="exact"/>
              <w:jc w:val="center"/>
              <w:rPr>
                <w:szCs w:val="21"/>
              </w:rPr>
            </w:pPr>
          </w:p>
        </w:tc>
        <w:tc>
          <w:tcPr>
            <w:tcW w:w="538" w:type="pct"/>
            <w:vMerge w:val="continue"/>
            <w:vAlign w:val="center"/>
          </w:tcPr>
          <w:p>
            <w:pPr>
              <w:pStyle w:val="6"/>
              <w:spacing w:line="2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8" w:type="pct"/>
            <w:vMerge w:val="continue"/>
            <w:vAlign w:val="center"/>
          </w:tcPr>
          <w:p>
            <w:pPr>
              <w:pStyle w:val="6"/>
              <w:spacing w:line="250" w:lineRule="exact"/>
              <w:jc w:val="center"/>
              <w:rPr>
                <w:szCs w:val="21"/>
              </w:rPr>
            </w:pPr>
          </w:p>
        </w:tc>
        <w:tc>
          <w:tcPr>
            <w:tcW w:w="621" w:type="pct"/>
            <w:vMerge w:val="continue"/>
            <w:vAlign w:val="center"/>
          </w:tcPr>
          <w:p>
            <w:pPr>
              <w:pStyle w:val="6"/>
              <w:spacing w:line="250" w:lineRule="exact"/>
              <w:jc w:val="center"/>
              <w:rPr>
                <w:szCs w:val="21"/>
              </w:rPr>
            </w:pPr>
          </w:p>
        </w:tc>
        <w:tc>
          <w:tcPr>
            <w:tcW w:w="698" w:type="pct"/>
            <w:vAlign w:val="center"/>
          </w:tcPr>
          <w:p>
            <w:pPr>
              <w:pStyle w:val="6"/>
              <w:spacing w:line="250" w:lineRule="exact"/>
              <w:jc w:val="center"/>
              <w:rPr>
                <w:szCs w:val="21"/>
              </w:rPr>
            </w:pPr>
            <w:r>
              <w:rPr>
                <w:szCs w:val="21"/>
                <w:lang w:bidi="ar"/>
              </w:rPr>
              <w:t>电气轨</w:t>
            </w:r>
          </w:p>
        </w:tc>
        <w:tc>
          <w:tcPr>
            <w:tcW w:w="470" w:type="pct"/>
            <w:vAlign w:val="center"/>
          </w:tcPr>
          <w:p>
            <w:pPr>
              <w:pStyle w:val="6"/>
              <w:spacing w:line="250" w:lineRule="exact"/>
              <w:jc w:val="center"/>
              <w:rPr>
                <w:szCs w:val="21"/>
              </w:rPr>
            </w:pPr>
            <w:r>
              <w:rPr>
                <w:szCs w:val="21"/>
                <w:lang w:bidi="ar"/>
              </w:rPr>
              <w:t>12.5</w:t>
            </w:r>
          </w:p>
        </w:tc>
        <w:tc>
          <w:tcPr>
            <w:tcW w:w="445" w:type="pct"/>
            <w:vAlign w:val="center"/>
          </w:tcPr>
          <w:p>
            <w:pPr>
              <w:pStyle w:val="6"/>
              <w:spacing w:line="250" w:lineRule="exact"/>
              <w:jc w:val="center"/>
              <w:rPr>
                <w:szCs w:val="21"/>
              </w:rPr>
            </w:pPr>
            <w:r>
              <w:rPr>
                <w:szCs w:val="21"/>
                <w:lang w:bidi="ar"/>
              </w:rPr>
              <w:t>13.5</w:t>
            </w:r>
          </w:p>
        </w:tc>
        <w:tc>
          <w:tcPr>
            <w:tcW w:w="544" w:type="pct"/>
            <w:vAlign w:val="center"/>
          </w:tcPr>
          <w:p>
            <w:pPr>
              <w:pStyle w:val="6"/>
              <w:spacing w:line="250" w:lineRule="exact"/>
              <w:jc w:val="center"/>
              <w:rPr>
                <w:szCs w:val="21"/>
              </w:rPr>
            </w:pPr>
            <w:r>
              <w:rPr>
                <w:szCs w:val="21"/>
                <w:lang w:bidi="ar"/>
              </w:rPr>
              <w:t>16.0</w:t>
            </w:r>
          </w:p>
        </w:tc>
        <w:tc>
          <w:tcPr>
            <w:tcW w:w="576" w:type="pct"/>
            <w:vAlign w:val="center"/>
          </w:tcPr>
          <w:p>
            <w:pPr>
              <w:pStyle w:val="6"/>
              <w:spacing w:line="250" w:lineRule="exact"/>
              <w:jc w:val="center"/>
              <w:rPr>
                <w:szCs w:val="21"/>
              </w:rPr>
            </w:pPr>
            <w:r>
              <w:rPr>
                <w:szCs w:val="21"/>
                <w:lang w:bidi="ar"/>
              </w:rPr>
              <w:t>21.5</w:t>
            </w:r>
          </w:p>
        </w:tc>
        <w:tc>
          <w:tcPr>
            <w:tcW w:w="560" w:type="pct"/>
            <w:vMerge w:val="continue"/>
            <w:vAlign w:val="center"/>
          </w:tcPr>
          <w:p>
            <w:pPr>
              <w:pStyle w:val="6"/>
              <w:spacing w:line="250" w:lineRule="exact"/>
              <w:jc w:val="center"/>
              <w:rPr>
                <w:szCs w:val="21"/>
              </w:rPr>
            </w:pPr>
          </w:p>
        </w:tc>
        <w:tc>
          <w:tcPr>
            <w:tcW w:w="538" w:type="pct"/>
            <w:vMerge w:val="continue"/>
            <w:vAlign w:val="center"/>
          </w:tcPr>
          <w:p>
            <w:pPr>
              <w:pStyle w:val="6"/>
              <w:spacing w:line="25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1"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lang w:bidi="ar"/>
              </w:rPr>
            </w:pPr>
            <w:r>
              <w:rPr>
                <w:szCs w:val="21"/>
                <w:lang w:bidi="ar"/>
              </w:rPr>
              <w:t>至承力索道或</w:t>
            </w:r>
          </w:p>
          <w:p>
            <w:pPr>
              <w:pStyle w:val="6"/>
              <w:spacing w:line="250" w:lineRule="exact"/>
              <w:jc w:val="center"/>
              <w:rPr>
                <w:szCs w:val="21"/>
              </w:rPr>
            </w:pPr>
            <w:r>
              <w:rPr>
                <w:szCs w:val="21"/>
                <w:lang w:bidi="ar"/>
              </w:rPr>
              <w:t>接触线</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6.0</w:t>
            </w:r>
          </w:p>
        </w:tc>
        <w:tc>
          <w:tcPr>
            <w:tcW w:w="576" w:type="pct"/>
            <w:vAlign w:val="center"/>
          </w:tcPr>
          <w:p>
            <w:pPr>
              <w:pStyle w:val="6"/>
              <w:spacing w:line="250" w:lineRule="exact"/>
              <w:jc w:val="center"/>
              <w:rPr>
                <w:szCs w:val="21"/>
                <w:lang w:bidi="ar"/>
              </w:rPr>
            </w:pPr>
            <w:r>
              <w:rPr>
                <w:szCs w:val="21"/>
                <w:lang w:bidi="ar"/>
              </w:rPr>
              <w:t>7.0</w:t>
            </w:r>
          </w:p>
          <w:p>
            <w:pPr>
              <w:pStyle w:val="6"/>
              <w:spacing w:line="250" w:lineRule="exact"/>
              <w:jc w:val="center"/>
              <w:rPr>
                <w:szCs w:val="21"/>
              </w:rPr>
            </w:pPr>
            <w:r>
              <w:rPr>
                <w:szCs w:val="21"/>
                <w:lang w:bidi="ar"/>
              </w:rPr>
              <w:t>(10.0)</w:t>
            </w:r>
          </w:p>
        </w:tc>
        <w:tc>
          <w:tcPr>
            <w:tcW w:w="560" w:type="pct"/>
            <w:vAlign w:val="center"/>
          </w:tcPr>
          <w:p>
            <w:pPr>
              <w:pStyle w:val="6"/>
              <w:spacing w:line="250" w:lineRule="exact"/>
              <w:jc w:val="center"/>
              <w:rPr>
                <w:szCs w:val="21"/>
                <w:lang w:bidi="ar"/>
              </w:rPr>
            </w:pPr>
            <w:r>
              <w:rPr>
                <w:szCs w:val="21"/>
                <w:lang w:bidi="ar"/>
              </w:rPr>
              <w:t>10.0</w:t>
            </w:r>
          </w:p>
          <w:p>
            <w:pPr>
              <w:pStyle w:val="6"/>
              <w:spacing w:line="250" w:lineRule="exact"/>
              <w:jc w:val="center"/>
              <w:rPr>
                <w:szCs w:val="21"/>
              </w:rPr>
            </w:pPr>
            <w:r>
              <w:rPr>
                <w:szCs w:val="21"/>
                <w:lang w:bidi="ar"/>
              </w:rPr>
              <w:t>(16.0)</w:t>
            </w:r>
          </w:p>
        </w:tc>
        <w:tc>
          <w:tcPr>
            <w:tcW w:w="538" w:type="pct"/>
            <w:vAlign w:val="center"/>
          </w:tcPr>
          <w:p>
            <w:pPr>
              <w:pStyle w:val="6"/>
              <w:spacing w:line="250" w:lineRule="exact"/>
              <w:jc w:val="center"/>
              <w:rPr>
                <w:szCs w:val="21"/>
                <w:lang w:bidi="ar"/>
              </w:rPr>
            </w:pPr>
            <w:r>
              <w:rPr>
                <w:szCs w:val="21"/>
                <w:lang w:bidi="ar"/>
              </w:rPr>
              <w:t>10.0</w:t>
            </w:r>
          </w:p>
          <w:p>
            <w:pPr>
              <w:pStyle w:val="6"/>
              <w:spacing w:line="250" w:lineRule="exact"/>
              <w:jc w:val="center"/>
              <w:rPr>
                <w:szCs w:val="21"/>
              </w:rPr>
            </w:pPr>
            <w:r>
              <w:rPr>
                <w:szCs w:val="21"/>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6" w:hRule="atLeast"/>
          <w:jc w:val="center"/>
        </w:trPr>
        <w:tc>
          <w:tcPr>
            <w:tcW w:w="548" w:type="pct"/>
            <w:vMerge w:val="continue"/>
            <w:vAlign w:val="center"/>
          </w:tcPr>
          <w:p>
            <w:pPr>
              <w:pStyle w:val="6"/>
              <w:spacing w:line="250" w:lineRule="exact"/>
              <w:jc w:val="center"/>
              <w:rPr>
                <w:szCs w:val="21"/>
              </w:rPr>
            </w:pPr>
          </w:p>
        </w:tc>
        <w:tc>
          <w:tcPr>
            <w:tcW w:w="621" w:type="pct"/>
            <w:vMerge w:val="restart"/>
            <w:vAlign w:val="center"/>
          </w:tcPr>
          <w:p>
            <w:pPr>
              <w:pStyle w:val="6"/>
              <w:spacing w:line="250" w:lineRule="exact"/>
              <w:jc w:val="center"/>
              <w:rPr>
                <w:szCs w:val="21"/>
              </w:rPr>
            </w:pPr>
            <w:r>
              <w:rPr>
                <w:szCs w:val="21"/>
                <w:lang w:bidi="ar"/>
              </w:rPr>
              <w:t>邻档断线情况</w:t>
            </w:r>
          </w:p>
        </w:tc>
        <w:tc>
          <w:tcPr>
            <w:tcW w:w="698" w:type="pct"/>
            <w:vAlign w:val="center"/>
          </w:tcPr>
          <w:p>
            <w:pPr>
              <w:pStyle w:val="6"/>
              <w:spacing w:line="250" w:lineRule="exact"/>
              <w:jc w:val="center"/>
              <w:rPr>
                <w:szCs w:val="21"/>
              </w:rPr>
            </w:pPr>
            <w:r>
              <w:rPr>
                <w:szCs w:val="21"/>
                <w:lang w:bidi="ar"/>
              </w:rPr>
              <w:t>至轨顶</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548" w:type="pct"/>
            <w:vMerge w:val="continue"/>
            <w:vAlign w:val="center"/>
          </w:tcPr>
          <w:p>
            <w:pPr>
              <w:pStyle w:val="6"/>
              <w:spacing w:line="250" w:lineRule="exact"/>
              <w:jc w:val="center"/>
              <w:rPr>
                <w:szCs w:val="21"/>
              </w:rPr>
            </w:pPr>
          </w:p>
        </w:tc>
        <w:tc>
          <w:tcPr>
            <w:tcW w:w="621" w:type="pct"/>
            <w:vMerge w:val="continue"/>
            <w:vAlign w:val="center"/>
          </w:tcPr>
          <w:p>
            <w:pPr>
              <w:pStyle w:val="6"/>
              <w:spacing w:line="250" w:lineRule="exact"/>
              <w:jc w:val="center"/>
              <w:rPr>
                <w:szCs w:val="21"/>
              </w:rPr>
            </w:pPr>
          </w:p>
        </w:tc>
        <w:tc>
          <w:tcPr>
            <w:tcW w:w="698" w:type="pct"/>
            <w:vAlign w:val="center"/>
          </w:tcPr>
          <w:p>
            <w:pPr>
              <w:pStyle w:val="6"/>
              <w:spacing w:line="250" w:lineRule="exact"/>
              <w:jc w:val="center"/>
              <w:rPr>
                <w:szCs w:val="21"/>
              </w:rPr>
            </w:pPr>
            <w:r>
              <w:rPr>
                <w:szCs w:val="21"/>
                <w:lang w:bidi="ar"/>
              </w:rPr>
              <w:t>至承力索或接触索</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548" w:type="pct"/>
            <w:vMerge w:val="restart"/>
            <w:vAlign w:val="center"/>
          </w:tcPr>
          <w:p>
            <w:pPr>
              <w:pStyle w:val="6"/>
              <w:spacing w:line="250" w:lineRule="exact"/>
              <w:jc w:val="center"/>
              <w:rPr>
                <w:szCs w:val="21"/>
              </w:rPr>
            </w:pPr>
            <w:r>
              <w:rPr>
                <w:szCs w:val="21"/>
                <w:lang w:bidi="ar"/>
              </w:rPr>
              <w:t>公路</w:t>
            </w:r>
          </w:p>
        </w:tc>
        <w:tc>
          <w:tcPr>
            <w:tcW w:w="1319" w:type="pct"/>
            <w:gridSpan w:val="2"/>
            <w:vAlign w:val="center"/>
          </w:tcPr>
          <w:p>
            <w:pPr>
              <w:pStyle w:val="6"/>
              <w:spacing w:line="250" w:lineRule="exact"/>
              <w:jc w:val="center"/>
              <w:rPr>
                <w:szCs w:val="21"/>
              </w:rPr>
            </w:pPr>
            <w:r>
              <w:rPr>
                <w:szCs w:val="21"/>
                <w:lang w:bidi="ar"/>
              </w:rPr>
              <w:t>至路面</w:t>
            </w:r>
          </w:p>
        </w:tc>
        <w:tc>
          <w:tcPr>
            <w:tcW w:w="470" w:type="pct"/>
            <w:vAlign w:val="center"/>
          </w:tcPr>
          <w:p>
            <w:pPr>
              <w:pStyle w:val="6"/>
              <w:spacing w:line="250" w:lineRule="exact"/>
              <w:jc w:val="center"/>
              <w:rPr>
                <w:szCs w:val="21"/>
              </w:rPr>
            </w:pPr>
            <w:r>
              <w:rPr>
                <w:szCs w:val="21"/>
                <w:lang w:bidi="ar"/>
              </w:rPr>
              <w:t>8.0</w:t>
            </w:r>
          </w:p>
        </w:tc>
        <w:tc>
          <w:tcPr>
            <w:tcW w:w="445" w:type="pct"/>
            <w:vAlign w:val="center"/>
          </w:tcPr>
          <w:p>
            <w:pPr>
              <w:pStyle w:val="6"/>
              <w:spacing w:line="250" w:lineRule="exact"/>
              <w:jc w:val="center"/>
              <w:rPr>
                <w:szCs w:val="21"/>
              </w:rPr>
            </w:pPr>
            <w:r>
              <w:rPr>
                <w:szCs w:val="21"/>
                <w:lang w:bidi="ar"/>
              </w:rPr>
              <w:t>9.0</w:t>
            </w:r>
          </w:p>
        </w:tc>
        <w:tc>
          <w:tcPr>
            <w:tcW w:w="544" w:type="pct"/>
            <w:vAlign w:val="center"/>
          </w:tcPr>
          <w:p>
            <w:pPr>
              <w:pStyle w:val="6"/>
              <w:spacing w:line="250" w:lineRule="exact"/>
              <w:jc w:val="center"/>
              <w:rPr>
                <w:szCs w:val="21"/>
              </w:rPr>
            </w:pPr>
            <w:r>
              <w:rPr>
                <w:szCs w:val="21"/>
                <w:lang w:bidi="ar"/>
              </w:rPr>
              <w:t>14.0</w:t>
            </w:r>
          </w:p>
        </w:tc>
        <w:tc>
          <w:tcPr>
            <w:tcW w:w="576" w:type="pct"/>
            <w:vAlign w:val="center"/>
          </w:tcPr>
          <w:p>
            <w:pPr>
              <w:pStyle w:val="6"/>
              <w:spacing w:line="250" w:lineRule="exact"/>
              <w:jc w:val="center"/>
              <w:rPr>
                <w:szCs w:val="21"/>
              </w:rPr>
            </w:pPr>
            <w:r>
              <w:rPr>
                <w:szCs w:val="21"/>
                <w:lang w:bidi="ar"/>
              </w:rPr>
              <w:t>19.5</w:t>
            </w:r>
          </w:p>
        </w:tc>
        <w:tc>
          <w:tcPr>
            <w:tcW w:w="560" w:type="pct"/>
            <w:vAlign w:val="center"/>
          </w:tcPr>
          <w:p>
            <w:pPr>
              <w:pStyle w:val="6"/>
              <w:spacing w:line="250" w:lineRule="exact"/>
              <w:jc w:val="center"/>
              <w:rPr>
                <w:szCs w:val="21"/>
              </w:rPr>
            </w:pPr>
            <w:r>
              <w:rPr>
                <w:szCs w:val="21"/>
                <w:lang w:bidi="ar"/>
              </w:rPr>
              <w:t>27.0</w:t>
            </w:r>
          </w:p>
        </w:tc>
        <w:tc>
          <w:tcPr>
            <w:tcW w:w="538" w:type="pct"/>
            <w:vAlign w:val="center"/>
          </w:tcPr>
          <w:p>
            <w:pPr>
              <w:pStyle w:val="6"/>
              <w:spacing w:line="250" w:lineRule="exact"/>
              <w:jc w:val="center"/>
              <w:rPr>
                <w:szCs w:val="21"/>
              </w:rPr>
            </w:pPr>
            <w:r>
              <w:rPr>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548" w:type="pct"/>
            <w:vMerge w:val="continue"/>
            <w:vAlign w:val="center"/>
          </w:tcPr>
          <w:p>
            <w:pPr>
              <w:pStyle w:val="6"/>
              <w:spacing w:line="250" w:lineRule="exact"/>
              <w:jc w:val="center"/>
              <w:rPr>
                <w:szCs w:val="21"/>
              </w:rPr>
            </w:pPr>
          </w:p>
        </w:tc>
        <w:tc>
          <w:tcPr>
            <w:tcW w:w="621" w:type="pct"/>
            <w:vAlign w:val="center"/>
          </w:tcPr>
          <w:p>
            <w:pPr>
              <w:pStyle w:val="6"/>
              <w:spacing w:line="250" w:lineRule="exact"/>
              <w:jc w:val="center"/>
              <w:rPr>
                <w:szCs w:val="21"/>
              </w:rPr>
            </w:pPr>
            <w:r>
              <w:rPr>
                <w:szCs w:val="21"/>
                <w:lang w:bidi="ar"/>
              </w:rPr>
              <w:t>邻档断线情况</w:t>
            </w:r>
          </w:p>
        </w:tc>
        <w:tc>
          <w:tcPr>
            <w:tcW w:w="698" w:type="pct"/>
            <w:vAlign w:val="center"/>
          </w:tcPr>
          <w:p>
            <w:pPr>
              <w:pStyle w:val="6"/>
              <w:spacing w:line="250" w:lineRule="exact"/>
              <w:jc w:val="center"/>
              <w:rPr>
                <w:szCs w:val="21"/>
              </w:rPr>
            </w:pPr>
            <w:r>
              <w:rPr>
                <w:szCs w:val="21"/>
                <w:lang w:bidi="ar"/>
              </w:rPr>
              <w:t>至路面</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548" w:type="pct"/>
            <w:vMerge w:val="restart"/>
            <w:vAlign w:val="center"/>
          </w:tcPr>
          <w:p>
            <w:pPr>
              <w:pStyle w:val="6"/>
              <w:spacing w:line="250" w:lineRule="exact"/>
              <w:jc w:val="center"/>
              <w:rPr>
                <w:szCs w:val="21"/>
                <w:lang w:bidi="ar"/>
              </w:rPr>
            </w:pPr>
            <w:r>
              <w:rPr>
                <w:szCs w:val="21"/>
                <w:lang w:bidi="ar"/>
              </w:rPr>
              <w:t>电车道(有轨及</w:t>
            </w:r>
          </w:p>
          <w:p>
            <w:pPr>
              <w:pStyle w:val="6"/>
              <w:spacing w:line="250" w:lineRule="exact"/>
              <w:jc w:val="center"/>
              <w:rPr>
                <w:szCs w:val="21"/>
              </w:rPr>
            </w:pPr>
            <w:r>
              <w:rPr>
                <w:szCs w:val="21"/>
                <w:lang w:bidi="ar"/>
              </w:rPr>
              <w:t>无轨)</w:t>
            </w:r>
          </w:p>
        </w:tc>
        <w:tc>
          <w:tcPr>
            <w:tcW w:w="1319" w:type="pct"/>
            <w:gridSpan w:val="2"/>
            <w:vAlign w:val="center"/>
          </w:tcPr>
          <w:p>
            <w:pPr>
              <w:pStyle w:val="6"/>
              <w:spacing w:line="250" w:lineRule="exact"/>
              <w:jc w:val="center"/>
              <w:rPr>
                <w:szCs w:val="21"/>
              </w:rPr>
            </w:pPr>
            <w:r>
              <w:rPr>
                <w:szCs w:val="21"/>
                <w:lang w:bidi="ar"/>
              </w:rPr>
              <w:t>至路面</w:t>
            </w:r>
          </w:p>
        </w:tc>
        <w:tc>
          <w:tcPr>
            <w:tcW w:w="470" w:type="pct"/>
            <w:vAlign w:val="center"/>
          </w:tcPr>
          <w:p>
            <w:pPr>
              <w:pStyle w:val="6"/>
              <w:spacing w:line="250" w:lineRule="exact"/>
              <w:jc w:val="center"/>
              <w:rPr>
                <w:szCs w:val="21"/>
              </w:rPr>
            </w:pPr>
            <w:r>
              <w:rPr>
                <w:szCs w:val="21"/>
                <w:lang w:bidi="ar"/>
              </w:rPr>
              <w:t>11.0</w:t>
            </w:r>
          </w:p>
        </w:tc>
        <w:tc>
          <w:tcPr>
            <w:tcW w:w="445" w:type="pct"/>
            <w:vAlign w:val="center"/>
          </w:tcPr>
          <w:p>
            <w:pPr>
              <w:pStyle w:val="6"/>
              <w:spacing w:line="250" w:lineRule="exact"/>
              <w:jc w:val="center"/>
              <w:rPr>
                <w:szCs w:val="21"/>
              </w:rPr>
            </w:pPr>
            <w:r>
              <w:rPr>
                <w:szCs w:val="21"/>
                <w:lang w:bidi="ar"/>
              </w:rPr>
              <w:t>12.0</w:t>
            </w:r>
          </w:p>
        </w:tc>
        <w:tc>
          <w:tcPr>
            <w:tcW w:w="544" w:type="pct"/>
            <w:vAlign w:val="center"/>
          </w:tcPr>
          <w:p>
            <w:pPr>
              <w:pStyle w:val="6"/>
              <w:spacing w:line="250" w:lineRule="exact"/>
              <w:jc w:val="center"/>
              <w:rPr>
                <w:szCs w:val="21"/>
              </w:rPr>
            </w:pPr>
            <w:r>
              <w:rPr>
                <w:szCs w:val="21"/>
                <w:lang w:bidi="ar"/>
              </w:rPr>
              <w:t>16.0</w:t>
            </w:r>
          </w:p>
        </w:tc>
        <w:tc>
          <w:tcPr>
            <w:tcW w:w="576" w:type="pct"/>
            <w:vAlign w:val="center"/>
          </w:tcPr>
          <w:p>
            <w:pPr>
              <w:pStyle w:val="6"/>
              <w:spacing w:line="250" w:lineRule="exact"/>
              <w:jc w:val="center"/>
              <w:rPr>
                <w:szCs w:val="21"/>
              </w:rPr>
            </w:pPr>
            <w:r>
              <w:rPr>
                <w:szCs w:val="21"/>
                <w:lang w:bidi="ar"/>
              </w:rPr>
              <w:t>21.5</w:t>
            </w:r>
          </w:p>
        </w:tc>
        <w:tc>
          <w:tcPr>
            <w:tcW w:w="560" w:type="pct"/>
            <w:vAlign w:val="center"/>
          </w:tcPr>
          <w:p>
            <w:pPr>
              <w:pStyle w:val="6"/>
              <w:spacing w:line="250" w:lineRule="exact"/>
              <w:jc w:val="center"/>
              <w:rPr>
                <w:szCs w:val="21"/>
              </w:rPr>
            </w:pPr>
            <w:r>
              <w:rPr>
                <w:szCs w:val="21"/>
                <w:lang w:bidi="ar"/>
              </w:rPr>
              <w:t>27.0</w:t>
            </w:r>
          </w:p>
        </w:tc>
        <w:tc>
          <w:tcPr>
            <w:tcW w:w="538" w:type="pct"/>
            <w:vAlign w:val="center"/>
          </w:tcPr>
          <w:p>
            <w:pPr>
              <w:pStyle w:val="6"/>
              <w:spacing w:line="250" w:lineRule="exact"/>
              <w:jc w:val="center"/>
              <w:rPr>
                <w:szCs w:val="21"/>
              </w:rPr>
            </w:pPr>
            <w:r>
              <w:rPr>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6"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rPr>
            </w:pPr>
            <w:r>
              <w:rPr>
                <w:szCs w:val="21"/>
                <w:lang w:bidi="ar"/>
              </w:rPr>
              <w:t>至承力索或接触线</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6.5</w:t>
            </w:r>
          </w:p>
        </w:tc>
        <w:tc>
          <w:tcPr>
            <w:tcW w:w="576" w:type="pct"/>
            <w:vAlign w:val="center"/>
          </w:tcPr>
          <w:p>
            <w:pPr>
              <w:pStyle w:val="6"/>
              <w:spacing w:line="250" w:lineRule="exact"/>
              <w:jc w:val="center"/>
              <w:rPr>
                <w:szCs w:val="21"/>
                <w:lang w:bidi="ar"/>
              </w:rPr>
            </w:pPr>
            <w:r>
              <w:rPr>
                <w:szCs w:val="21"/>
                <w:lang w:bidi="ar"/>
              </w:rPr>
              <w:t>7.0</w:t>
            </w:r>
          </w:p>
          <w:p>
            <w:pPr>
              <w:pStyle w:val="6"/>
              <w:spacing w:line="250" w:lineRule="exact"/>
              <w:jc w:val="center"/>
              <w:rPr>
                <w:szCs w:val="21"/>
              </w:rPr>
            </w:pPr>
            <w:r>
              <w:rPr>
                <w:szCs w:val="21"/>
                <w:lang w:bidi="ar"/>
              </w:rPr>
              <w:t>(10.0)</w:t>
            </w:r>
          </w:p>
        </w:tc>
        <w:tc>
          <w:tcPr>
            <w:tcW w:w="560" w:type="pct"/>
            <w:vAlign w:val="center"/>
          </w:tcPr>
          <w:p>
            <w:pPr>
              <w:pStyle w:val="6"/>
              <w:spacing w:line="250" w:lineRule="exact"/>
              <w:jc w:val="center"/>
              <w:rPr>
                <w:szCs w:val="21"/>
                <w:lang w:bidi="ar"/>
              </w:rPr>
            </w:pPr>
            <w:r>
              <w:rPr>
                <w:szCs w:val="21"/>
                <w:lang w:bidi="ar"/>
              </w:rPr>
              <w:t>10.0</w:t>
            </w:r>
          </w:p>
          <w:p>
            <w:pPr>
              <w:pStyle w:val="6"/>
              <w:spacing w:line="250" w:lineRule="exact"/>
              <w:jc w:val="center"/>
              <w:rPr>
                <w:szCs w:val="21"/>
              </w:rPr>
            </w:pPr>
            <w:r>
              <w:rPr>
                <w:szCs w:val="21"/>
                <w:lang w:bidi="ar"/>
              </w:rPr>
              <w:t>(16.0)</w:t>
            </w:r>
          </w:p>
        </w:tc>
        <w:tc>
          <w:tcPr>
            <w:tcW w:w="538" w:type="pct"/>
            <w:vAlign w:val="center"/>
          </w:tcPr>
          <w:p>
            <w:pPr>
              <w:pStyle w:val="6"/>
              <w:spacing w:line="250" w:lineRule="exact"/>
              <w:jc w:val="center"/>
              <w:rPr>
                <w:szCs w:val="21"/>
                <w:lang w:bidi="ar"/>
              </w:rPr>
            </w:pPr>
            <w:r>
              <w:rPr>
                <w:szCs w:val="21"/>
                <w:lang w:bidi="ar"/>
              </w:rPr>
              <w:t>10.0</w:t>
            </w:r>
          </w:p>
          <w:p>
            <w:pPr>
              <w:pStyle w:val="6"/>
              <w:spacing w:line="250" w:lineRule="exact"/>
              <w:jc w:val="center"/>
              <w:rPr>
                <w:szCs w:val="21"/>
              </w:rPr>
            </w:pPr>
            <w:r>
              <w:rPr>
                <w:szCs w:val="21"/>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548" w:type="pct"/>
            <w:vMerge w:val="continue"/>
            <w:vAlign w:val="center"/>
          </w:tcPr>
          <w:p>
            <w:pPr>
              <w:pStyle w:val="6"/>
              <w:spacing w:line="250" w:lineRule="exact"/>
              <w:jc w:val="center"/>
              <w:rPr>
                <w:szCs w:val="21"/>
              </w:rPr>
            </w:pPr>
          </w:p>
        </w:tc>
        <w:tc>
          <w:tcPr>
            <w:tcW w:w="621" w:type="pct"/>
            <w:vAlign w:val="center"/>
          </w:tcPr>
          <w:p>
            <w:pPr>
              <w:pStyle w:val="6"/>
              <w:spacing w:line="250" w:lineRule="exact"/>
              <w:jc w:val="center"/>
              <w:rPr>
                <w:szCs w:val="21"/>
              </w:rPr>
            </w:pPr>
            <w:r>
              <w:rPr>
                <w:szCs w:val="21"/>
                <w:lang w:bidi="ar"/>
              </w:rPr>
              <w:t>邻档断线情况</w:t>
            </w:r>
          </w:p>
        </w:tc>
        <w:tc>
          <w:tcPr>
            <w:tcW w:w="698" w:type="pct"/>
            <w:vAlign w:val="center"/>
          </w:tcPr>
          <w:p>
            <w:pPr>
              <w:pStyle w:val="6"/>
              <w:spacing w:line="250" w:lineRule="exact"/>
              <w:jc w:val="center"/>
              <w:rPr>
                <w:szCs w:val="21"/>
              </w:rPr>
            </w:pPr>
            <w:r>
              <w:rPr>
                <w:szCs w:val="21"/>
                <w:lang w:bidi="ar"/>
              </w:rPr>
              <w:t>至承力索或接触线</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1" w:hRule="atLeast"/>
          <w:jc w:val="center"/>
        </w:trPr>
        <w:tc>
          <w:tcPr>
            <w:tcW w:w="548" w:type="pct"/>
            <w:vMerge w:val="restart"/>
            <w:vAlign w:val="center"/>
          </w:tcPr>
          <w:p>
            <w:pPr>
              <w:pStyle w:val="6"/>
              <w:spacing w:line="250" w:lineRule="exact"/>
              <w:jc w:val="center"/>
              <w:rPr>
                <w:szCs w:val="21"/>
                <w:lang w:bidi="ar"/>
              </w:rPr>
            </w:pPr>
            <w:r>
              <w:rPr>
                <w:szCs w:val="21"/>
                <w:lang w:bidi="ar"/>
              </w:rPr>
              <w:t>通航</w:t>
            </w:r>
          </w:p>
          <w:p>
            <w:pPr>
              <w:pStyle w:val="6"/>
              <w:spacing w:line="250" w:lineRule="exact"/>
              <w:jc w:val="center"/>
              <w:rPr>
                <w:szCs w:val="21"/>
              </w:rPr>
            </w:pPr>
            <w:r>
              <w:rPr>
                <w:szCs w:val="21"/>
                <w:lang w:bidi="ar"/>
              </w:rPr>
              <w:t>河流</w:t>
            </w:r>
          </w:p>
        </w:tc>
        <w:tc>
          <w:tcPr>
            <w:tcW w:w="1319" w:type="pct"/>
            <w:gridSpan w:val="2"/>
            <w:vAlign w:val="center"/>
          </w:tcPr>
          <w:p>
            <w:pPr>
              <w:pStyle w:val="6"/>
              <w:spacing w:line="250" w:lineRule="exact"/>
              <w:jc w:val="center"/>
              <w:rPr>
                <w:szCs w:val="21"/>
              </w:rPr>
            </w:pPr>
            <w:r>
              <w:rPr>
                <w:szCs w:val="21"/>
                <w:lang w:bidi="ar"/>
              </w:rPr>
              <w:t>至最高航行水位桅顶</w:t>
            </w:r>
          </w:p>
        </w:tc>
        <w:tc>
          <w:tcPr>
            <w:tcW w:w="470" w:type="pct"/>
            <w:vAlign w:val="center"/>
          </w:tcPr>
          <w:p>
            <w:pPr>
              <w:pStyle w:val="6"/>
              <w:spacing w:line="250" w:lineRule="exact"/>
              <w:jc w:val="center"/>
              <w:rPr>
                <w:szCs w:val="21"/>
              </w:rPr>
            </w:pPr>
            <w:r>
              <w:rPr>
                <w:szCs w:val="21"/>
                <w:lang w:bidi="ar"/>
              </w:rPr>
              <w:t>3.0</w:t>
            </w:r>
          </w:p>
        </w:tc>
        <w:tc>
          <w:tcPr>
            <w:tcW w:w="445" w:type="pct"/>
            <w:vAlign w:val="center"/>
          </w:tcPr>
          <w:p>
            <w:pPr>
              <w:pStyle w:val="6"/>
              <w:spacing w:line="250" w:lineRule="exact"/>
              <w:jc w:val="center"/>
              <w:rPr>
                <w:szCs w:val="21"/>
              </w:rPr>
            </w:pPr>
            <w:r>
              <w:rPr>
                <w:szCs w:val="21"/>
                <w:lang w:bidi="ar"/>
              </w:rPr>
              <w:t>4.0</w:t>
            </w:r>
          </w:p>
        </w:tc>
        <w:tc>
          <w:tcPr>
            <w:tcW w:w="544" w:type="pct"/>
            <w:vAlign w:val="center"/>
          </w:tcPr>
          <w:p>
            <w:pPr>
              <w:pStyle w:val="6"/>
              <w:spacing w:line="250" w:lineRule="exact"/>
              <w:jc w:val="center"/>
              <w:rPr>
                <w:szCs w:val="21"/>
              </w:rPr>
            </w:pPr>
            <w:r>
              <w:rPr>
                <w:szCs w:val="21"/>
                <w:lang w:bidi="ar"/>
              </w:rPr>
              <w:t>6.0</w:t>
            </w:r>
          </w:p>
        </w:tc>
        <w:tc>
          <w:tcPr>
            <w:tcW w:w="576" w:type="pct"/>
            <w:vAlign w:val="center"/>
          </w:tcPr>
          <w:p>
            <w:pPr>
              <w:pStyle w:val="6"/>
              <w:spacing w:line="250" w:lineRule="exact"/>
              <w:jc w:val="center"/>
              <w:rPr>
                <w:szCs w:val="21"/>
              </w:rPr>
            </w:pPr>
            <w:r>
              <w:rPr>
                <w:szCs w:val="21"/>
                <w:lang w:bidi="ar"/>
              </w:rPr>
              <w:t>8.0</w:t>
            </w:r>
          </w:p>
        </w:tc>
        <w:tc>
          <w:tcPr>
            <w:tcW w:w="560" w:type="pct"/>
            <w:vAlign w:val="center"/>
          </w:tcPr>
          <w:p>
            <w:pPr>
              <w:pStyle w:val="6"/>
              <w:spacing w:line="250" w:lineRule="exact"/>
              <w:jc w:val="center"/>
              <w:rPr>
                <w:szCs w:val="21"/>
              </w:rPr>
            </w:pPr>
            <w:r>
              <w:rPr>
                <w:szCs w:val="21"/>
                <w:lang w:bidi="ar"/>
              </w:rPr>
              <w:t>10.0</w:t>
            </w:r>
          </w:p>
        </w:tc>
        <w:tc>
          <w:tcPr>
            <w:tcW w:w="538" w:type="pct"/>
            <w:vAlign w:val="center"/>
          </w:tcPr>
          <w:p>
            <w:pPr>
              <w:pStyle w:val="6"/>
              <w:spacing w:line="250" w:lineRule="exact"/>
              <w:jc w:val="center"/>
              <w:rPr>
                <w:szCs w:val="21"/>
              </w:rPr>
            </w:pPr>
            <w:r>
              <w:rPr>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lang w:bidi="ar"/>
              </w:rPr>
            </w:pPr>
            <w:r>
              <w:rPr>
                <w:szCs w:val="21"/>
                <w:lang w:bidi="ar"/>
              </w:rPr>
              <w:t>至五年一遇洪水位</w:t>
            </w:r>
          </w:p>
        </w:tc>
        <w:tc>
          <w:tcPr>
            <w:tcW w:w="470" w:type="pct"/>
            <w:vAlign w:val="center"/>
          </w:tcPr>
          <w:p>
            <w:pPr>
              <w:pStyle w:val="6"/>
              <w:spacing w:line="250" w:lineRule="exact"/>
              <w:jc w:val="center"/>
              <w:rPr>
                <w:szCs w:val="21"/>
              </w:rPr>
            </w:pPr>
            <w:r>
              <w:rPr>
                <w:szCs w:val="21"/>
                <w:lang w:bidi="ar"/>
              </w:rPr>
              <w:t>7.0</w:t>
            </w:r>
          </w:p>
        </w:tc>
        <w:tc>
          <w:tcPr>
            <w:tcW w:w="445" w:type="pct"/>
            <w:vAlign w:val="center"/>
          </w:tcPr>
          <w:p>
            <w:pPr>
              <w:pStyle w:val="6"/>
              <w:spacing w:line="250" w:lineRule="exact"/>
              <w:jc w:val="center"/>
              <w:rPr>
                <w:szCs w:val="21"/>
              </w:rPr>
            </w:pPr>
            <w:r>
              <w:rPr>
                <w:szCs w:val="21"/>
                <w:lang w:bidi="ar"/>
              </w:rPr>
              <w:t>8.0</w:t>
            </w:r>
          </w:p>
        </w:tc>
        <w:tc>
          <w:tcPr>
            <w:tcW w:w="544" w:type="pct"/>
            <w:vAlign w:val="center"/>
          </w:tcPr>
          <w:p>
            <w:pPr>
              <w:pStyle w:val="6"/>
              <w:spacing w:line="250" w:lineRule="exact"/>
              <w:jc w:val="center"/>
              <w:rPr>
                <w:szCs w:val="21"/>
              </w:rPr>
            </w:pPr>
            <w:r>
              <w:rPr>
                <w:szCs w:val="21"/>
                <w:lang w:bidi="ar"/>
              </w:rPr>
              <w:t>9.5</w:t>
            </w:r>
          </w:p>
        </w:tc>
        <w:tc>
          <w:tcPr>
            <w:tcW w:w="576" w:type="pct"/>
            <w:vAlign w:val="center"/>
          </w:tcPr>
          <w:p>
            <w:pPr>
              <w:pStyle w:val="6"/>
              <w:spacing w:line="250" w:lineRule="exact"/>
              <w:jc w:val="center"/>
              <w:rPr>
                <w:szCs w:val="21"/>
              </w:rPr>
            </w:pPr>
            <w:r>
              <w:rPr>
                <w:szCs w:val="21"/>
                <w:lang w:bidi="ar"/>
              </w:rPr>
              <w:t>11.5</w:t>
            </w:r>
          </w:p>
        </w:tc>
        <w:tc>
          <w:tcPr>
            <w:tcW w:w="560" w:type="pct"/>
            <w:vAlign w:val="center"/>
          </w:tcPr>
          <w:p>
            <w:pPr>
              <w:pStyle w:val="6"/>
              <w:spacing w:line="250" w:lineRule="exact"/>
              <w:jc w:val="center"/>
              <w:rPr>
                <w:szCs w:val="21"/>
              </w:rPr>
            </w:pPr>
            <w:r>
              <w:rPr>
                <w:szCs w:val="21"/>
                <w:lang w:bidi="ar"/>
              </w:rPr>
              <w:t>14.0</w:t>
            </w:r>
          </w:p>
        </w:tc>
        <w:tc>
          <w:tcPr>
            <w:tcW w:w="538" w:type="pct"/>
            <w:vAlign w:val="center"/>
          </w:tcPr>
          <w:p>
            <w:pPr>
              <w:pStyle w:val="6"/>
              <w:spacing w:line="250" w:lineRule="exact"/>
              <w:jc w:val="center"/>
              <w:rPr>
                <w:szCs w:val="21"/>
              </w:rPr>
            </w:pPr>
            <w:r>
              <w:rPr>
                <w:szCs w:val="21"/>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548" w:type="pct"/>
            <w:vMerge w:val="restart"/>
            <w:vAlign w:val="center"/>
          </w:tcPr>
          <w:p>
            <w:pPr>
              <w:pStyle w:val="6"/>
              <w:spacing w:line="250" w:lineRule="exact"/>
              <w:jc w:val="center"/>
              <w:rPr>
                <w:szCs w:val="21"/>
              </w:rPr>
            </w:pPr>
            <w:r>
              <w:rPr>
                <w:szCs w:val="21"/>
                <w:lang w:bidi="ar"/>
              </w:rPr>
              <w:t>不通航河流</w:t>
            </w:r>
          </w:p>
        </w:tc>
        <w:tc>
          <w:tcPr>
            <w:tcW w:w="1319" w:type="pct"/>
            <w:gridSpan w:val="2"/>
            <w:vAlign w:val="center"/>
          </w:tcPr>
          <w:p>
            <w:pPr>
              <w:pStyle w:val="6"/>
              <w:spacing w:line="250" w:lineRule="exact"/>
              <w:jc w:val="center"/>
              <w:rPr>
                <w:szCs w:val="21"/>
              </w:rPr>
            </w:pPr>
            <w:r>
              <w:rPr>
                <w:szCs w:val="21"/>
                <w:lang w:bidi="ar"/>
              </w:rPr>
              <w:t>百年一遇洪水位</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6.5</w:t>
            </w:r>
          </w:p>
        </w:tc>
        <w:tc>
          <w:tcPr>
            <w:tcW w:w="576" w:type="pct"/>
            <w:vAlign w:val="center"/>
          </w:tcPr>
          <w:p>
            <w:pPr>
              <w:pStyle w:val="6"/>
              <w:spacing w:line="250" w:lineRule="exact"/>
              <w:jc w:val="center"/>
              <w:rPr>
                <w:szCs w:val="21"/>
              </w:rPr>
            </w:pPr>
            <w:r>
              <w:rPr>
                <w:szCs w:val="21"/>
                <w:lang w:bidi="ar"/>
              </w:rPr>
              <w:t>8.0</w:t>
            </w:r>
          </w:p>
        </w:tc>
        <w:tc>
          <w:tcPr>
            <w:tcW w:w="560" w:type="pct"/>
            <w:vAlign w:val="center"/>
          </w:tcPr>
          <w:p>
            <w:pPr>
              <w:pStyle w:val="6"/>
              <w:spacing w:line="250" w:lineRule="exact"/>
              <w:jc w:val="center"/>
              <w:rPr>
                <w:szCs w:val="21"/>
              </w:rPr>
            </w:pPr>
            <w:r>
              <w:rPr>
                <w:szCs w:val="21"/>
                <w:lang w:bidi="ar"/>
              </w:rPr>
              <w:t>10.0</w:t>
            </w:r>
          </w:p>
        </w:tc>
        <w:tc>
          <w:tcPr>
            <w:tcW w:w="538" w:type="pct"/>
            <w:vAlign w:val="center"/>
          </w:tcPr>
          <w:p>
            <w:pPr>
              <w:pStyle w:val="6"/>
              <w:spacing w:line="250" w:lineRule="exact"/>
              <w:jc w:val="center"/>
              <w:rPr>
                <w:szCs w:val="21"/>
              </w:rPr>
            </w:pPr>
            <w:r>
              <w:rPr>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2"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rPr>
            </w:pPr>
            <w:r>
              <w:rPr>
                <w:szCs w:val="21"/>
                <w:lang w:bidi="ar"/>
              </w:rPr>
              <w:t>冬季至冰面</w:t>
            </w:r>
          </w:p>
        </w:tc>
        <w:tc>
          <w:tcPr>
            <w:tcW w:w="470" w:type="pct"/>
            <w:vAlign w:val="center"/>
          </w:tcPr>
          <w:p>
            <w:pPr>
              <w:pStyle w:val="6"/>
              <w:spacing w:line="250" w:lineRule="exact"/>
              <w:jc w:val="center"/>
              <w:rPr>
                <w:szCs w:val="21"/>
              </w:rPr>
            </w:pPr>
            <w:r>
              <w:rPr>
                <w:szCs w:val="21"/>
                <w:lang w:bidi="ar"/>
              </w:rPr>
              <w:t>6.5</w:t>
            </w:r>
          </w:p>
        </w:tc>
        <w:tc>
          <w:tcPr>
            <w:tcW w:w="445" w:type="pct"/>
            <w:vAlign w:val="center"/>
          </w:tcPr>
          <w:p>
            <w:pPr>
              <w:pStyle w:val="6"/>
              <w:spacing w:line="250" w:lineRule="exact"/>
              <w:jc w:val="center"/>
              <w:rPr>
                <w:szCs w:val="21"/>
              </w:rPr>
            </w:pPr>
            <w:r>
              <w:rPr>
                <w:szCs w:val="21"/>
                <w:lang w:bidi="ar"/>
              </w:rPr>
              <w:t>7.5</w:t>
            </w:r>
          </w:p>
        </w:tc>
        <w:tc>
          <w:tcPr>
            <w:tcW w:w="544" w:type="pct"/>
            <w:vAlign w:val="center"/>
          </w:tcPr>
          <w:p>
            <w:pPr>
              <w:pStyle w:val="6"/>
              <w:spacing w:line="250" w:lineRule="exact"/>
              <w:jc w:val="center"/>
              <w:rPr>
                <w:szCs w:val="21"/>
                <w:lang w:bidi="ar"/>
              </w:rPr>
            </w:pPr>
            <w:r>
              <w:rPr>
                <w:szCs w:val="21"/>
                <w:lang w:bidi="ar"/>
              </w:rPr>
              <w:t>11</w:t>
            </w:r>
          </w:p>
          <w:p>
            <w:pPr>
              <w:pStyle w:val="6"/>
              <w:spacing w:line="250" w:lineRule="exact"/>
              <w:jc w:val="center"/>
              <w:rPr>
                <w:szCs w:val="21"/>
                <w:lang w:bidi="ar"/>
              </w:rPr>
            </w:pPr>
            <w:r>
              <w:rPr>
                <w:szCs w:val="21"/>
                <w:lang w:bidi="ar"/>
              </w:rPr>
              <w:t>(水平)</w:t>
            </w:r>
          </w:p>
          <w:p>
            <w:pPr>
              <w:pStyle w:val="6"/>
              <w:spacing w:line="250" w:lineRule="exact"/>
              <w:jc w:val="center"/>
              <w:rPr>
                <w:szCs w:val="21"/>
                <w:lang w:bidi="ar"/>
              </w:rPr>
            </w:pPr>
            <w:r>
              <w:rPr>
                <w:szCs w:val="21"/>
                <w:lang w:bidi="ar"/>
              </w:rPr>
              <w:t>10.5</w:t>
            </w:r>
          </w:p>
          <w:p>
            <w:pPr>
              <w:pStyle w:val="6"/>
              <w:spacing w:line="250" w:lineRule="exact"/>
              <w:jc w:val="center"/>
              <w:rPr>
                <w:szCs w:val="21"/>
              </w:rPr>
            </w:pPr>
            <w:r>
              <w:rPr>
                <w:szCs w:val="21"/>
                <w:lang w:bidi="ar"/>
              </w:rPr>
              <w:t>(三角)</w:t>
            </w:r>
          </w:p>
        </w:tc>
        <w:tc>
          <w:tcPr>
            <w:tcW w:w="576" w:type="pct"/>
            <w:vAlign w:val="center"/>
          </w:tcPr>
          <w:p>
            <w:pPr>
              <w:pStyle w:val="6"/>
              <w:spacing w:line="250" w:lineRule="exact"/>
              <w:jc w:val="center"/>
              <w:rPr>
                <w:szCs w:val="21"/>
              </w:rPr>
            </w:pPr>
            <w:r>
              <w:rPr>
                <w:szCs w:val="21"/>
                <w:lang w:bidi="ar"/>
              </w:rPr>
              <w:t>15.5</w:t>
            </w:r>
          </w:p>
        </w:tc>
        <w:tc>
          <w:tcPr>
            <w:tcW w:w="560" w:type="pct"/>
            <w:vAlign w:val="center"/>
          </w:tcPr>
          <w:p>
            <w:pPr>
              <w:pStyle w:val="6"/>
              <w:spacing w:line="250" w:lineRule="exact"/>
              <w:jc w:val="center"/>
              <w:rPr>
                <w:szCs w:val="21"/>
              </w:rPr>
            </w:pPr>
            <w:r>
              <w:rPr>
                <w:szCs w:val="21"/>
                <w:lang w:bidi="ar"/>
              </w:rPr>
              <w:t>22.0</w:t>
            </w:r>
          </w:p>
        </w:tc>
        <w:tc>
          <w:tcPr>
            <w:tcW w:w="538" w:type="pct"/>
            <w:vAlign w:val="center"/>
          </w:tcPr>
          <w:p>
            <w:pPr>
              <w:pStyle w:val="6"/>
              <w:spacing w:line="250" w:lineRule="exact"/>
              <w:jc w:val="center"/>
              <w:rPr>
                <w:szCs w:val="21"/>
              </w:rPr>
            </w:pPr>
            <w:r>
              <w:rPr>
                <w:szCs w:val="21"/>
                <w:lang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0" w:hRule="atLeast"/>
          <w:jc w:val="center"/>
        </w:trPr>
        <w:tc>
          <w:tcPr>
            <w:tcW w:w="548" w:type="pct"/>
            <w:vMerge w:val="restart"/>
            <w:vAlign w:val="center"/>
          </w:tcPr>
          <w:p>
            <w:pPr>
              <w:pStyle w:val="6"/>
              <w:spacing w:line="250" w:lineRule="exact"/>
              <w:jc w:val="center"/>
              <w:rPr>
                <w:szCs w:val="21"/>
              </w:rPr>
            </w:pPr>
            <w:r>
              <w:rPr>
                <w:szCs w:val="21"/>
                <w:lang w:bidi="ar"/>
              </w:rPr>
              <w:t>电信线</w:t>
            </w:r>
          </w:p>
        </w:tc>
        <w:tc>
          <w:tcPr>
            <w:tcW w:w="1319" w:type="pct"/>
            <w:gridSpan w:val="2"/>
            <w:vAlign w:val="center"/>
          </w:tcPr>
          <w:p>
            <w:pPr>
              <w:pStyle w:val="6"/>
              <w:spacing w:line="250" w:lineRule="exact"/>
              <w:jc w:val="center"/>
              <w:rPr>
                <w:szCs w:val="21"/>
              </w:rPr>
            </w:pPr>
            <w:r>
              <w:rPr>
                <w:szCs w:val="21"/>
                <w:lang w:bidi="ar"/>
              </w:rPr>
              <w:t>至被跨越物</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8.5</w:t>
            </w:r>
          </w:p>
        </w:tc>
        <w:tc>
          <w:tcPr>
            <w:tcW w:w="576" w:type="pct"/>
            <w:vAlign w:val="center"/>
          </w:tcPr>
          <w:p>
            <w:pPr>
              <w:pStyle w:val="6"/>
              <w:spacing w:line="250" w:lineRule="exact"/>
              <w:jc w:val="center"/>
              <w:rPr>
                <w:szCs w:val="21"/>
              </w:rPr>
            </w:pPr>
            <w:r>
              <w:rPr>
                <w:szCs w:val="21"/>
                <w:lang w:bidi="ar"/>
              </w:rPr>
              <w:t>12.0</w:t>
            </w:r>
          </w:p>
        </w:tc>
        <w:tc>
          <w:tcPr>
            <w:tcW w:w="560" w:type="pct"/>
            <w:vAlign w:val="center"/>
          </w:tcPr>
          <w:p>
            <w:pPr>
              <w:pStyle w:val="6"/>
              <w:spacing w:line="250" w:lineRule="exact"/>
              <w:jc w:val="center"/>
              <w:rPr>
                <w:szCs w:val="21"/>
              </w:rPr>
            </w:pPr>
            <w:r>
              <w:rPr>
                <w:szCs w:val="21"/>
                <w:lang w:bidi="ar"/>
              </w:rPr>
              <w:t>18.0</w:t>
            </w:r>
          </w:p>
        </w:tc>
        <w:tc>
          <w:tcPr>
            <w:tcW w:w="538" w:type="pct"/>
            <w:vAlign w:val="center"/>
          </w:tcPr>
          <w:p>
            <w:pPr>
              <w:pStyle w:val="6"/>
              <w:spacing w:line="250" w:lineRule="exact"/>
              <w:jc w:val="center"/>
              <w:rPr>
                <w:szCs w:val="21"/>
              </w:rPr>
            </w:pPr>
            <w:r>
              <w:rPr>
                <w:szCs w:val="21"/>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lang w:bidi="ar"/>
              </w:rPr>
            </w:pPr>
            <w:r>
              <w:rPr>
                <w:szCs w:val="21"/>
                <w:lang w:bidi="ar"/>
              </w:rPr>
              <w:t>邻档断线情况</w:t>
            </w:r>
          </w:p>
          <w:p>
            <w:pPr>
              <w:pStyle w:val="6"/>
              <w:spacing w:line="250" w:lineRule="exact"/>
              <w:jc w:val="center"/>
              <w:rPr>
                <w:szCs w:val="21"/>
              </w:rPr>
            </w:pPr>
            <w:r>
              <w:rPr>
                <w:szCs w:val="21"/>
                <w:lang w:bidi="ar"/>
              </w:rPr>
              <w:t>(I级)</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5" w:hRule="atLeast"/>
          <w:jc w:val="center"/>
        </w:trPr>
        <w:tc>
          <w:tcPr>
            <w:tcW w:w="548" w:type="pct"/>
            <w:vAlign w:val="center"/>
          </w:tcPr>
          <w:p>
            <w:pPr>
              <w:pStyle w:val="6"/>
              <w:spacing w:line="250" w:lineRule="exact"/>
              <w:jc w:val="center"/>
              <w:rPr>
                <w:szCs w:val="21"/>
              </w:rPr>
            </w:pPr>
            <w:r>
              <w:rPr>
                <w:szCs w:val="21"/>
                <w:lang w:bidi="ar"/>
              </w:rPr>
              <w:t>电力线</w:t>
            </w:r>
          </w:p>
        </w:tc>
        <w:tc>
          <w:tcPr>
            <w:tcW w:w="1319" w:type="pct"/>
            <w:gridSpan w:val="2"/>
            <w:vAlign w:val="center"/>
          </w:tcPr>
          <w:p>
            <w:pPr>
              <w:pStyle w:val="6"/>
              <w:spacing w:line="250" w:lineRule="exact"/>
              <w:jc w:val="center"/>
              <w:rPr>
                <w:szCs w:val="21"/>
              </w:rPr>
            </w:pPr>
            <w:r>
              <w:rPr>
                <w:szCs w:val="21"/>
                <w:lang w:bidi="ar"/>
              </w:rPr>
              <w:t>至被跨越物</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6.0(8.5)</w:t>
            </w:r>
          </w:p>
        </w:tc>
        <w:tc>
          <w:tcPr>
            <w:tcW w:w="576" w:type="pct"/>
            <w:vAlign w:val="center"/>
          </w:tcPr>
          <w:p>
            <w:pPr>
              <w:pStyle w:val="6"/>
              <w:spacing w:line="250" w:lineRule="exact"/>
              <w:jc w:val="center"/>
              <w:rPr>
                <w:szCs w:val="21"/>
              </w:rPr>
            </w:pPr>
            <w:r>
              <w:rPr>
                <w:szCs w:val="21"/>
                <w:lang w:bidi="ar"/>
              </w:rPr>
              <w:t>7(12)</w:t>
            </w:r>
          </w:p>
        </w:tc>
        <w:tc>
          <w:tcPr>
            <w:tcW w:w="560" w:type="pct"/>
            <w:vAlign w:val="center"/>
          </w:tcPr>
          <w:p>
            <w:pPr>
              <w:pStyle w:val="6"/>
              <w:spacing w:line="250" w:lineRule="exact"/>
              <w:jc w:val="center"/>
              <w:rPr>
                <w:szCs w:val="21"/>
              </w:rPr>
            </w:pPr>
            <w:r>
              <w:rPr>
                <w:szCs w:val="21"/>
                <w:lang w:bidi="ar"/>
              </w:rPr>
              <w:t>10(16)</w:t>
            </w:r>
          </w:p>
        </w:tc>
        <w:tc>
          <w:tcPr>
            <w:tcW w:w="538" w:type="pct"/>
            <w:vAlign w:val="center"/>
          </w:tcPr>
          <w:p>
            <w:pPr>
              <w:pStyle w:val="6"/>
              <w:spacing w:line="250" w:lineRule="exact"/>
              <w:jc w:val="center"/>
              <w:rPr>
                <w:szCs w:val="21"/>
              </w:rPr>
            </w:pPr>
            <w:r>
              <w:rPr>
                <w:szCs w:val="21"/>
                <w:lang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 w:hRule="atLeast"/>
          <w:jc w:val="center"/>
        </w:trPr>
        <w:tc>
          <w:tcPr>
            <w:tcW w:w="548" w:type="pct"/>
            <w:vMerge w:val="restart"/>
            <w:vAlign w:val="center"/>
          </w:tcPr>
          <w:p>
            <w:pPr>
              <w:pStyle w:val="6"/>
              <w:spacing w:line="250" w:lineRule="exact"/>
              <w:jc w:val="center"/>
              <w:rPr>
                <w:szCs w:val="21"/>
              </w:rPr>
            </w:pPr>
            <w:r>
              <w:rPr>
                <w:szCs w:val="21"/>
                <w:lang w:bidi="ar"/>
              </w:rPr>
              <w:t>架空特殊管道</w:t>
            </w:r>
          </w:p>
        </w:tc>
        <w:tc>
          <w:tcPr>
            <w:tcW w:w="1319" w:type="pct"/>
            <w:gridSpan w:val="2"/>
            <w:vAlign w:val="center"/>
          </w:tcPr>
          <w:p>
            <w:pPr>
              <w:pStyle w:val="6"/>
              <w:spacing w:line="250" w:lineRule="exact"/>
              <w:jc w:val="center"/>
              <w:rPr>
                <w:szCs w:val="21"/>
              </w:rPr>
            </w:pPr>
            <w:r>
              <w:rPr>
                <w:szCs w:val="21"/>
                <w:lang w:bidi="ar"/>
              </w:rPr>
              <w:t>至管道任何部分</w:t>
            </w:r>
          </w:p>
        </w:tc>
        <w:tc>
          <w:tcPr>
            <w:tcW w:w="470" w:type="pct"/>
            <w:vAlign w:val="center"/>
          </w:tcPr>
          <w:p>
            <w:pPr>
              <w:pStyle w:val="6"/>
              <w:spacing w:line="250" w:lineRule="exact"/>
              <w:jc w:val="center"/>
              <w:rPr>
                <w:szCs w:val="21"/>
              </w:rPr>
            </w:pPr>
            <w:r>
              <w:rPr>
                <w:szCs w:val="21"/>
                <w:lang w:bidi="ar"/>
              </w:rPr>
              <w:t>5.0</w:t>
            </w:r>
          </w:p>
        </w:tc>
        <w:tc>
          <w:tcPr>
            <w:tcW w:w="445" w:type="pct"/>
            <w:vAlign w:val="center"/>
          </w:tcPr>
          <w:p>
            <w:pPr>
              <w:pStyle w:val="6"/>
              <w:spacing w:line="250" w:lineRule="exact"/>
              <w:jc w:val="center"/>
              <w:rPr>
                <w:szCs w:val="21"/>
              </w:rPr>
            </w:pPr>
            <w:r>
              <w:rPr>
                <w:szCs w:val="21"/>
                <w:lang w:bidi="ar"/>
              </w:rPr>
              <w:t>6.0</w:t>
            </w:r>
          </w:p>
        </w:tc>
        <w:tc>
          <w:tcPr>
            <w:tcW w:w="544" w:type="pct"/>
            <w:vAlign w:val="center"/>
          </w:tcPr>
          <w:p>
            <w:pPr>
              <w:pStyle w:val="6"/>
              <w:spacing w:line="250" w:lineRule="exact"/>
              <w:jc w:val="center"/>
              <w:rPr>
                <w:szCs w:val="21"/>
              </w:rPr>
            </w:pPr>
            <w:r>
              <w:rPr>
                <w:szCs w:val="21"/>
                <w:lang w:bidi="ar"/>
              </w:rPr>
              <w:t>7.5</w:t>
            </w:r>
          </w:p>
        </w:tc>
        <w:tc>
          <w:tcPr>
            <w:tcW w:w="576" w:type="pct"/>
            <w:vAlign w:val="center"/>
          </w:tcPr>
          <w:p>
            <w:pPr>
              <w:pStyle w:val="6"/>
              <w:spacing w:line="250" w:lineRule="exact"/>
              <w:jc w:val="center"/>
              <w:rPr>
                <w:szCs w:val="21"/>
              </w:rPr>
            </w:pPr>
            <w:r>
              <w:rPr>
                <w:szCs w:val="21"/>
                <w:lang w:bidi="ar"/>
              </w:rPr>
              <w:t>9.5</w:t>
            </w:r>
          </w:p>
        </w:tc>
        <w:tc>
          <w:tcPr>
            <w:tcW w:w="560" w:type="pct"/>
            <w:vAlign w:val="center"/>
          </w:tcPr>
          <w:p>
            <w:pPr>
              <w:pStyle w:val="6"/>
              <w:spacing w:line="250" w:lineRule="exact"/>
              <w:jc w:val="center"/>
              <w:rPr>
                <w:szCs w:val="21"/>
              </w:rPr>
            </w:pPr>
            <w:r>
              <w:rPr>
                <w:szCs w:val="21"/>
                <w:lang w:bidi="ar"/>
              </w:rPr>
              <w:t>18.0</w:t>
            </w:r>
          </w:p>
        </w:tc>
        <w:tc>
          <w:tcPr>
            <w:tcW w:w="538" w:type="pct"/>
            <w:vAlign w:val="center"/>
          </w:tcPr>
          <w:p>
            <w:pPr>
              <w:pStyle w:val="6"/>
              <w:spacing w:line="250" w:lineRule="exact"/>
              <w:jc w:val="center"/>
              <w:rPr>
                <w:szCs w:val="21"/>
              </w:rPr>
            </w:pPr>
            <w:r>
              <w:rPr>
                <w:szCs w:val="21"/>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548" w:type="pct"/>
            <w:vMerge w:val="continue"/>
            <w:vAlign w:val="center"/>
          </w:tcPr>
          <w:p>
            <w:pPr>
              <w:pStyle w:val="6"/>
              <w:spacing w:line="250" w:lineRule="exact"/>
              <w:jc w:val="center"/>
              <w:rPr>
                <w:szCs w:val="21"/>
              </w:rPr>
            </w:pPr>
          </w:p>
        </w:tc>
        <w:tc>
          <w:tcPr>
            <w:tcW w:w="1319" w:type="pct"/>
            <w:gridSpan w:val="2"/>
            <w:vAlign w:val="center"/>
          </w:tcPr>
          <w:p>
            <w:pPr>
              <w:pStyle w:val="6"/>
              <w:spacing w:line="250" w:lineRule="exact"/>
              <w:jc w:val="center"/>
              <w:rPr>
                <w:szCs w:val="21"/>
                <w:lang w:bidi="ar"/>
              </w:rPr>
            </w:pPr>
            <w:r>
              <w:rPr>
                <w:szCs w:val="21"/>
                <w:lang w:bidi="ar"/>
              </w:rPr>
              <w:t>邻档断线情况</w:t>
            </w:r>
          </w:p>
          <w:p>
            <w:pPr>
              <w:pStyle w:val="6"/>
              <w:spacing w:line="250" w:lineRule="exact"/>
              <w:jc w:val="center"/>
              <w:rPr>
                <w:szCs w:val="21"/>
              </w:rPr>
            </w:pPr>
            <w:r>
              <w:rPr>
                <w:szCs w:val="21"/>
                <w:lang w:bidi="ar"/>
              </w:rPr>
              <w:t>(至管道任何部分)</w:t>
            </w:r>
          </w:p>
        </w:tc>
        <w:tc>
          <w:tcPr>
            <w:tcW w:w="470" w:type="pct"/>
            <w:vAlign w:val="center"/>
          </w:tcPr>
          <w:p>
            <w:pPr>
              <w:pStyle w:val="6"/>
              <w:spacing w:line="250" w:lineRule="exact"/>
              <w:jc w:val="center"/>
              <w:rPr>
                <w:szCs w:val="21"/>
              </w:rPr>
            </w:pPr>
            <w:r>
              <w:rPr>
                <w:szCs w:val="21"/>
                <w:lang w:bidi="ar"/>
              </w:rPr>
              <w:t>—</w:t>
            </w:r>
          </w:p>
        </w:tc>
        <w:tc>
          <w:tcPr>
            <w:tcW w:w="445" w:type="pct"/>
            <w:vAlign w:val="center"/>
          </w:tcPr>
          <w:p>
            <w:pPr>
              <w:pStyle w:val="6"/>
              <w:spacing w:line="250" w:lineRule="exact"/>
              <w:jc w:val="center"/>
              <w:rPr>
                <w:szCs w:val="21"/>
              </w:rPr>
            </w:pPr>
            <w:r>
              <w:rPr>
                <w:szCs w:val="21"/>
                <w:lang w:bidi="ar"/>
              </w:rPr>
              <w:t>—</w:t>
            </w:r>
          </w:p>
        </w:tc>
        <w:tc>
          <w:tcPr>
            <w:tcW w:w="544" w:type="pct"/>
            <w:vAlign w:val="center"/>
          </w:tcPr>
          <w:p>
            <w:pPr>
              <w:pStyle w:val="6"/>
              <w:spacing w:line="250" w:lineRule="exact"/>
              <w:jc w:val="center"/>
              <w:rPr>
                <w:szCs w:val="21"/>
              </w:rPr>
            </w:pPr>
            <w:r>
              <w:rPr>
                <w:szCs w:val="21"/>
                <w:lang w:bidi="ar"/>
              </w:rPr>
              <w:t>—</w:t>
            </w:r>
          </w:p>
        </w:tc>
        <w:tc>
          <w:tcPr>
            <w:tcW w:w="576" w:type="pct"/>
            <w:vAlign w:val="center"/>
          </w:tcPr>
          <w:p>
            <w:pPr>
              <w:pStyle w:val="6"/>
              <w:spacing w:line="250" w:lineRule="exact"/>
              <w:jc w:val="center"/>
              <w:rPr>
                <w:szCs w:val="21"/>
              </w:rPr>
            </w:pPr>
            <w:r>
              <w:rPr>
                <w:szCs w:val="21"/>
                <w:lang w:bidi="ar"/>
              </w:rPr>
              <w:t>—</w:t>
            </w:r>
          </w:p>
        </w:tc>
        <w:tc>
          <w:tcPr>
            <w:tcW w:w="560" w:type="pct"/>
            <w:vAlign w:val="center"/>
          </w:tcPr>
          <w:p>
            <w:pPr>
              <w:pStyle w:val="6"/>
              <w:spacing w:line="250" w:lineRule="exact"/>
              <w:jc w:val="center"/>
              <w:rPr>
                <w:szCs w:val="21"/>
              </w:rPr>
            </w:pPr>
            <w:r>
              <w:rPr>
                <w:szCs w:val="21"/>
                <w:lang w:bidi="ar"/>
              </w:rPr>
              <w:t>—</w:t>
            </w:r>
          </w:p>
        </w:tc>
        <w:tc>
          <w:tcPr>
            <w:tcW w:w="538" w:type="pct"/>
            <w:vAlign w:val="center"/>
          </w:tcPr>
          <w:p>
            <w:pPr>
              <w:pStyle w:val="6"/>
              <w:spacing w:line="250" w:lineRule="exact"/>
              <w:jc w:val="center"/>
              <w:rPr>
                <w:szCs w:val="21"/>
              </w:rPr>
            </w:pPr>
            <w:r>
              <w:rPr>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9" w:hRule="atLeast"/>
          <w:jc w:val="center"/>
        </w:trPr>
        <w:tc>
          <w:tcPr>
            <w:tcW w:w="548" w:type="pct"/>
            <w:vAlign w:val="center"/>
          </w:tcPr>
          <w:p>
            <w:pPr>
              <w:pStyle w:val="6"/>
              <w:spacing w:line="250" w:lineRule="exact"/>
              <w:jc w:val="center"/>
              <w:rPr>
                <w:szCs w:val="21"/>
              </w:rPr>
            </w:pPr>
            <w:r>
              <w:rPr>
                <w:szCs w:val="21"/>
                <w:lang w:bidi="ar"/>
              </w:rPr>
              <w:t>索道</w:t>
            </w:r>
          </w:p>
        </w:tc>
        <w:tc>
          <w:tcPr>
            <w:tcW w:w="1319" w:type="pct"/>
            <w:gridSpan w:val="2"/>
            <w:vAlign w:val="center"/>
          </w:tcPr>
          <w:p>
            <w:pPr>
              <w:pStyle w:val="6"/>
              <w:spacing w:line="250" w:lineRule="exact"/>
              <w:jc w:val="center"/>
              <w:rPr>
                <w:szCs w:val="21"/>
              </w:rPr>
            </w:pPr>
            <w:r>
              <w:rPr>
                <w:szCs w:val="21"/>
                <w:lang w:bidi="ar"/>
              </w:rPr>
              <w:t>至索道任何部分</w:t>
            </w:r>
          </w:p>
        </w:tc>
        <w:tc>
          <w:tcPr>
            <w:tcW w:w="470" w:type="pct"/>
            <w:vAlign w:val="center"/>
          </w:tcPr>
          <w:p>
            <w:pPr>
              <w:pStyle w:val="6"/>
              <w:spacing w:line="250" w:lineRule="exact"/>
              <w:jc w:val="center"/>
              <w:rPr>
                <w:szCs w:val="21"/>
              </w:rPr>
            </w:pPr>
            <w:r>
              <w:rPr>
                <w:szCs w:val="21"/>
                <w:lang w:bidi="ar"/>
              </w:rPr>
              <w:t>4.0</w:t>
            </w:r>
          </w:p>
        </w:tc>
        <w:tc>
          <w:tcPr>
            <w:tcW w:w="445" w:type="pct"/>
            <w:vAlign w:val="center"/>
          </w:tcPr>
          <w:p>
            <w:pPr>
              <w:pStyle w:val="6"/>
              <w:spacing w:line="250" w:lineRule="exact"/>
              <w:jc w:val="center"/>
              <w:rPr>
                <w:szCs w:val="21"/>
              </w:rPr>
            </w:pPr>
            <w:r>
              <w:rPr>
                <w:szCs w:val="21"/>
                <w:lang w:bidi="ar"/>
              </w:rPr>
              <w:t>5.0</w:t>
            </w:r>
          </w:p>
        </w:tc>
        <w:tc>
          <w:tcPr>
            <w:tcW w:w="544" w:type="pct"/>
            <w:vAlign w:val="center"/>
          </w:tcPr>
          <w:p>
            <w:pPr>
              <w:pStyle w:val="6"/>
              <w:spacing w:line="250" w:lineRule="exact"/>
              <w:jc w:val="center"/>
              <w:rPr>
                <w:szCs w:val="21"/>
              </w:rPr>
            </w:pPr>
            <w:r>
              <w:rPr>
                <w:szCs w:val="21"/>
                <w:lang w:bidi="ar"/>
              </w:rPr>
              <w:t>6.5</w:t>
            </w:r>
          </w:p>
        </w:tc>
        <w:tc>
          <w:tcPr>
            <w:tcW w:w="576" w:type="pct"/>
            <w:vAlign w:val="center"/>
          </w:tcPr>
          <w:p>
            <w:pPr>
              <w:pStyle w:val="6"/>
              <w:spacing w:line="250" w:lineRule="exact"/>
              <w:jc w:val="center"/>
              <w:rPr>
                <w:szCs w:val="21"/>
                <w:lang w:bidi="ar"/>
              </w:rPr>
            </w:pPr>
            <w:r>
              <w:rPr>
                <w:szCs w:val="21"/>
                <w:lang w:bidi="ar"/>
              </w:rPr>
              <w:t>8.5</w:t>
            </w:r>
          </w:p>
          <w:p>
            <w:pPr>
              <w:pStyle w:val="6"/>
              <w:spacing w:line="250" w:lineRule="exact"/>
              <w:jc w:val="center"/>
              <w:rPr>
                <w:szCs w:val="21"/>
                <w:lang w:bidi="ar"/>
              </w:rPr>
            </w:pPr>
            <w:r>
              <w:rPr>
                <w:szCs w:val="21"/>
                <w:lang w:bidi="ar"/>
              </w:rPr>
              <w:t>(顶部)</w:t>
            </w:r>
          </w:p>
          <w:p>
            <w:pPr>
              <w:pStyle w:val="6"/>
              <w:spacing w:line="250" w:lineRule="exact"/>
              <w:jc w:val="center"/>
              <w:rPr>
                <w:szCs w:val="21"/>
                <w:lang w:bidi="ar"/>
              </w:rPr>
            </w:pPr>
            <w:r>
              <w:rPr>
                <w:szCs w:val="21"/>
                <w:lang w:bidi="ar"/>
              </w:rPr>
              <w:t>11.0</w:t>
            </w:r>
          </w:p>
          <w:p>
            <w:pPr>
              <w:pStyle w:val="6"/>
              <w:spacing w:line="250" w:lineRule="exact"/>
              <w:jc w:val="center"/>
              <w:rPr>
                <w:szCs w:val="21"/>
              </w:rPr>
            </w:pPr>
            <w:r>
              <w:rPr>
                <w:szCs w:val="21"/>
                <w:lang w:bidi="ar"/>
              </w:rPr>
              <w:t>(底部)</w:t>
            </w:r>
          </w:p>
        </w:tc>
        <w:tc>
          <w:tcPr>
            <w:tcW w:w="1098" w:type="pct"/>
            <w:gridSpan w:val="2"/>
            <w:vAlign w:val="center"/>
          </w:tcPr>
          <w:p>
            <w:pPr>
              <w:pStyle w:val="6"/>
              <w:spacing w:line="250" w:lineRule="exact"/>
              <w:jc w:val="center"/>
              <w:rPr>
                <w:szCs w:val="21"/>
                <w:lang w:bidi="ar"/>
              </w:rPr>
            </w:pPr>
            <w:r>
              <w:rPr>
                <w:szCs w:val="21"/>
                <w:lang w:bidi="ar"/>
              </w:rPr>
              <w:t>11.0(顶部)</w:t>
            </w:r>
          </w:p>
          <w:p>
            <w:pPr>
              <w:pStyle w:val="6"/>
              <w:spacing w:line="250" w:lineRule="exact"/>
              <w:jc w:val="center"/>
              <w:rPr>
                <w:szCs w:val="21"/>
                <w:highlight w:val="yellow"/>
              </w:rPr>
            </w:pPr>
            <w:r>
              <w:rPr>
                <w:szCs w:val="21"/>
                <w:lang w:bidi="ar"/>
              </w:rPr>
              <w:t>13.5(底部)</w:t>
            </w:r>
          </w:p>
        </w:tc>
      </w:tr>
    </w:tbl>
    <w:p>
      <w:pPr>
        <w:adjustRightInd w:val="0"/>
        <w:snapToGrid w:val="0"/>
      </w:pPr>
      <w:r>
        <w:t>注：括号内的数值用于跨杆(塔)顶</w:t>
      </w:r>
    </w:p>
    <w:p>
      <w:pPr>
        <w:pStyle w:val="17"/>
        <w:ind w:firstLine="0"/>
        <w:jc w:val="center"/>
        <w:rPr>
          <w:rFonts w:ascii="Times New Roman" w:hAnsi="Times New Roman" w:cs="Times New Roman" w:eastAsiaTheme="minorEastAsia"/>
          <w:sz w:val="28"/>
          <w:szCs w:val="28"/>
          <w:lang w:bidi="ar"/>
        </w:rPr>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表3.2.5-2  ±500kV、±660kV线路与铁路、公路、河流、管道、索道及各种架空线路交叉</w:t>
      </w:r>
      <w:r>
        <w:rPr>
          <w:rFonts w:hint="eastAsia" w:ascii="Times New Roman" w:hAnsi="Times New Roman" w:cs="Times New Roman"/>
          <w:sz w:val="21"/>
          <w:szCs w:val="21"/>
        </w:rPr>
        <w:t>的</w:t>
      </w:r>
      <w:r>
        <w:rPr>
          <w:rFonts w:ascii="Times New Roman" w:hAnsi="Times New Roman" w:cs="Times New Roman"/>
          <w:sz w:val="21"/>
          <w:szCs w:val="21"/>
        </w:rPr>
        <w:t>最小垂直距离（m）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84"/>
        <w:gridCol w:w="2049"/>
        <w:gridCol w:w="2179"/>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59" w:type="pct"/>
            <w:gridSpan w:val="2"/>
            <w:vMerge w:val="restart"/>
            <w:vAlign w:val="center"/>
          </w:tcPr>
          <w:p>
            <w:pPr>
              <w:widowControl/>
              <w:jc w:val="center"/>
              <w:textAlignment w:val="center"/>
              <w:rPr>
                <w:szCs w:val="21"/>
              </w:rPr>
            </w:pPr>
            <w:r>
              <w:rPr>
                <w:kern w:val="0"/>
                <w:szCs w:val="21"/>
                <w:lang w:bidi="ar"/>
              </w:rPr>
              <w:t>项目</w:t>
            </w:r>
          </w:p>
        </w:tc>
        <w:tc>
          <w:tcPr>
            <w:tcW w:w="2941" w:type="pct"/>
            <w:gridSpan w:val="2"/>
          </w:tcPr>
          <w:p>
            <w:pPr>
              <w:widowControl/>
              <w:jc w:val="center"/>
              <w:textAlignment w:val="center"/>
              <w:rPr>
                <w:szCs w:val="21"/>
              </w:rPr>
            </w:pPr>
            <w:r>
              <w:rPr>
                <w:szCs w:val="21"/>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2059" w:type="pct"/>
            <w:gridSpan w:val="2"/>
            <w:vMerge w:val="continue"/>
            <w:vAlign w:val="center"/>
          </w:tcPr>
          <w:p>
            <w:pPr>
              <w:jc w:val="center"/>
              <w:rPr>
                <w:szCs w:val="21"/>
              </w:rPr>
            </w:pPr>
          </w:p>
        </w:tc>
        <w:tc>
          <w:tcPr>
            <w:tcW w:w="1307" w:type="pct"/>
            <w:vAlign w:val="center"/>
          </w:tcPr>
          <w:p>
            <w:pPr>
              <w:widowControl/>
              <w:jc w:val="center"/>
              <w:textAlignment w:val="top"/>
              <w:rPr>
                <w:szCs w:val="21"/>
              </w:rPr>
            </w:pPr>
            <w:r>
              <w:rPr>
                <w:kern w:val="0"/>
                <w:szCs w:val="21"/>
                <w:lang w:bidi="ar"/>
              </w:rPr>
              <w:t>±500</w:t>
            </w:r>
          </w:p>
        </w:tc>
        <w:tc>
          <w:tcPr>
            <w:tcW w:w="1634" w:type="pct"/>
            <w:vAlign w:val="center"/>
          </w:tcPr>
          <w:p>
            <w:pPr>
              <w:widowControl/>
              <w:jc w:val="center"/>
              <w:textAlignment w:val="top"/>
              <w:rPr>
                <w:szCs w:val="21"/>
              </w:rPr>
            </w:pPr>
            <w:r>
              <w:rPr>
                <w:kern w:val="0"/>
                <w:szCs w:val="21"/>
                <w:lang w:bidi="ar"/>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30" w:type="pct"/>
            <w:vMerge w:val="restart"/>
            <w:vAlign w:val="center"/>
          </w:tcPr>
          <w:p>
            <w:pPr>
              <w:widowControl/>
              <w:jc w:val="center"/>
              <w:textAlignment w:val="center"/>
              <w:rPr>
                <w:szCs w:val="21"/>
              </w:rPr>
            </w:pPr>
            <w:r>
              <w:rPr>
                <w:kern w:val="0"/>
                <w:szCs w:val="21"/>
                <w:lang w:bidi="ar"/>
              </w:rPr>
              <w:t>铁路</w:t>
            </w:r>
          </w:p>
        </w:tc>
        <w:tc>
          <w:tcPr>
            <w:tcW w:w="1229" w:type="pct"/>
            <w:vAlign w:val="center"/>
          </w:tcPr>
          <w:p>
            <w:pPr>
              <w:widowControl/>
              <w:jc w:val="center"/>
              <w:textAlignment w:val="center"/>
              <w:rPr>
                <w:szCs w:val="21"/>
              </w:rPr>
            </w:pPr>
            <w:r>
              <w:rPr>
                <w:kern w:val="0"/>
                <w:szCs w:val="21"/>
                <w:lang w:bidi="ar"/>
              </w:rPr>
              <w:t>至轨顶</w:t>
            </w:r>
          </w:p>
        </w:tc>
        <w:tc>
          <w:tcPr>
            <w:tcW w:w="1307" w:type="pct"/>
            <w:vAlign w:val="center"/>
          </w:tcPr>
          <w:p>
            <w:pPr>
              <w:widowControl/>
              <w:jc w:val="center"/>
              <w:textAlignment w:val="center"/>
              <w:rPr>
                <w:szCs w:val="21"/>
              </w:rPr>
            </w:pPr>
            <w:r>
              <w:rPr>
                <w:kern w:val="0"/>
                <w:szCs w:val="21"/>
                <w:lang w:bidi="ar"/>
              </w:rPr>
              <w:t>16.0</w:t>
            </w:r>
          </w:p>
        </w:tc>
        <w:tc>
          <w:tcPr>
            <w:tcW w:w="1634" w:type="pct"/>
            <w:vAlign w:val="center"/>
          </w:tcPr>
          <w:p>
            <w:pPr>
              <w:widowControl/>
              <w:jc w:val="center"/>
              <w:textAlignment w:val="center"/>
              <w:rPr>
                <w:szCs w:val="21"/>
              </w:rPr>
            </w:pPr>
            <w:r>
              <w:rPr>
                <w:kern w:val="0"/>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830" w:type="pct"/>
            <w:vMerge w:val="continue"/>
            <w:vAlign w:val="center"/>
          </w:tcPr>
          <w:p>
            <w:pPr>
              <w:jc w:val="center"/>
              <w:rPr>
                <w:szCs w:val="21"/>
              </w:rPr>
            </w:pPr>
          </w:p>
        </w:tc>
        <w:tc>
          <w:tcPr>
            <w:tcW w:w="1229" w:type="pct"/>
            <w:vAlign w:val="center"/>
          </w:tcPr>
          <w:p>
            <w:pPr>
              <w:widowControl/>
              <w:jc w:val="center"/>
              <w:textAlignment w:val="center"/>
              <w:rPr>
                <w:szCs w:val="21"/>
              </w:rPr>
            </w:pPr>
            <w:r>
              <w:rPr>
                <w:kern w:val="0"/>
                <w:szCs w:val="21"/>
                <w:lang w:bidi="ar"/>
              </w:rPr>
              <w:t>至承力索或接触线</w:t>
            </w:r>
          </w:p>
        </w:tc>
        <w:tc>
          <w:tcPr>
            <w:tcW w:w="1307" w:type="pct"/>
            <w:vAlign w:val="center"/>
          </w:tcPr>
          <w:p>
            <w:pPr>
              <w:widowControl/>
              <w:jc w:val="center"/>
              <w:textAlignment w:val="center"/>
              <w:rPr>
                <w:szCs w:val="21"/>
              </w:rPr>
            </w:pPr>
            <w:r>
              <w:rPr>
                <w:kern w:val="0"/>
                <w:szCs w:val="21"/>
                <w:lang w:bidi="ar"/>
              </w:rPr>
              <w:t>6.0(8.5)</w:t>
            </w:r>
          </w:p>
        </w:tc>
        <w:tc>
          <w:tcPr>
            <w:tcW w:w="1634" w:type="pct"/>
            <w:vAlign w:val="center"/>
          </w:tcPr>
          <w:p>
            <w:pPr>
              <w:widowControl/>
              <w:jc w:val="center"/>
              <w:textAlignment w:val="center"/>
              <w:rPr>
                <w:szCs w:val="21"/>
              </w:rPr>
            </w:pPr>
            <w:r>
              <w:rPr>
                <w:kern w:val="0"/>
                <w:szCs w:val="21"/>
                <w:lang w:bidi="ar"/>
              </w:rPr>
              <w:t>8.0(10.5)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830" w:type="pct"/>
            <w:vAlign w:val="center"/>
          </w:tcPr>
          <w:p>
            <w:pPr>
              <w:widowControl/>
              <w:jc w:val="center"/>
              <w:textAlignment w:val="center"/>
              <w:rPr>
                <w:szCs w:val="21"/>
              </w:rPr>
            </w:pPr>
            <w:r>
              <w:rPr>
                <w:kern w:val="0"/>
                <w:szCs w:val="21"/>
                <w:lang w:bidi="ar"/>
              </w:rPr>
              <w:t>公路</w:t>
            </w:r>
          </w:p>
        </w:tc>
        <w:tc>
          <w:tcPr>
            <w:tcW w:w="1229" w:type="pct"/>
            <w:vAlign w:val="center"/>
          </w:tcPr>
          <w:p>
            <w:pPr>
              <w:widowControl/>
              <w:jc w:val="center"/>
              <w:textAlignment w:val="center"/>
              <w:rPr>
                <w:szCs w:val="21"/>
              </w:rPr>
            </w:pPr>
            <w:r>
              <w:rPr>
                <w:kern w:val="0"/>
                <w:szCs w:val="21"/>
                <w:lang w:bidi="ar"/>
              </w:rPr>
              <w:t>至路面</w:t>
            </w:r>
          </w:p>
        </w:tc>
        <w:tc>
          <w:tcPr>
            <w:tcW w:w="1307" w:type="pct"/>
            <w:vAlign w:val="center"/>
          </w:tcPr>
          <w:p>
            <w:pPr>
              <w:widowControl/>
              <w:jc w:val="center"/>
              <w:textAlignment w:val="center"/>
              <w:rPr>
                <w:szCs w:val="21"/>
              </w:rPr>
            </w:pPr>
            <w:r>
              <w:rPr>
                <w:kern w:val="0"/>
                <w:szCs w:val="21"/>
                <w:lang w:bidi="ar"/>
              </w:rPr>
              <w:t>16.0</w:t>
            </w:r>
          </w:p>
        </w:tc>
        <w:tc>
          <w:tcPr>
            <w:tcW w:w="1634" w:type="pct"/>
            <w:vAlign w:val="center"/>
          </w:tcPr>
          <w:p>
            <w:pPr>
              <w:widowControl/>
              <w:jc w:val="center"/>
              <w:textAlignment w:val="center"/>
              <w:rPr>
                <w:szCs w:val="21"/>
              </w:rPr>
            </w:pPr>
            <w:r>
              <w:rPr>
                <w:kern w:val="0"/>
                <w:szCs w:val="21"/>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830" w:type="pct"/>
            <w:vMerge w:val="restart"/>
            <w:vAlign w:val="center"/>
          </w:tcPr>
          <w:p>
            <w:pPr>
              <w:widowControl/>
              <w:jc w:val="center"/>
              <w:textAlignment w:val="center"/>
              <w:rPr>
                <w:kern w:val="0"/>
                <w:szCs w:val="21"/>
                <w:lang w:bidi="ar"/>
              </w:rPr>
            </w:pPr>
            <w:r>
              <w:rPr>
                <w:kern w:val="0"/>
                <w:szCs w:val="21"/>
                <w:lang w:bidi="ar"/>
              </w:rPr>
              <w:t>通航河流</w:t>
            </w:r>
          </w:p>
        </w:tc>
        <w:tc>
          <w:tcPr>
            <w:tcW w:w="1229" w:type="pct"/>
            <w:vAlign w:val="center"/>
          </w:tcPr>
          <w:p>
            <w:pPr>
              <w:widowControl/>
              <w:jc w:val="center"/>
              <w:textAlignment w:val="center"/>
              <w:rPr>
                <w:kern w:val="0"/>
                <w:szCs w:val="21"/>
                <w:lang w:bidi="ar"/>
              </w:rPr>
            </w:pPr>
            <w:r>
              <w:rPr>
                <w:kern w:val="0"/>
                <w:szCs w:val="21"/>
                <w:lang w:bidi="ar"/>
              </w:rPr>
              <w:t>至五年一遇洪水位</w:t>
            </w:r>
          </w:p>
        </w:tc>
        <w:tc>
          <w:tcPr>
            <w:tcW w:w="1307" w:type="pct"/>
            <w:vAlign w:val="center"/>
          </w:tcPr>
          <w:p>
            <w:pPr>
              <w:widowControl/>
              <w:jc w:val="center"/>
              <w:textAlignment w:val="center"/>
              <w:rPr>
                <w:kern w:val="0"/>
                <w:szCs w:val="21"/>
                <w:lang w:bidi="ar"/>
              </w:rPr>
            </w:pPr>
            <w:r>
              <w:rPr>
                <w:kern w:val="0"/>
                <w:szCs w:val="21"/>
                <w:lang w:bidi="ar"/>
              </w:rPr>
              <w:t>9.0</w:t>
            </w:r>
          </w:p>
        </w:tc>
        <w:tc>
          <w:tcPr>
            <w:tcW w:w="1634" w:type="pct"/>
            <w:vAlign w:val="center"/>
          </w:tcPr>
          <w:p>
            <w:pPr>
              <w:widowControl/>
              <w:jc w:val="center"/>
              <w:textAlignment w:val="center"/>
              <w:rPr>
                <w:kern w:val="0"/>
                <w:szCs w:val="21"/>
                <w:lang w:bidi="ar"/>
              </w:rPr>
            </w:pPr>
            <w:r>
              <w:rPr>
                <w:kern w:val="0"/>
                <w:szCs w:val="21"/>
                <w:lang w:bidi="ar"/>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830" w:type="pct"/>
            <w:vMerge w:val="continue"/>
            <w:vAlign w:val="center"/>
          </w:tcPr>
          <w:p>
            <w:pPr>
              <w:jc w:val="center"/>
              <w:rPr>
                <w:szCs w:val="21"/>
              </w:rPr>
            </w:pPr>
          </w:p>
        </w:tc>
        <w:tc>
          <w:tcPr>
            <w:tcW w:w="1229" w:type="pct"/>
            <w:vAlign w:val="center"/>
          </w:tcPr>
          <w:p>
            <w:pPr>
              <w:widowControl/>
              <w:jc w:val="center"/>
              <w:textAlignment w:val="center"/>
              <w:rPr>
                <w:szCs w:val="21"/>
              </w:rPr>
            </w:pPr>
            <w:r>
              <w:rPr>
                <w:kern w:val="0"/>
                <w:szCs w:val="21"/>
                <w:lang w:bidi="ar"/>
              </w:rPr>
              <w:t>至最高航行水位桅顶</w:t>
            </w:r>
          </w:p>
        </w:tc>
        <w:tc>
          <w:tcPr>
            <w:tcW w:w="1307" w:type="pct"/>
            <w:vAlign w:val="center"/>
          </w:tcPr>
          <w:p>
            <w:pPr>
              <w:widowControl/>
              <w:jc w:val="center"/>
              <w:textAlignment w:val="center"/>
              <w:rPr>
                <w:szCs w:val="21"/>
              </w:rPr>
            </w:pPr>
            <w:r>
              <w:rPr>
                <w:kern w:val="0"/>
                <w:szCs w:val="21"/>
                <w:lang w:bidi="ar"/>
              </w:rPr>
              <w:t>6.0</w:t>
            </w:r>
          </w:p>
        </w:tc>
        <w:tc>
          <w:tcPr>
            <w:tcW w:w="1634" w:type="pct"/>
            <w:vAlign w:val="center"/>
          </w:tcPr>
          <w:p>
            <w:pPr>
              <w:widowControl/>
              <w:jc w:val="center"/>
              <w:textAlignment w:val="center"/>
              <w:rPr>
                <w:szCs w:val="21"/>
              </w:rPr>
            </w:pPr>
            <w:r>
              <w:rPr>
                <w:kern w:val="0"/>
                <w:szCs w:val="21"/>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830" w:type="pct"/>
            <w:vMerge w:val="restart"/>
            <w:vAlign w:val="center"/>
          </w:tcPr>
          <w:p>
            <w:pPr>
              <w:widowControl/>
              <w:jc w:val="center"/>
              <w:textAlignment w:val="center"/>
              <w:rPr>
                <w:szCs w:val="21"/>
              </w:rPr>
            </w:pPr>
            <w:r>
              <w:rPr>
                <w:kern w:val="0"/>
                <w:szCs w:val="21"/>
                <w:lang w:bidi="ar"/>
              </w:rPr>
              <w:t>不通航河流</w:t>
            </w:r>
          </w:p>
        </w:tc>
        <w:tc>
          <w:tcPr>
            <w:tcW w:w="1229" w:type="pct"/>
            <w:vAlign w:val="center"/>
          </w:tcPr>
          <w:p>
            <w:pPr>
              <w:widowControl/>
              <w:jc w:val="center"/>
              <w:textAlignment w:val="center"/>
              <w:rPr>
                <w:szCs w:val="21"/>
              </w:rPr>
            </w:pPr>
            <w:r>
              <w:rPr>
                <w:kern w:val="0"/>
                <w:szCs w:val="21"/>
                <w:lang w:bidi="ar"/>
              </w:rPr>
              <w:t>百年一遇洪水位</w:t>
            </w:r>
          </w:p>
        </w:tc>
        <w:tc>
          <w:tcPr>
            <w:tcW w:w="1307" w:type="pct"/>
            <w:vAlign w:val="center"/>
          </w:tcPr>
          <w:p>
            <w:pPr>
              <w:widowControl/>
              <w:jc w:val="center"/>
              <w:textAlignment w:val="center"/>
              <w:rPr>
                <w:szCs w:val="21"/>
              </w:rPr>
            </w:pPr>
            <w:r>
              <w:rPr>
                <w:kern w:val="0"/>
                <w:szCs w:val="21"/>
                <w:lang w:bidi="ar"/>
              </w:rPr>
              <w:t>8.0</w:t>
            </w:r>
          </w:p>
        </w:tc>
        <w:tc>
          <w:tcPr>
            <w:tcW w:w="1634" w:type="pct"/>
            <w:vAlign w:val="center"/>
          </w:tcPr>
          <w:p>
            <w:pPr>
              <w:widowControl/>
              <w:jc w:val="center"/>
              <w:textAlignment w:val="center"/>
              <w:rPr>
                <w:szCs w:val="21"/>
              </w:rPr>
            </w:pPr>
            <w:r>
              <w:rPr>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830" w:type="pct"/>
            <w:vMerge w:val="continue"/>
            <w:vAlign w:val="center"/>
          </w:tcPr>
          <w:p>
            <w:pPr>
              <w:jc w:val="center"/>
              <w:rPr>
                <w:szCs w:val="21"/>
              </w:rPr>
            </w:pPr>
          </w:p>
        </w:tc>
        <w:tc>
          <w:tcPr>
            <w:tcW w:w="1229" w:type="pct"/>
            <w:vAlign w:val="center"/>
          </w:tcPr>
          <w:p>
            <w:pPr>
              <w:widowControl/>
              <w:jc w:val="center"/>
              <w:textAlignment w:val="center"/>
              <w:rPr>
                <w:szCs w:val="21"/>
              </w:rPr>
            </w:pPr>
            <w:r>
              <w:rPr>
                <w:kern w:val="0"/>
                <w:szCs w:val="21"/>
                <w:lang w:bidi="ar"/>
              </w:rPr>
              <w:t>冬季至冰面</w:t>
            </w:r>
          </w:p>
        </w:tc>
        <w:tc>
          <w:tcPr>
            <w:tcW w:w="1307" w:type="pct"/>
            <w:vAlign w:val="center"/>
          </w:tcPr>
          <w:p>
            <w:pPr>
              <w:widowControl/>
              <w:jc w:val="center"/>
              <w:textAlignment w:val="center"/>
              <w:rPr>
                <w:szCs w:val="21"/>
              </w:rPr>
            </w:pPr>
            <w:r>
              <w:rPr>
                <w:kern w:val="0"/>
                <w:szCs w:val="21"/>
                <w:lang w:bidi="ar"/>
              </w:rPr>
              <w:t>12.0</w:t>
            </w:r>
          </w:p>
        </w:tc>
        <w:tc>
          <w:tcPr>
            <w:tcW w:w="1634" w:type="pct"/>
            <w:vAlign w:val="center"/>
          </w:tcPr>
          <w:p>
            <w:pPr>
              <w:widowControl/>
              <w:jc w:val="center"/>
              <w:textAlignment w:val="center"/>
              <w:rPr>
                <w:szCs w:val="21"/>
              </w:rPr>
            </w:pPr>
            <w:r>
              <w:rPr>
                <w:kern w:val="0"/>
                <w:szCs w:val="21"/>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830" w:type="pct"/>
            <w:vAlign w:val="center"/>
          </w:tcPr>
          <w:p>
            <w:pPr>
              <w:widowControl/>
              <w:jc w:val="center"/>
              <w:textAlignment w:val="center"/>
              <w:rPr>
                <w:szCs w:val="21"/>
              </w:rPr>
            </w:pPr>
            <w:r>
              <w:rPr>
                <w:kern w:val="0"/>
                <w:szCs w:val="21"/>
                <w:lang w:bidi="ar"/>
              </w:rPr>
              <w:t>电信线</w:t>
            </w:r>
          </w:p>
        </w:tc>
        <w:tc>
          <w:tcPr>
            <w:tcW w:w="1229" w:type="pct"/>
            <w:vAlign w:val="center"/>
          </w:tcPr>
          <w:p>
            <w:pPr>
              <w:widowControl/>
              <w:jc w:val="center"/>
              <w:textAlignment w:val="center"/>
              <w:rPr>
                <w:szCs w:val="21"/>
              </w:rPr>
            </w:pPr>
            <w:r>
              <w:rPr>
                <w:kern w:val="0"/>
                <w:szCs w:val="21"/>
                <w:lang w:bidi="ar"/>
              </w:rPr>
              <w:t>至被跨越物</w:t>
            </w:r>
          </w:p>
        </w:tc>
        <w:tc>
          <w:tcPr>
            <w:tcW w:w="1307" w:type="pct"/>
            <w:vAlign w:val="center"/>
          </w:tcPr>
          <w:p>
            <w:pPr>
              <w:widowControl/>
              <w:jc w:val="center"/>
              <w:textAlignment w:val="center"/>
              <w:rPr>
                <w:szCs w:val="21"/>
              </w:rPr>
            </w:pPr>
            <w:r>
              <w:rPr>
                <w:kern w:val="0"/>
                <w:szCs w:val="21"/>
                <w:lang w:bidi="ar"/>
              </w:rPr>
              <w:t>8.5</w:t>
            </w:r>
          </w:p>
        </w:tc>
        <w:tc>
          <w:tcPr>
            <w:tcW w:w="1634" w:type="pct"/>
            <w:vAlign w:val="center"/>
          </w:tcPr>
          <w:p>
            <w:pPr>
              <w:widowControl/>
              <w:jc w:val="center"/>
              <w:textAlignment w:val="center"/>
              <w:rPr>
                <w:szCs w:val="21"/>
              </w:rPr>
            </w:pPr>
            <w:r>
              <w:rPr>
                <w:kern w:val="0"/>
                <w:szCs w:val="21"/>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30" w:type="pct"/>
            <w:vAlign w:val="center"/>
          </w:tcPr>
          <w:p>
            <w:pPr>
              <w:widowControl/>
              <w:jc w:val="center"/>
              <w:textAlignment w:val="center"/>
              <w:rPr>
                <w:szCs w:val="21"/>
              </w:rPr>
            </w:pPr>
            <w:r>
              <w:rPr>
                <w:kern w:val="0"/>
                <w:szCs w:val="21"/>
                <w:lang w:bidi="ar"/>
              </w:rPr>
              <w:t>电力线</w:t>
            </w:r>
          </w:p>
        </w:tc>
        <w:tc>
          <w:tcPr>
            <w:tcW w:w="1229" w:type="pct"/>
            <w:vAlign w:val="center"/>
          </w:tcPr>
          <w:p>
            <w:pPr>
              <w:widowControl/>
              <w:jc w:val="center"/>
              <w:textAlignment w:val="center"/>
              <w:rPr>
                <w:szCs w:val="21"/>
              </w:rPr>
            </w:pPr>
            <w:r>
              <w:rPr>
                <w:kern w:val="0"/>
                <w:szCs w:val="21"/>
                <w:lang w:bidi="ar"/>
              </w:rPr>
              <w:t>至被跨越物</w:t>
            </w:r>
          </w:p>
        </w:tc>
        <w:tc>
          <w:tcPr>
            <w:tcW w:w="1307" w:type="pct"/>
            <w:vAlign w:val="center"/>
          </w:tcPr>
          <w:p>
            <w:pPr>
              <w:widowControl/>
              <w:jc w:val="center"/>
              <w:textAlignment w:val="center"/>
              <w:rPr>
                <w:szCs w:val="21"/>
              </w:rPr>
            </w:pPr>
            <w:r>
              <w:rPr>
                <w:kern w:val="0"/>
                <w:szCs w:val="21"/>
                <w:lang w:bidi="ar"/>
              </w:rPr>
              <w:t>6.0（8.5）</w:t>
            </w:r>
          </w:p>
        </w:tc>
        <w:tc>
          <w:tcPr>
            <w:tcW w:w="1634" w:type="pct"/>
            <w:vAlign w:val="center"/>
          </w:tcPr>
          <w:p>
            <w:pPr>
              <w:widowControl/>
              <w:jc w:val="center"/>
              <w:textAlignment w:val="center"/>
              <w:rPr>
                <w:szCs w:val="21"/>
              </w:rPr>
            </w:pPr>
            <w:r>
              <w:rPr>
                <w:kern w:val="0"/>
                <w:szCs w:val="21"/>
                <w:lang w:bidi="ar"/>
              </w:rPr>
              <w:t>8.0(10.5)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830" w:type="pct"/>
            <w:vAlign w:val="center"/>
          </w:tcPr>
          <w:p>
            <w:pPr>
              <w:widowControl/>
              <w:jc w:val="center"/>
              <w:textAlignment w:val="center"/>
              <w:rPr>
                <w:szCs w:val="21"/>
              </w:rPr>
            </w:pPr>
            <w:r>
              <w:rPr>
                <w:kern w:val="0"/>
                <w:szCs w:val="21"/>
                <w:lang w:bidi="ar"/>
              </w:rPr>
              <w:t>特殊管道</w:t>
            </w:r>
          </w:p>
        </w:tc>
        <w:tc>
          <w:tcPr>
            <w:tcW w:w="1229" w:type="pct"/>
            <w:vAlign w:val="center"/>
          </w:tcPr>
          <w:p>
            <w:pPr>
              <w:widowControl/>
              <w:jc w:val="center"/>
              <w:textAlignment w:val="center"/>
              <w:rPr>
                <w:szCs w:val="21"/>
              </w:rPr>
            </w:pPr>
            <w:r>
              <w:rPr>
                <w:kern w:val="0"/>
                <w:szCs w:val="21"/>
                <w:lang w:bidi="ar"/>
              </w:rPr>
              <w:t>至管道任何部分</w:t>
            </w:r>
          </w:p>
        </w:tc>
        <w:tc>
          <w:tcPr>
            <w:tcW w:w="1307" w:type="pct"/>
            <w:vAlign w:val="center"/>
          </w:tcPr>
          <w:p>
            <w:pPr>
              <w:widowControl/>
              <w:jc w:val="center"/>
              <w:textAlignment w:val="center"/>
              <w:rPr>
                <w:szCs w:val="21"/>
              </w:rPr>
            </w:pPr>
            <w:r>
              <w:rPr>
                <w:kern w:val="0"/>
                <w:szCs w:val="21"/>
                <w:lang w:bidi="ar"/>
              </w:rPr>
              <w:t>9.0</w:t>
            </w:r>
          </w:p>
        </w:tc>
        <w:tc>
          <w:tcPr>
            <w:tcW w:w="1634" w:type="pct"/>
            <w:vAlign w:val="center"/>
          </w:tcPr>
          <w:p>
            <w:pPr>
              <w:widowControl/>
              <w:jc w:val="center"/>
              <w:textAlignment w:val="center"/>
              <w:rPr>
                <w:szCs w:val="21"/>
              </w:rPr>
            </w:pPr>
            <w:r>
              <w:rPr>
                <w:kern w:val="0"/>
                <w:szCs w:val="21"/>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830" w:type="pct"/>
            <w:vAlign w:val="center"/>
          </w:tcPr>
          <w:p>
            <w:pPr>
              <w:widowControl/>
              <w:jc w:val="center"/>
              <w:textAlignment w:val="center"/>
              <w:rPr>
                <w:szCs w:val="21"/>
              </w:rPr>
            </w:pPr>
            <w:r>
              <w:rPr>
                <w:kern w:val="0"/>
                <w:szCs w:val="21"/>
                <w:lang w:bidi="ar"/>
              </w:rPr>
              <w:t>索道</w:t>
            </w:r>
          </w:p>
        </w:tc>
        <w:tc>
          <w:tcPr>
            <w:tcW w:w="1229" w:type="pct"/>
            <w:vAlign w:val="center"/>
          </w:tcPr>
          <w:p>
            <w:pPr>
              <w:widowControl/>
              <w:jc w:val="center"/>
              <w:textAlignment w:val="center"/>
              <w:rPr>
                <w:szCs w:val="21"/>
              </w:rPr>
            </w:pPr>
            <w:r>
              <w:rPr>
                <w:kern w:val="0"/>
                <w:szCs w:val="21"/>
                <w:lang w:bidi="ar"/>
              </w:rPr>
              <w:t>至索道任何部分</w:t>
            </w:r>
          </w:p>
        </w:tc>
        <w:tc>
          <w:tcPr>
            <w:tcW w:w="1307" w:type="pct"/>
            <w:vAlign w:val="center"/>
          </w:tcPr>
          <w:p>
            <w:pPr>
              <w:widowControl/>
              <w:jc w:val="center"/>
              <w:textAlignment w:val="center"/>
              <w:rPr>
                <w:szCs w:val="21"/>
              </w:rPr>
            </w:pPr>
            <w:r>
              <w:rPr>
                <w:kern w:val="0"/>
                <w:szCs w:val="21"/>
                <w:lang w:bidi="ar"/>
              </w:rPr>
              <w:t>6.0</w:t>
            </w:r>
          </w:p>
        </w:tc>
        <w:tc>
          <w:tcPr>
            <w:tcW w:w="1634" w:type="pct"/>
            <w:vAlign w:val="center"/>
          </w:tcPr>
          <w:p>
            <w:pPr>
              <w:widowControl/>
              <w:jc w:val="center"/>
              <w:textAlignment w:val="center"/>
              <w:rPr>
                <w:szCs w:val="21"/>
              </w:rPr>
            </w:pPr>
            <w:r>
              <w:rPr>
                <w:kern w:val="0"/>
                <w:szCs w:val="21"/>
                <w:lang w:bidi="ar"/>
              </w:rPr>
              <w:t>8.0</w:t>
            </w:r>
          </w:p>
        </w:tc>
      </w:tr>
    </w:tbl>
    <w:p>
      <w:pPr>
        <w:adjustRightInd w:val="0"/>
        <w:snapToGrid w:val="0"/>
      </w:pPr>
      <w:r>
        <w:t>注：1  括号内的数值用于跨杆(塔)顶</w:t>
      </w:r>
    </w:p>
    <w:p>
      <w:pPr>
        <w:pStyle w:val="17"/>
        <w:ind w:firstLine="0"/>
        <w:jc w:val="center"/>
        <w:rPr>
          <w:rFonts w:ascii="Times New Roman" w:hAnsi="Times New Roman" w:cs="Times New Roman" w:eastAsiaTheme="minorEastAsia"/>
          <w:sz w:val="28"/>
          <w:szCs w:val="28"/>
        </w:rPr>
        <w:sectPr>
          <w:pgSz w:w="11906" w:h="16838"/>
          <w:pgMar w:top="1440" w:right="1800" w:bottom="1440" w:left="1800" w:header="851" w:footer="992" w:gutter="0"/>
          <w:cols w:space="425" w:num="1"/>
          <w:docGrid w:type="lines" w:linePitch="312" w:charSpace="0"/>
        </w:sectPr>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表3.2.5-3  ±800kV、±1100kV线路与铁路、公路、河流、管道、索道及各种架空线路交叉</w:t>
      </w:r>
      <w:r>
        <w:rPr>
          <w:rFonts w:hint="eastAsia" w:ascii="Times New Roman" w:hAnsi="Times New Roman" w:cs="Times New Roman"/>
          <w:sz w:val="21"/>
          <w:szCs w:val="21"/>
        </w:rPr>
        <w:t>的</w:t>
      </w:r>
      <w:r>
        <w:rPr>
          <w:rFonts w:ascii="Times New Roman" w:hAnsi="Times New Roman" w:cs="Times New Roman"/>
          <w:sz w:val="21"/>
          <w:szCs w:val="21"/>
        </w:rPr>
        <w:t>最小垂直距离（m）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444"/>
        <w:gridCol w:w="295"/>
        <w:gridCol w:w="477"/>
        <w:gridCol w:w="479"/>
        <w:gridCol w:w="477"/>
        <w:gridCol w:w="477"/>
        <w:gridCol w:w="479"/>
        <w:gridCol w:w="477"/>
        <w:gridCol w:w="477"/>
        <w:gridCol w:w="479"/>
        <w:gridCol w:w="477"/>
        <w:gridCol w:w="477"/>
        <w:gridCol w:w="479"/>
        <w:gridCol w:w="477"/>
        <w:gridCol w:w="477"/>
        <w:gridCol w:w="479"/>
        <w:gridCol w:w="477"/>
        <w:gridCol w:w="477"/>
        <w:gridCol w:w="479"/>
        <w:gridCol w:w="477"/>
        <w:gridCol w:w="477"/>
        <w:gridCol w:w="479"/>
        <w:gridCol w:w="477"/>
        <w:gridCol w:w="477"/>
        <w:gridCol w:w="479"/>
        <w:gridCol w:w="477"/>
        <w:gridCol w:w="477"/>
        <w:gridCol w:w="48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99" w:type="pct"/>
            <w:gridSpan w:val="2"/>
            <w:vMerge w:val="restart"/>
            <w:vAlign w:val="center"/>
          </w:tcPr>
          <w:p>
            <w:pPr>
              <w:widowControl/>
              <w:snapToGrid w:val="0"/>
              <w:ind w:left="-111" w:leftChars="-53" w:right="-107" w:rightChars="-51"/>
              <w:jc w:val="center"/>
              <w:rPr>
                <w:rFonts w:eastAsiaTheme="minorEastAsia"/>
                <w:kern w:val="0"/>
                <w:sz w:val="13"/>
                <w:szCs w:val="13"/>
              </w:rPr>
            </w:pPr>
          </w:p>
          <w:p>
            <w:pPr>
              <w:widowControl/>
              <w:snapToGrid w:val="0"/>
              <w:ind w:left="-111" w:leftChars="-53" w:right="-107" w:rightChars="-51"/>
              <w:jc w:val="center"/>
              <w:rPr>
                <w:rFonts w:eastAsiaTheme="minorEastAsia"/>
                <w:kern w:val="0"/>
                <w:sz w:val="13"/>
                <w:szCs w:val="13"/>
              </w:rPr>
            </w:pPr>
          </w:p>
          <w:p>
            <w:pPr>
              <w:widowControl/>
              <w:snapToGrid w:val="0"/>
              <w:ind w:left="-111" w:leftChars="-53" w:right="-107" w:rightChars="-51"/>
              <w:jc w:val="center"/>
              <w:rPr>
                <w:rFonts w:eastAsiaTheme="minorEastAsia"/>
                <w:kern w:val="0"/>
                <w:sz w:val="13"/>
                <w:szCs w:val="13"/>
              </w:rPr>
            </w:pPr>
          </w:p>
          <w:p>
            <w:pPr>
              <w:widowControl/>
              <w:snapToGrid w:val="0"/>
              <w:ind w:left="-111" w:leftChars="-53" w:right="-107" w:rightChars="-51"/>
              <w:jc w:val="center"/>
              <w:rPr>
                <w:rFonts w:eastAsiaTheme="minorEastAsia"/>
                <w:kern w:val="0"/>
                <w:sz w:val="13"/>
                <w:szCs w:val="13"/>
              </w:rPr>
            </w:pPr>
            <w:r>
              <w:rPr>
                <w:rFonts w:eastAsiaTheme="minorEastAsia"/>
                <w:kern w:val="0"/>
                <w:sz w:val="13"/>
                <w:szCs w:val="13"/>
              </w:rPr>
              <w:t>项目</w:t>
            </w:r>
          </w:p>
          <w:p>
            <w:pPr>
              <w:widowControl/>
              <w:ind w:left="-111" w:leftChars="-53" w:right="-107" w:rightChars="-51"/>
              <w:jc w:val="center"/>
              <w:rPr>
                <w:rFonts w:eastAsiaTheme="minorEastAsia"/>
                <w:kern w:val="0"/>
                <w:sz w:val="13"/>
                <w:szCs w:val="13"/>
              </w:rPr>
            </w:pPr>
          </w:p>
          <w:p>
            <w:pPr>
              <w:widowControl/>
              <w:ind w:left="-111" w:leftChars="-53" w:right="-107" w:rightChars="-51"/>
              <w:jc w:val="center"/>
              <w:rPr>
                <w:rFonts w:eastAsiaTheme="minorEastAsia"/>
                <w:kern w:val="0"/>
                <w:sz w:val="13"/>
                <w:szCs w:val="13"/>
              </w:rPr>
            </w:pPr>
          </w:p>
          <w:p>
            <w:pPr>
              <w:widowControl/>
              <w:ind w:left="-111" w:leftChars="-53" w:right="-107" w:rightChars="-51"/>
              <w:jc w:val="center"/>
              <w:rPr>
                <w:rFonts w:eastAsiaTheme="minorEastAsia"/>
                <w:kern w:val="0"/>
                <w:sz w:val="13"/>
                <w:szCs w:val="13"/>
              </w:rPr>
            </w:pPr>
          </w:p>
        </w:tc>
        <w:tc>
          <w:tcPr>
            <w:tcW w:w="4701" w:type="pct"/>
            <w:gridSpan w:val="28"/>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标称电压（kV）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299" w:type="pct"/>
            <w:gridSpan w:val="2"/>
            <w:vMerge w:val="continue"/>
            <w:vAlign w:val="center"/>
          </w:tcPr>
          <w:p>
            <w:pPr>
              <w:widowControl/>
              <w:ind w:left="-111" w:leftChars="-53" w:right="-107" w:rightChars="-51"/>
              <w:jc w:val="right"/>
              <w:rPr>
                <w:rFonts w:eastAsiaTheme="minorEastAsia"/>
                <w:kern w:val="0"/>
                <w:sz w:val="13"/>
                <w:szCs w:val="13"/>
              </w:rPr>
            </w:pPr>
          </w:p>
        </w:tc>
        <w:tc>
          <w:tcPr>
            <w:tcW w:w="4483" w:type="pct"/>
            <w:gridSpan w:val="27"/>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±800kV</w:t>
            </w:r>
          </w:p>
        </w:tc>
        <w:tc>
          <w:tcPr>
            <w:tcW w:w="218" w:type="pct"/>
          </w:tcPr>
          <w:p>
            <w:pPr>
              <w:widowControl/>
              <w:ind w:left="-111" w:leftChars="-53" w:right="-107" w:rightChars="-51"/>
              <w:jc w:val="center"/>
              <w:rPr>
                <w:rFonts w:eastAsiaTheme="minorEastAsia"/>
                <w:kern w:val="0"/>
                <w:sz w:val="13"/>
                <w:szCs w:val="13"/>
              </w:rPr>
            </w:pPr>
            <w:r>
              <w:rPr>
                <w:rFonts w:eastAsiaTheme="minorEastAsia"/>
                <w:kern w:val="0"/>
                <w:sz w:val="13"/>
                <w:szCs w:val="13"/>
              </w:rPr>
              <w:t>±1100kV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299" w:type="pct"/>
            <w:gridSpan w:val="2"/>
            <w:vMerge w:val="continue"/>
            <w:vAlign w:val="center"/>
          </w:tcPr>
          <w:p>
            <w:pPr>
              <w:widowControl/>
              <w:ind w:left="-111" w:leftChars="-53" w:right="-107" w:rightChars="-51"/>
              <w:jc w:val="right"/>
              <w:rPr>
                <w:rFonts w:eastAsiaTheme="minorEastAsia"/>
                <w:kern w:val="0"/>
                <w:sz w:val="13"/>
                <w:szCs w:val="13"/>
              </w:rPr>
            </w:pPr>
          </w:p>
        </w:tc>
        <w:tc>
          <w:tcPr>
            <w:tcW w:w="4483" w:type="pct"/>
            <w:gridSpan w:val="27"/>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导线截面（mm</w:t>
            </w:r>
            <w:r>
              <w:rPr>
                <w:rFonts w:eastAsiaTheme="minorEastAsia"/>
                <w:kern w:val="0"/>
                <w:sz w:val="13"/>
                <w:szCs w:val="13"/>
                <w:vertAlign w:val="superscript"/>
              </w:rPr>
              <w:t>2</w:t>
            </w:r>
            <w:r>
              <w:rPr>
                <w:rFonts w:eastAsiaTheme="minorEastAsia"/>
                <w:kern w:val="0"/>
                <w:sz w:val="13"/>
                <w:szCs w:val="13"/>
              </w:rPr>
              <w:t>）</w:t>
            </w:r>
          </w:p>
        </w:tc>
        <w:tc>
          <w:tcPr>
            <w:tcW w:w="218" w:type="pct"/>
          </w:tcPr>
          <w:p>
            <w:pPr>
              <w:widowControl/>
              <w:ind w:left="-111" w:leftChars="-53" w:right="-107" w:rightChars="-51"/>
              <w:jc w:val="center"/>
              <w:rPr>
                <w:rFonts w:eastAsiaTheme="minorEastAsia"/>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99" w:type="pct"/>
            <w:gridSpan w:val="2"/>
            <w:vMerge w:val="continue"/>
            <w:vAlign w:val="center"/>
          </w:tcPr>
          <w:p>
            <w:pPr>
              <w:widowControl/>
              <w:ind w:left="-111" w:leftChars="-53" w:right="-107" w:rightChars="-51"/>
              <w:jc w:val="center"/>
              <w:rPr>
                <w:rFonts w:eastAsiaTheme="minorEastAsia"/>
                <w:kern w:val="0"/>
                <w:sz w:val="13"/>
                <w:szCs w:val="13"/>
              </w:rPr>
            </w:pPr>
          </w:p>
        </w:tc>
        <w:tc>
          <w:tcPr>
            <w:tcW w:w="441"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6×630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6×720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6×800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6×900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6×1000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6×1125</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6×1250</w:t>
            </w:r>
          </w:p>
        </w:tc>
        <w:tc>
          <w:tcPr>
            <w:tcW w:w="505"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8×900</w:t>
            </w:r>
          </w:p>
        </w:tc>
        <w:tc>
          <w:tcPr>
            <w:tcW w:w="506" w:type="pct"/>
            <w:gridSpan w:val="3"/>
            <w:vAlign w:val="center"/>
          </w:tcPr>
          <w:p>
            <w:pPr>
              <w:widowControl/>
              <w:ind w:left="-111" w:leftChars="-53" w:right="-107" w:rightChars="-51"/>
              <w:jc w:val="center"/>
              <w:rPr>
                <w:rFonts w:eastAsiaTheme="minorEastAsia"/>
                <w:sz w:val="13"/>
                <w:szCs w:val="13"/>
              </w:rPr>
            </w:pPr>
            <w:r>
              <w:rPr>
                <w:rFonts w:eastAsiaTheme="minorEastAsia"/>
                <w:sz w:val="13"/>
                <w:szCs w:val="13"/>
              </w:rPr>
              <w:t>8×1250</w:t>
            </w:r>
          </w:p>
        </w:tc>
        <w:tc>
          <w:tcPr>
            <w:tcW w:w="218" w:type="pct"/>
            <w:vAlign w:val="center"/>
          </w:tcPr>
          <w:p>
            <w:pPr>
              <w:widowControl/>
              <w:ind w:left="-111" w:leftChars="-53" w:right="-107" w:rightChars="-51"/>
              <w:jc w:val="center"/>
              <w:rPr>
                <w:rFonts w:eastAsiaTheme="minorEastAsia"/>
                <w:sz w:val="13"/>
                <w:szCs w:val="13"/>
              </w:rPr>
            </w:pPr>
            <w:r>
              <w:rPr>
                <w:rFonts w:eastAsiaTheme="minorEastAsia"/>
                <w:sz w:val="13"/>
                <w:szCs w:val="13"/>
              </w:rPr>
              <w:t>8×1250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99" w:type="pct"/>
            <w:gridSpan w:val="2"/>
            <w:vMerge w:val="continue"/>
            <w:vAlign w:val="center"/>
          </w:tcPr>
          <w:p>
            <w:pPr>
              <w:widowControl/>
              <w:ind w:left="-111" w:leftChars="-53" w:right="-107" w:rightChars="-51"/>
              <w:jc w:val="center"/>
              <w:rPr>
                <w:rFonts w:eastAsiaTheme="minorEastAsia"/>
                <w:kern w:val="0"/>
                <w:sz w:val="13"/>
                <w:szCs w:val="13"/>
              </w:rPr>
            </w:pP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1000m</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2000m</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3000m</w:t>
            </w:r>
          </w:p>
        </w:tc>
        <w:tc>
          <w:tcPr>
            <w:tcW w:w="218" w:type="pct"/>
            <w:vAlign w:val="center"/>
          </w:tcPr>
          <w:p>
            <w:pPr>
              <w:widowControl/>
              <w:ind w:left="-111" w:leftChars="-53" w:right="-107" w:rightChars="-51"/>
              <w:jc w:val="center"/>
              <w:rPr>
                <w:rFonts w:eastAsiaTheme="minorEastAsia"/>
                <w:sz w:val="13"/>
                <w:szCs w:val="13"/>
              </w:rPr>
            </w:pPr>
            <w:r>
              <w:rPr>
                <w:rFonts w:eastAsiaTheme="minorEastAsia"/>
                <w:sz w:val="13"/>
                <w:szCs w:val="13"/>
              </w:rPr>
              <w:t>1000m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3" w:type="pct"/>
            <w:vMerge w:val="restar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铁路</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至轨顶</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18.5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18.0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19.0</w:t>
            </w:r>
          </w:p>
        </w:tc>
        <w:tc>
          <w:tcPr>
            <w:tcW w:w="218" w:type="pct"/>
            <w:vAlign w:val="center"/>
          </w:tcPr>
          <w:p>
            <w:pPr>
              <w:widowControl/>
              <w:ind w:left="-111" w:leftChars="-53" w:right="-107" w:rightChars="-51"/>
              <w:jc w:val="center"/>
              <w:rPr>
                <w:rFonts w:eastAsiaTheme="minorEastAsia"/>
                <w:sz w:val="13"/>
                <w:szCs w:val="13"/>
              </w:rPr>
            </w:pPr>
            <w:r>
              <w:rPr>
                <w:rFonts w:eastAsiaTheme="minorEastAsia"/>
                <w:sz w:val="13"/>
                <w:szCs w:val="13"/>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 w:type="pct"/>
            <w:vMerge w:val="continue"/>
            <w:vAlign w:val="center"/>
          </w:tcPr>
          <w:p>
            <w:pPr>
              <w:widowControl/>
              <w:ind w:left="-111" w:leftChars="-53" w:right="-107" w:rightChars="-51"/>
              <w:jc w:val="left"/>
              <w:rPr>
                <w:rFonts w:eastAsiaTheme="minorEastAsia"/>
                <w:kern w:val="0"/>
                <w:sz w:val="13"/>
                <w:szCs w:val="13"/>
              </w:rPr>
            </w:pP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至承力索或接触线</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218" w:type="pct"/>
            <w:vAlign w:val="center"/>
          </w:tcPr>
          <w:p>
            <w:pPr>
              <w:widowControl/>
              <w:ind w:left="-111" w:leftChars="-53" w:right="-107" w:rightChars="-51"/>
              <w:jc w:val="center"/>
              <w:rPr>
                <w:rFonts w:eastAsiaTheme="minorEastAsia"/>
                <w:sz w:val="13"/>
                <w:szCs w:val="13"/>
              </w:rPr>
            </w:pPr>
            <w:r>
              <w:rPr>
                <w:rFonts w:eastAsiaTheme="minorEastAsia"/>
                <w:sz w:val="13"/>
                <w:szCs w:val="13"/>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43"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公路</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至路面</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22.0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21.0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18.5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18.0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20.5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19.0</w:t>
            </w:r>
          </w:p>
        </w:tc>
        <w:tc>
          <w:tcPr>
            <w:tcW w:w="218" w:type="pct"/>
            <w:vAlign w:val="center"/>
          </w:tcPr>
          <w:p>
            <w:pPr>
              <w:widowControl/>
              <w:ind w:left="-111" w:leftChars="-53" w:right="-107" w:rightChars="-51"/>
              <w:jc w:val="center"/>
              <w:rPr>
                <w:rFonts w:eastAsiaTheme="minorEastAsia"/>
                <w:sz w:val="13"/>
                <w:szCs w:val="13"/>
              </w:rPr>
            </w:pPr>
            <w:r>
              <w:rPr>
                <w:rFonts w:eastAsiaTheme="minorEastAsia"/>
                <w:sz w:val="13"/>
                <w:szCs w:val="13"/>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3" w:type="pct"/>
            <w:vMerge w:val="restar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通航河流</w:t>
            </w:r>
          </w:p>
        </w:tc>
        <w:tc>
          <w:tcPr>
            <w:tcW w:w="157" w:type="pct"/>
            <w:vAlign w:val="center"/>
          </w:tcPr>
          <w:p>
            <w:pPr>
              <w:ind w:left="-111" w:leftChars="-53" w:right="-107" w:rightChars="-51"/>
              <w:jc w:val="center"/>
              <w:rPr>
                <w:rFonts w:eastAsiaTheme="minorEastAsia"/>
                <w:kern w:val="0"/>
                <w:sz w:val="13"/>
                <w:szCs w:val="13"/>
              </w:rPr>
            </w:pPr>
            <w:r>
              <w:rPr>
                <w:rFonts w:eastAsiaTheme="minorEastAsia"/>
                <w:kern w:val="0"/>
                <w:sz w:val="13"/>
                <w:szCs w:val="13"/>
              </w:rPr>
              <w:t>至最高航行水位船舶驾驶甲板或人员活动平台</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 w:type="pct"/>
            <w:vMerge w:val="continue"/>
            <w:vAlign w:val="center"/>
          </w:tcPr>
          <w:p>
            <w:pPr>
              <w:widowControl/>
              <w:ind w:left="-111" w:leftChars="-53" w:right="-107" w:rightChars="-51"/>
              <w:jc w:val="left"/>
              <w:rPr>
                <w:rFonts w:eastAsiaTheme="minorEastAsia"/>
                <w:kern w:val="0"/>
                <w:sz w:val="13"/>
                <w:szCs w:val="13"/>
              </w:rPr>
            </w:pP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至最高航行水位桅顶</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3" w:type="pct"/>
            <w:vMerge w:val="restar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不通航河流</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百年一遇洪水位</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43" w:type="pct"/>
            <w:vMerge w:val="continue"/>
            <w:vAlign w:val="center"/>
          </w:tcPr>
          <w:p>
            <w:pPr>
              <w:widowControl/>
              <w:ind w:left="-111" w:leftChars="-53" w:right="-107" w:rightChars="-51"/>
              <w:jc w:val="left"/>
              <w:rPr>
                <w:rFonts w:eastAsiaTheme="minorEastAsia"/>
                <w:kern w:val="0"/>
                <w:sz w:val="13"/>
                <w:szCs w:val="13"/>
              </w:rPr>
            </w:pP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冬季至冰面</w:t>
            </w:r>
          </w:p>
        </w:tc>
        <w:tc>
          <w:tcPr>
            <w:tcW w:w="104" w:type="pct"/>
            <w:vAlign w:val="center"/>
          </w:tcPr>
          <w:p>
            <w:pPr>
              <w:widowControl/>
              <w:ind w:left="-85" w:leftChars="-53" w:right="-107" w:rightChars="-51" w:hanging="26" w:hangingChars="20"/>
              <w:jc w:val="center"/>
              <w:rPr>
                <w:rFonts w:eastAsiaTheme="minorEastAsia"/>
                <w:kern w:val="0"/>
                <w:sz w:val="13"/>
                <w:szCs w:val="13"/>
              </w:rPr>
            </w:pPr>
            <w:r>
              <w:rPr>
                <w:rFonts w:eastAsiaTheme="minorEastAsia"/>
                <w:sz w:val="13"/>
                <w:szCs w:val="13"/>
              </w:rPr>
              <w:t>18.0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19.0</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19.0</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18.5</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18.5</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18.0</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19.0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17.5</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16.0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17.0</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16.0</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17.0</w:t>
            </w:r>
          </w:p>
        </w:tc>
        <w:tc>
          <w:tcPr>
            <w:tcW w:w="169"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18.0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15.5</w:t>
            </w:r>
          </w:p>
        </w:tc>
        <w:tc>
          <w:tcPr>
            <w:tcW w:w="170" w:type="pct"/>
            <w:vAlign w:val="center"/>
          </w:tcPr>
          <w:p>
            <w:pPr>
              <w:widowControl/>
              <w:ind w:left="-85" w:leftChars="-53" w:right="-107" w:rightChars="-51" w:hanging="26" w:hangingChars="20"/>
              <w:jc w:val="center"/>
              <w:rPr>
                <w:rFonts w:eastAsiaTheme="minorEastAsia"/>
                <w:sz w:val="13"/>
                <w:szCs w:val="13"/>
              </w:rPr>
            </w:pPr>
            <w:r>
              <w:rPr>
                <w:rFonts w:eastAsiaTheme="minorEastAsia"/>
                <w:sz w:val="13"/>
                <w:szCs w:val="13"/>
              </w:rPr>
              <w:t>17.0</w:t>
            </w:r>
          </w:p>
        </w:tc>
        <w:tc>
          <w:tcPr>
            <w:tcW w:w="218" w:type="pct"/>
            <w:vAlign w:val="center"/>
          </w:tcPr>
          <w:p>
            <w:pPr>
              <w:widowControl/>
              <w:ind w:left="-85" w:leftChars="-53" w:right="-107" w:rightChars="-51" w:hanging="26" w:hangingChars="20"/>
              <w:jc w:val="center"/>
              <w:rPr>
                <w:rFonts w:eastAsiaTheme="minorEastAsia"/>
                <w:sz w:val="13"/>
                <w:szCs w:val="13"/>
              </w:rPr>
            </w:pPr>
            <w:r>
              <w:rPr>
                <w:rFonts w:eastAsiaTheme="minorEastAsia"/>
                <w:kern w:val="0"/>
                <w:sz w:val="13"/>
                <w:szCs w:val="13"/>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3"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电信线</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至被跨越物</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43" w:type="pct"/>
            <w:vMerge w:val="restar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电力线</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至被跨越物</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43" w:type="pct"/>
            <w:vMerge w:val="continue"/>
            <w:vAlign w:val="center"/>
          </w:tcPr>
          <w:p>
            <w:pPr>
              <w:widowControl/>
              <w:ind w:left="-111" w:leftChars="-53" w:right="-107" w:rightChars="-51"/>
              <w:jc w:val="center"/>
              <w:rPr>
                <w:rFonts w:eastAsiaTheme="minorEastAsia"/>
                <w:kern w:val="0"/>
                <w:sz w:val="13"/>
                <w:szCs w:val="13"/>
              </w:rPr>
            </w:pP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sz w:val="13"/>
                <w:szCs w:val="13"/>
              </w:rPr>
              <w:t>至杆顶</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12.5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13.5</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3" w:type="pct"/>
            <w:vMerge w:val="restar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特殊管道、索道</w:t>
            </w: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至管道</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17.0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16.0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13.0</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14.0</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15.0</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3" w:type="pct"/>
            <w:vMerge w:val="continue"/>
            <w:vAlign w:val="center"/>
          </w:tcPr>
          <w:p>
            <w:pPr>
              <w:widowControl/>
              <w:ind w:left="-111" w:leftChars="-53" w:right="-107" w:rightChars="-51"/>
              <w:jc w:val="center"/>
              <w:rPr>
                <w:rFonts w:eastAsiaTheme="minorEastAsia"/>
                <w:kern w:val="0"/>
                <w:sz w:val="13"/>
                <w:szCs w:val="13"/>
              </w:rPr>
            </w:pPr>
          </w:p>
        </w:tc>
        <w:tc>
          <w:tcPr>
            <w:tcW w:w="157"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至索道</w:t>
            </w:r>
          </w:p>
        </w:tc>
        <w:tc>
          <w:tcPr>
            <w:tcW w:w="104"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9"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6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170"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rPr>
              <w:t>10.5</w:t>
            </w:r>
          </w:p>
        </w:tc>
        <w:tc>
          <w:tcPr>
            <w:tcW w:w="218" w:type="pct"/>
            <w:vAlign w:val="center"/>
          </w:tcPr>
          <w:p>
            <w:pPr>
              <w:widowControl/>
              <w:ind w:left="-111" w:leftChars="-53" w:right="-107" w:rightChars="-51"/>
              <w:jc w:val="center"/>
              <w:rPr>
                <w:rFonts w:eastAsiaTheme="minorEastAsia"/>
                <w:kern w:val="0"/>
                <w:sz w:val="13"/>
                <w:szCs w:val="13"/>
              </w:rPr>
            </w:pPr>
            <w:r>
              <w:rPr>
                <w:rFonts w:eastAsiaTheme="minorEastAsia"/>
                <w:kern w:val="0"/>
                <w:sz w:val="13"/>
                <w:szCs w:val="13"/>
                <w:lang w:bidi="ar"/>
              </w:rPr>
              <w:t>13.0</w:t>
            </w:r>
          </w:p>
        </w:tc>
      </w:tr>
    </w:tbl>
    <w:p>
      <w:pPr>
        <w:adjustRightInd w:val="0"/>
        <w:snapToGrid w:val="0"/>
      </w:pPr>
      <w:r>
        <w:t>注：1  导线绝缘子串布置按水平V串考虑</w:t>
      </w:r>
    </w:p>
    <w:p>
      <w:pPr>
        <w:pStyle w:val="17"/>
        <w:ind w:firstLine="0"/>
        <w:jc w:val="center"/>
        <w:rPr>
          <w:rFonts w:ascii="Times New Roman" w:hAnsi="Times New Roman" w:cs="Times New Roman" w:eastAsiaTheme="minorEastAsia"/>
          <w:sz w:val="28"/>
          <w:szCs w:val="28"/>
        </w:rPr>
        <w:sectPr>
          <w:pgSz w:w="16838" w:h="11906" w:orient="landscape"/>
          <w:pgMar w:top="1800" w:right="1440" w:bottom="1800" w:left="1440" w:header="851" w:footer="992" w:gutter="0"/>
          <w:cols w:space="425" w:num="1"/>
          <w:docGrid w:type="lines" w:linePitch="312" w:charSpace="0"/>
        </w:sectPr>
      </w:pPr>
    </w:p>
    <w:p>
      <w:pPr>
        <w:adjustRightInd w:val="0"/>
        <w:snapToGrid w:val="0"/>
        <w:spacing w:line="360" w:lineRule="auto"/>
        <w:ind w:left="1"/>
        <w:rPr>
          <w:bCs/>
          <w:sz w:val="24"/>
        </w:rPr>
      </w:pPr>
      <w:r>
        <w:rPr>
          <w:bCs/>
          <w:sz w:val="24"/>
        </w:rPr>
        <w:t>3.2.6  当线路跨越铁路，高速公路，一级公路，电车道，一、二级通航河流，110kV及以上电力线、特殊管道、索道时，导、地线不得接头。</w:t>
      </w:r>
    </w:p>
    <w:p>
      <w:pPr>
        <w:adjustRightInd w:val="0"/>
        <w:snapToGrid w:val="0"/>
        <w:spacing w:line="360" w:lineRule="auto"/>
        <w:ind w:left="1"/>
        <w:rPr>
          <w:bCs/>
          <w:sz w:val="24"/>
        </w:rPr>
      </w:pPr>
      <w:r>
        <w:rPr>
          <w:bCs/>
          <w:sz w:val="24"/>
        </w:rPr>
        <w:t>3.2.7 导地线架设应计及蠕变伸长对弧垂的影响。</w:t>
      </w:r>
    </w:p>
    <w:p>
      <w:pPr>
        <w:adjustRightInd w:val="0"/>
        <w:snapToGrid w:val="0"/>
        <w:spacing w:line="360" w:lineRule="auto"/>
        <w:ind w:left="1"/>
        <w:rPr>
          <w:bCs/>
          <w:sz w:val="24"/>
        </w:rPr>
      </w:pPr>
      <w:r>
        <w:rPr>
          <w:bCs/>
          <w:sz w:val="24"/>
        </w:rPr>
        <w:t>3.2.8  不同金属、不同规格、不同绞制方向的导线严禁在一个耐张段内连接。切割导线外层铝股时严禁伤及钢芯。</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3.3  绝缘子</w:t>
      </w:r>
    </w:p>
    <w:p>
      <w:pPr>
        <w:adjustRightInd w:val="0"/>
        <w:snapToGrid w:val="0"/>
        <w:spacing w:line="360" w:lineRule="auto"/>
        <w:ind w:left="1"/>
        <w:rPr>
          <w:bCs/>
          <w:sz w:val="24"/>
        </w:rPr>
      </w:pPr>
      <w:r>
        <w:rPr>
          <w:bCs/>
          <w:sz w:val="24"/>
        </w:rPr>
        <w:t>3.3.1  绝缘子机械强度的安全系数不应小于表3.3.1的数值。双联及多联绝缘子串应验算断一联后的机械强度，其荷载及安全系数按断联情况考虑。</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 xml:space="preserve">表3.3.1 </w:t>
      </w:r>
      <w:r>
        <w:rPr>
          <w:rFonts w:ascii="Times New Roman" w:hAnsi="Times New Roman" w:cs="Times New Roman"/>
          <w:sz w:val="21"/>
          <w:szCs w:val="21"/>
        </w:rPr>
        <w:tab/>
      </w:r>
      <w:r>
        <w:rPr>
          <w:rFonts w:ascii="Times New Roman" w:hAnsi="Times New Roman" w:cs="Times New Roman"/>
          <w:sz w:val="21"/>
          <w:szCs w:val="21"/>
        </w:rPr>
        <w:t>绝缘子机械强度的安全系数</w:t>
      </w:r>
    </w:p>
    <w:tbl>
      <w:tblPr>
        <w:tblStyle w:val="18"/>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7"/>
        <w:gridCol w:w="1204"/>
        <w:gridCol w:w="1251"/>
        <w:gridCol w:w="1072"/>
        <w:gridCol w:w="1070"/>
        <w:gridCol w:w="107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0" w:hRule="atLeast"/>
          <w:jc w:val="center"/>
        </w:trPr>
        <w:tc>
          <w:tcPr>
            <w:tcW w:w="1157" w:type="dxa"/>
            <w:vMerge w:val="restart"/>
            <w:vAlign w:val="center"/>
          </w:tcPr>
          <w:p>
            <w:pPr>
              <w:pStyle w:val="6"/>
              <w:jc w:val="center"/>
            </w:pPr>
            <w:r>
              <w:t>情况</w:t>
            </w:r>
          </w:p>
        </w:tc>
        <w:tc>
          <w:tcPr>
            <w:tcW w:w="2455" w:type="dxa"/>
            <w:gridSpan w:val="2"/>
            <w:vAlign w:val="center"/>
          </w:tcPr>
          <w:p>
            <w:pPr>
              <w:pStyle w:val="6"/>
              <w:jc w:val="center"/>
            </w:pPr>
            <w:r>
              <w:t>最大使用荷载</w:t>
            </w:r>
          </w:p>
        </w:tc>
        <w:tc>
          <w:tcPr>
            <w:tcW w:w="1072" w:type="dxa"/>
            <w:vMerge w:val="restart"/>
            <w:vAlign w:val="center"/>
          </w:tcPr>
          <w:p>
            <w:pPr>
              <w:pStyle w:val="6"/>
              <w:jc w:val="center"/>
            </w:pPr>
            <w:r>
              <w:t>常年荷载</w:t>
            </w:r>
          </w:p>
        </w:tc>
        <w:tc>
          <w:tcPr>
            <w:tcW w:w="1070" w:type="dxa"/>
            <w:vMerge w:val="restart"/>
            <w:vAlign w:val="center"/>
          </w:tcPr>
          <w:p>
            <w:pPr>
              <w:pStyle w:val="6"/>
              <w:jc w:val="center"/>
            </w:pPr>
            <w:r>
              <w:t>断    线</w:t>
            </w:r>
          </w:p>
        </w:tc>
        <w:tc>
          <w:tcPr>
            <w:tcW w:w="1070" w:type="dxa"/>
            <w:vMerge w:val="restart"/>
            <w:vAlign w:val="center"/>
          </w:tcPr>
          <w:p>
            <w:pPr>
              <w:pStyle w:val="6"/>
              <w:jc w:val="center"/>
            </w:pPr>
            <w:r>
              <w:t>断    联</w:t>
            </w:r>
          </w:p>
        </w:tc>
        <w:tc>
          <w:tcPr>
            <w:tcW w:w="1736" w:type="dxa"/>
            <w:vMerge w:val="restart"/>
            <w:vAlign w:val="center"/>
          </w:tcPr>
          <w:p>
            <w:pPr>
              <w:pStyle w:val="6"/>
              <w:jc w:val="center"/>
            </w:pPr>
            <w:r>
              <w:t>稀有荷载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0" w:hRule="atLeast"/>
          <w:jc w:val="center"/>
        </w:trPr>
        <w:tc>
          <w:tcPr>
            <w:tcW w:w="1157" w:type="dxa"/>
            <w:vMerge w:val="continue"/>
            <w:vAlign w:val="center"/>
          </w:tcPr>
          <w:p>
            <w:pPr>
              <w:pStyle w:val="6"/>
              <w:jc w:val="center"/>
            </w:pPr>
          </w:p>
        </w:tc>
        <w:tc>
          <w:tcPr>
            <w:tcW w:w="1204" w:type="dxa"/>
            <w:vAlign w:val="center"/>
          </w:tcPr>
          <w:p>
            <w:pPr>
              <w:pStyle w:val="6"/>
              <w:jc w:val="center"/>
            </w:pPr>
            <w:r>
              <w:t>盘型绝缘子</w:t>
            </w:r>
          </w:p>
        </w:tc>
        <w:tc>
          <w:tcPr>
            <w:tcW w:w="1251" w:type="dxa"/>
            <w:vAlign w:val="center"/>
          </w:tcPr>
          <w:p>
            <w:pPr>
              <w:pStyle w:val="6"/>
              <w:jc w:val="center"/>
            </w:pPr>
            <w:r>
              <w:t>棒型绝缘子</w:t>
            </w:r>
          </w:p>
        </w:tc>
        <w:tc>
          <w:tcPr>
            <w:tcW w:w="1072" w:type="dxa"/>
            <w:vMerge w:val="continue"/>
            <w:vAlign w:val="center"/>
          </w:tcPr>
          <w:p>
            <w:pPr>
              <w:pStyle w:val="6"/>
              <w:jc w:val="center"/>
            </w:pPr>
          </w:p>
        </w:tc>
        <w:tc>
          <w:tcPr>
            <w:tcW w:w="1070" w:type="dxa"/>
            <w:vMerge w:val="continue"/>
            <w:vAlign w:val="center"/>
          </w:tcPr>
          <w:p>
            <w:pPr>
              <w:pStyle w:val="6"/>
              <w:jc w:val="center"/>
            </w:pPr>
          </w:p>
        </w:tc>
        <w:tc>
          <w:tcPr>
            <w:tcW w:w="1070" w:type="dxa"/>
            <w:vMerge w:val="continue"/>
            <w:vAlign w:val="center"/>
          </w:tcPr>
          <w:p>
            <w:pPr>
              <w:pStyle w:val="6"/>
              <w:jc w:val="center"/>
            </w:pPr>
          </w:p>
        </w:tc>
        <w:tc>
          <w:tcPr>
            <w:tcW w:w="1736" w:type="dxa"/>
            <w:vMerge w:val="continue"/>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57" w:type="dxa"/>
            <w:vAlign w:val="center"/>
          </w:tcPr>
          <w:p>
            <w:pPr>
              <w:pStyle w:val="6"/>
              <w:jc w:val="center"/>
            </w:pPr>
            <w:r>
              <w:t>一般线路</w:t>
            </w:r>
          </w:p>
        </w:tc>
        <w:tc>
          <w:tcPr>
            <w:tcW w:w="1204" w:type="dxa"/>
            <w:vAlign w:val="center"/>
          </w:tcPr>
          <w:p>
            <w:pPr>
              <w:pStyle w:val="6"/>
              <w:jc w:val="center"/>
            </w:pPr>
            <w:r>
              <w:t>2.7</w:t>
            </w:r>
          </w:p>
        </w:tc>
        <w:tc>
          <w:tcPr>
            <w:tcW w:w="1251" w:type="dxa"/>
            <w:vAlign w:val="center"/>
          </w:tcPr>
          <w:p>
            <w:pPr>
              <w:pStyle w:val="6"/>
              <w:jc w:val="center"/>
            </w:pPr>
            <w:r>
              <w:t>3.0</w:t>
            </w:r>
          </w:p>
        </w:tc>
        <w:tc>
          <w:tcPr>
            <w:tcW w:w="1072" w:type="dxa"/>
            <w:vAlign w:val="center"/>
          </w:tcPr>
          <w:p>
            <w:pPr>
              <w:pStyle w:val="6"/>
              <w:jc w:val="center"/>
            </w:pPr>
            <w:r>
              <w:t>4.0</w:t>
            </w:r>
          </w:p>
        </w:tc>
        <w:tc>
          <w:tcPr>
            <w:tcW w:w="1070" w:type="dxa"/>
            <w:vAlign w:val="center"/>
          </w:tcPr>
          <w:p>
            <w:pPr>
              <w:pStyle w:val="6"/>
              <w:jc w:val="center"/>
            </w:pPr>
            <w:r>
              <w:t>1.8</w:t>
            </w:r>
          </w:p>
        </w:tc>
        <w:tc>
          <w:tcPr>
            <w:tcW w:w="1070" w:type="dxa"/>
            <w:vAlign w:val="center"/>
          </w:tcPr>
          <w:p>
            <w:pPr>
              <w:pStyle w:val="6"/>
              <w:jc w:val="center"/>
            </w:pPr>
            <w:r>
              <w:t>1.5</w:t>
            </w:r>
          </w:p>
        </w:tc>
        <w:tc>
          <w:tcPr>
            <w:tcW w:w="1736" w:type="dxa"/>
            <w:vAlign w:val="center"/>
          </w:tcPr>
          <w:p>
            <w:pPr>
              <w:pStyle w:val="6"/>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57" w:type="dxa"/>
            <w:vAlign w:val="center"/>
          </w:tcPr>
          <w:p>
            <w:pPr>
              <w:pStyle w:val="6"/>
              <w:jc w:val="center"/>
            </w:pPr>
            <w:r>
              <w:t>大跨越</w:t>
            </w:r>
          </w:p>
        </w:tc>
        <w:tc>
          <w:tcPr>
            <w:tcW w:w="1204" w:type="dxa"/>
            <w:vAlign w:val="center"/>
          </w:tcPr>
          <w:p>
            <w:pPr>
              <w:pStyle w:val="6"/>
              <w:jc w:val="center"/>
            </w:pPr>
            <w:r>
              <w:t>3.0</w:t>
            </w:r>
          </w:p>
        </w:tc>
        <w:tc>
          <w:tcPr>
            <w:tcW w:w="1251" w:type="dxa"/>
            <w:vAlign w:val="center"/>
          </w:tcPr>
          <w:p>
            <w:pPr>
              <w:pStyle w:val="6"/>
              <w:jc w:val="center"/>
            </w:pPr>
            <w:r>
              <w:t>3.3</w:t>
            </w:r>
          </w:p>
        </w:tc>
        <w:tc>
          <w:tcPr>
            <w:tcW w:w="1072" w:type="dxa"/>
            <w:vAlign w:val="center"/>
          </w:tcPr>
          <w:p>
            <w:pPr>
              <w:pStyle w:val="6"/>
              <w:jc w:val="center"/>
            </w:pPr>
            <w:r>
              <w:t>5.0</w:t>
            </w:r>
          </w:p>
        </w:tc>
        <w:tc>
          <w:tcPr>
            <w:tcW w:w="1070" w:type="dxa"/>
            <w:vAlign w:val="center"/>
          </w:tcPr>
          <w:p>
            <w:pPr>
              <w:pStyle w:val="6"/>
              <w:jc w:val="center"/>
            </w:pPr>
            <w:r>
              <w:t>2.0</w:t>
            </w:r>
          </w:p>
        </w:tc>
        <w:tc>
          <w:tcPr>
            <w:tcW w:w="1070" w:type="dxa"/>
            <w:vAlign w:val="center"/>
          </w:tcPr>
          <w:p>
            <w:pPr>
              <w:pStyle w:val="6"/>
              <w:jc w:val="center"/>
            </w:pPr>
            <w:r>
              <w:t>2.0</w:t>
            </w:r>
          </w:p>
        </w:tc>
        <w:tc>
          <w:tcPr>
            <w:tcW w:w="1736" w:type="dxa"/>
            <w:vAlign w:val="center"/>
          </w:tcPr>
          <w:p>
            <w:pPr>
              <w:pStyle w:val="6"/>
              <w:jc w:val="center"/>
            </w:pPr>
            <w:r>
              <w:t>1.8</w:t>
            </w:r>
          </w:p>
        </w:tc>
      </w:tr>
    </w:tbl>
    <w:p>
      <w:pPr>
        <w:adjustRightInd w:val="0"/>
        <w:snapToGrid w:val="0"/>
        <w:spacing w:line="360" w:lineRule="auto"/>
        <w:ind w:left="1"/>
        <w:rPr>
          <w:bCs/>
          <w:sz w:val="24"/>
        </w:rPr>
      </w:pPr>
    </w:p>
    <w:p>
      <w:pPr>
        <w:adjustRightInd w:val="0"/>
        <w:snapToGrid w:val="0"/>
        <w:spacing w:line="360" w:lineRule="auto"/>
        <w:ind w:left="1"/>
        <w:rPr>
          <w:bCs/>
          <w:sz w:val="24"/>
        </w:rPr>
      </w:pPr>
      <w:r>
        <w:rPr>
          <w:bCs/>
          <w:sz w:val="24"/>
        </w:rPr>
        <w:t>3.3.2  架空输电线路的绝缘配置应使线路能在工频（工作）电压、操作过电压、雷电过电压等各种条件下安全可靠地运行。</w:t>
      </w:r>
    </w:p>
    <w:p>
      <w:pPr>
        <w:adjustRightInd w:val="0"/>
        <w:snapToGrid w:val="0"/>
        <w:spacing w:line="360" w:lineRule="auto"/>
        <w:ind w:left="1"/>
        <w:rPr>
          <w:bCs/>
          <w:sz w:val="24"/>
        </w:rPr>
      </w:pPr>
      <w:r>
        <w:rPr>
          <w:bCs/>
          <w:sz w:val="24"/>
        </w:rPr>
        <w:t>3.3.3  架空输电线路的绝缘配置应符合相应现场污秽度等级下耐受工频（工作）电压的要求。</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3.4  金具</w:t>
      </w:r>
    </w:p>
    <w:p>
      <w:pPr>
        <w:adjustRightInd w:val="0"/>
        <w:snapToGrid w:val="0"/>
        <w:spacing w:line="360" w:lineRule="auto"/>
        <w:ind w:left="1"/>
        <w:rPr>
          <w:bCs/>
          <w:sz w:val="24"/>
        </w:rPr>
      </w:pPr>
      <w:r>
        <w:rPr>
          <w:bCs/>
          <w:sz w:val="24"/>
        </w:rPr>
        <w:t>3.4.1  金具机械强度的安全系数不应小于表3.4.1的数值。双联及多联绝缘子串应验算断一联后的机械强度，其荷载及安全系数应计及断联情况。</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 xml:space="preserve">表3.4.1  </w:t>
      </w:r>
      <w:r>
        <w:rPr>
          <w:rFonts w:ascii="Times New Roman" w:hAnsi="Times New Roman" w:cs="Times New Roman"/>
          <w:sz w:val="21"/>
          <w:szCs w:val="21"/>
        </w:rPr>
        <w:tab/>
      </w:r>
      <w:r>
        <w:rPr>
          <w:rFonts w:ascii="Times New Roman" w:hAnsi="Times New Roman" w:cs="Times New Roman"/>
          <w:sz w:val="21"/>
          <w:szCs w:val="21"/>
        </w:rPr>
        <w:t>金具机械强度的安全系数</w:t>
      </w:r>
    </w:p>
    <w:tbl>
      <w:tblPr>
        <w:tblStyle w:val="18"/>
        <w:tblW w:w="8560"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9"/>
        <w:gridCol w:w="1309"/>
        <w:gridCol w:w="2428"/>
        <w:gridCol w:w="1214"/>
        <w:gridCol w:w="121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2488" w:type="dxa"/>
            <w:gridSpan w:val="2"/>
            <w:vAlign w:val="center"/>
          </w:tcPr>
          <w:p>
            <w:pPr>
              <w:pStyle w:val="6"/>
              <w:jc w:val="center"/>
            </w:pPr>
            <w:r>
              <w:t>情    况</w:t>
            </w:r>
          </w:p>
        </w:tc>
        <w:tc>
          <w:tcPr>
            <w:tcW w:w="2428" w:type="dxa"/>
            <w:vAlign w:val="center"/>
          </w:tcPr>
          <w:p>
            <w:pPr>
              <w:pStyle w:val="6"/>
              <w:jc w:val="center"/>
            </w:pPr>
            <w:r>
              <w:t>最大使用荷载</w:t>
            </w:r>
          </w:p>
        </w:tc>
        <w:tc>
          <w:tcPr>
            <w:tcW w:w="1214" w:type="dxa"/>
            <w:vAlign w:val="center"/>
          </w:tcPr>
          <w:p>
            <w:pPr>
              <w:pStyle w:val="6"/>
              <w:jc w:val="center"/>
            </w:pPr>
            <w:r>
              <w:t>断    线</w:t>
            </w:r>
          </w:p>
        </w:tc>
        <w:tc>
          <w:tcPr>
            <w:tcW w:w="1214" w:type="dxa"/>
            <w:vAlign w:val="center"/>
          </w:tcPr>
          <w:p>
            <w:pPr>
              <w:pStyle w:val="6"/>
              <w:jc w:val="center"/>
            </w:pPr>
            <w:r>
              <w:t>断    联</w:t>
            </w:r>
          </w:p>
        </w:tc>
        <w:tc>
          <w:tcPr>
            <w:tcW w:w="1216" w:type="dxa"/>
            <w:vAlign w:val="center"/>
          </w:tcPr>
          <w:p>
            <w:pPr>
              <w:pStyle w:val="6"/>
              <w:jc w:val="center"/>
            </w:pPr>
            <w:r>
              <w:t>稀有荷载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Merge w:val="restart"/>
            <w:vAlign w:val="center"/>
          </w:tcPr>
          <w:p>
            <w:pPr>
              <w:pStyle w:val="6"/>
              <w:jc w:val="center"/>
            </w:pPr>
            <w:r>
              <w:t>金具</w:t>
            </w:r>
          </w:p>
        </w:tc>
        <w:tc>
          <w:tcPr>
            <w:tcW w:w="1309" w:type="dxa"/>
            <w:vAlign w:val="center"/>
          </w:tcPr>
          <w:p>
            <w:pPr>
              <w:pStyle w:val="6"/>
              <w:jc w:val="center"/>
            </w:pPr>
            <w:r>
              <w:t>一般线路</w:t>
            </w:r>
          </w:p>
        </w:tc>
        <w:tc>
          <w:tcPr>
            <w:tcW w:w="2428" w:type="dxa"/>
            <w:vAlign w:val="center"/>
          </w:tcPr>
          <w:p>
            <w:pPr>
              <w:pStyle w:val="6"/>
              <w:jc w:val="center"/>
            </w:pPr>
            <w:r>
              <w:t>2.5</w:t>
            </w:r>
          </w:p>
        </w:tc>
        <w:tc>
          <w:tcPr>
            <w:tcW w:w="1214" w:type="dxa"/>
            <w:vAlign w:val="center"/>
          </w:tcPr>
          <w:p>
            <w:pPr>
              <w:pStyle w:val="6"/>
              <w:jc w:val="center"/>
            </w:pPr>
            <w:r>
              <w:t>1.5</w:t>
            </w:r>
          </w:p>
        </w:tc>
        <w:tc>
          <w:tcPr>
            <w:tcW w:w="1214" w:type="dxa"/>
            <w:vAlign w:val="center"/>
          </w:tcPr>
          <w:p>
            <w:pPr>
              <w:pStyle w:val="6"/>
              <w:jc w:val="center"/>
            </w:pPr>
            <w:r>
              <w:t>1.5</w:t>
            </w:r>
          </w:p>
        </w:tc>
        <w:tc>
          <w:tcPr>
            <w:tcW w:w="1216" w:type="dxa"/>
            <w:vAlign w:val="center"/>
          </w:tcPr>
          <w:p>
            <w:pPr>
              <w:pStyle w:val="6"/>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Merge w:val="continue"/>
            <w:vAlign w:val="center"/>
          </w:tcPr>
          <w:p>
            <w:pPr>
              <w:pStyle w:val="6"/>
              <w:jc w:val="center"/>
            </w:pPr>
          </w:p>
        </w:tc>
        <w:tc>
          <w:tcPr>
            <w:tcW w:w="1309" w:type="dxa"/>
            <w:vAlign w:val="center"/>
          </w:tcPr>
          <w:p>
            <w:pPr>
              <w:pStyle w:val="6"/>
              <w:jc w:val="center"/>
            </w:pPr>
            <w:r>
              <w:t>大跨越</w:t>
            </w:r>
          </w:p>
        </w:tc>
        <w:tc>
          <w:tcPr>
            <w:tcW w:w="2428" w:type="dxa"/>
            <w:vAlign w:val="center"/>
          </w:tcPr>
          <w:p>
            <w:pPr>
              <w:pStyle w:val="6"/>
              <w:jc w:val="center"/>
            </w:pPr>
            <w:r>
              <w:t>3.0</w:t>
            </w:r>
          </w:p>
        </w:tc>
        <w:tc>
          <w:tcPr>
            <w:tcW w:w="1214" w:type="dxa"/>
            <w:vAlign w:val="center"/>
          </w:tcPr>
          <w:p>
            <w:pPr>
              <w:pStyle w:val="6"/>
              <w:jc w:val="center"/>
            </w:pPr>
            <w:r>
              <w:t>2.0</w:t>
            </w:r>
          </w:p>
        </w:tc>
        <w:tc>
          <w:tcPr>
            <w:tcW w:w="1214" w:type="dxa"/>
            <w:vAlign w:val="center"/>
          </w:tcPr>
          <w:p>
            <w:pPr>
              <w:pStyle w:val="6"/>
              <w:jc w:val="center"/>
            </w:pPr>
            <w:r>
              <w:t>2.0</w:t>
            </w:r>
          </w:p>
        </w:tc>
        <w:tc>
          <w:tcPr>
            <w:tcW w:w="1216" w:type="dxa"/>
            <w:vAlign w:val="center"/>
          </w:tcPr>
          <w:p>
            <w:pPr>
              <w:pStyle w:val="6"/>
              <w:jc w:val="center"/>
            </w:pPr>
            <w:r>
              <w:t>1.8</w:t>
            </w:r>
          </w:p>
        </w:tc>
      </w:tr>
    </w:tbl>
    <w:p>
      <w:pPr>
        <w:adjustRightInd w:val="0"/>
        <w:snapToGrid w:val="0"/>
        <w:spacing w:line="360" w:lineRule="auto"/>
        <w:ind w:left="1"/>
        <w:rPr>
          <w:b/>
          <w:sz w:val="24"/>
        </w:rPr>
      </w:pP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3.5  杆塔</w:t>
      </w:r>
    </w:p>
    <w:p>
      <w:pPr>
        <w:adjustRightInd w:val="0"/>
        <w:snapToGrid w:val="0"/>
        <w:spacing w:line="360" w:lineRule="auto"/>
        <w:ind w:left="1"/>
        <w:rPr>
          <w:bCs/>
          <w:sz w:val="24"/>
        </w:rPr>
      </w:pPr>
      <w:r>
        <w:rPr>
          <w:bCs/>
          <w:sz w:val="24"/>
        </w:rPr>
        <w:t>3.5.1  架空输电线路带电部分与杆塔构件（包括拉线、脚钉等）的最小间隙应使线路能在工频（工作）电压、操作过电压、雷电过电压等各种条件下安全可靠地运行。</w:t>
      </w:r>
    </w:p>
    <w:p>
      <w:pPr>
        <w:adjustRightInd w:val="0"/>
        <w:snapToGrid w:val="0"/>
        <w:spacing w:line="360" w:lineRule="auto"/>
        <w:ind w:left="1"/>
        <w:rPr>
          <w:bCs/>
          <w:sz w:val="24"/>
        </w:rPr>
      </w:pPr>
      <w:r>
        <w:rPr>
          <w:bCs/>
          <w:sz w:val="24"/>
        </w:rPr>
        <w:t>3.5.2  在海拔不超过1000m的地区，在相应风偏条件下，带电部分与杆塔构件（包括拉线、脚钉等）的最小间隙，应符合表3.5.2-1～表3.5.2-5的规定。</w:t>
      </w: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表3.5.2-1  220kV～500kV交流线路带电部分与杆塔构件(包括拉线、脚钉等)的最小间隙（m）</w:t>
      </w:r>
    </w:p>
    <w:tbl>
      <w:tblPr>
        <w:tblStyle w:val="18"/>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700"/>
        <w:gridCol w:w="1699"/>
        <w:gridCol w:w="170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919" w:type="dxa"/>
            <w:vAlign w:val="center"/>
          </w:tcPr>
          <w:p>
            <w:pPr>
              <w:pStyle w:val="6"/>
              <w:jc w:val="center"/>
            </w:pPr>
            <w:r>
              <w:t>标称电压（kV）</w:t>
            </w:r>
          </w:p>
        </w:tc>
        <w:tc>
          <w:tcPr>
            <w:tcW w:w="1700" w:type="dxa"/>
            <w:vAlign w:val="center"/>
          </w:tcPr>
          <w:p>
            <w:pPr>
              <w:pStyle w:val="6"/>
              <w:jc w:val="center"/>
            </w:pPr>
            <w:r>
              <w:t>220</w:t>
            </w:r>
          </w:p>
        </w:tc>
        <w:tc>
          <w:tcPr>
            <w:tcW w:w="1699" w:type="dxa"/>
            <w:vAlign w:val="center"/>
          </w:tcPr>
          <w:p>
            <w:pPr>
              <w:pStyle w:val="6"/>
              <w:jc w:val="center"/>
            </w:pPr>
            <w:r>
              <w:t>330</w:t>
            </w:r>
          </w:p>
        </w:tc>
        <w:tc>
          <w:tcPr>
            <w:tcW w:w="3402" w:type="dxa"/>
            <w:gridSpan w:val="2"/>
            <w:vAlign w:val="center"/>
          </w:tcPr>
          <w:p>
            <w:pPr>
              <w:pStyle w:val="6"/>
              <w:jc w:val="center"/>
            </w:pPr>
            <w: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919" w:type="dxa"/>
            <w:vAlign w:val="center"/>
          </w:tcPr>
          <w:p>
            <w:pPr>
              <w:pStyle w:val="6"/>
              <w:jc w:val="center"/>
            </w:pPr>
            <w:r>
              <w:t>海拔（m）</w:t>
            </w:r>
          </w:p>
        </w:tc>
        <w:tc>
          <w:tcPr>
            <w:tcW w:w="1700" w:type="dxa"/>
            <w:vAlign w:val="center"/>
          </w:tcPr>
          <w:p>
            <w:pPr>
              <w:pStyle w:val="6"/>
              <w:jc w:val="center"/>
            </w:pPr>
            <w:r>
              <w:t>1000</w:t>
            </w:r>
          </w:p>
        </w:tc>
        <w:tc>
          <w:tcPr>
            <w:tcW w:w="1699" w:type="dxa"/>
            <w:vAlign w:val="center"/>
          </w:tcPr>
          <w:p>
            <w:pPr>
              <w:pStyle w:val="6"/>
              <w:jc w:val="center"/>
            </w:pPr>
            <w:r>
              <w:t>1000</w:t>
            </w:r>
          </w:p>
        </w:tc>
        <w:tc>
          <w:tcPr>
            <w:tcW w:w="1700" w:type="dxa"/>
            <w:vAlign w:val="center"/>
          </w:tcPr>
          <w:p>
            <w:pPr>
              <w:pStyle w:val="6"/>
              <w:jc w:val="center"/>
            </w:pPr>
            <w:r>
              <w:t>500</w:t>
            </w:r>
          </w:p>
        </w:tc>
        <w:tc>
          <w:tcPr>
            <w:tcW w:w="1702" w:type="dxa"/>
            <w:vAlign w:val="center"/>
          </w:tcPr>
          <w:p>
            <w:pPr>
              <w:pStyle w:val="6"/>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919" w:type="dxa"/>
            <w:vAlign w:val="center"/>
          </w:tcPr>
          <w:p>
            <w:pPr>
              <w:pStyle w:val="6"/>
              <w:jc w:val="center"/>
            </w:pPr>
            <w:r>
              <w:t>工频电压</w:t>
            </w:r>
          </w:p>
        </w:tc>
        <w:tc>
          <w:tcPr>
            <w:tcW w:w="1700" w:type="dxa"/>
            <w:vAlign w:val="center"/>
          </w:tcPr>
          <w:p>
            <w:pPr>
              <w:pStyle w:val="6"/>
              <w:jc w:val="center"/>
            </w:pPr>
            <w:r>
              <w:t>0.55</w:t>
            </w:r>
          </w:p>
        </w:tc>
        <w:tc>
          <w:tcPr>
            <w:tcW w:w="1699" w:type="dxa"/>
            <w:vAlign w:val="center"/>
          </w:tcPr>
          <w:p>
            <w:pPr>
              <w:pStyle w:val="6"/>
              <w:jc w:val="center"/>
            </w:pPr>
            <w:r>
              <w:t>0.90</w:t>
            </w:r>
          </w:p>
        </w:tc>
        <w:tc>
          <w:tcPr>
            <w:tcW w:w="1700" w:type="dxa"/>
            <w:vAlign w:val="center"/>
          </w:tcPr>
          <w:p>
            <w:pPr>
              <w:pStyle w:val="6"/>
              <w:jc w:val="center"/>
            </w:pPr>
            <w:r>
              <w:t>1.20</w:t>
            </w:r>
          </w:p>
        </w:tc>
        <w:tc>
          <w:tcPr>
            <w:tcW w:w="1702" w:type="dxa"/>
            <w:vAlign w:val="center"/>
          </w:tcPr>
          <w:p>
            <w:pPr>
              <w:pStyle w:val="6"/>
              <w:jc w:val="center"/>
            </w:pPr>
            <w: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919" w:type="dxa"/>
            <w:vAlign w:val="center"/>
          </w:tcPr>
          <w:p>
            <w:pPr>
              <w:pStyle w:val="6"/>
              <w:jc w:val="center"/>
            </w:pPr>
            <w:r>
              <w:t>操作过电压</w:t>
            </w:r>
          </w:p>
        </w:tc>
        <w:tc>
          <w:tcPr>
            <w:tcW w:w="1700" w:type="dxa"/>
            <w:vAlign w:val="center"/>
          </w:tcPr>
          <w:p>
            <w:pPr>
              <w:pStyle w:val="6"/>
              <w:jc w:val="center"/>
            </w:pPr>
            <w:r>
              <w:t>1.45</w:t>
            </w:r>
          </w:p>
        </w:tc>
        <w:tc>
          <w:tcPr>
            <w:tcW w:w="1699" w:type="dxa"/>
            <w:vAlign w:val="center"/>
          </w:tcPr>
          <w:p>
            <w:pPr>
              <w:pStyle w:val="6"/>
              <w:jc w:val="center"/>
            </w:pPr>
            <w:r>
              <w:t>1.95</w:t>
            </w:r>
          </w:p>
        </w:tc>
        <w:tc>
          <w:tcPr>
            <w:tcW w:w="1700" w:type="dxa"/>
            <w:vAlign w:val="center"/>
          </w:tcPr>
          <w:p>
            <w:pPr>
              <w:pStyle w:val="6"/>
              <w:jc w:val="center"/>
            </w:pPr>
            <w:r>
              <w:t>2.50</w:t>
            </w:r>
          </w:p>
        </w:tc>
        <w:tc>
          <w:tcPr>
            <w:tcW w:w="1702" w:type="dxa"/>
            <w:vAlign w:val="center"/>
          </w:tcPr>
          <w:p>
            <w:pPr>
              <w:pStyle w:val="6"/>
              <w:jc w:val="center"/>
            </w:pPr>
            <w: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919" w:type="dxa"/>
            <w:vAlign w:val="center"/>
          </w:tcPr>
          <w:p>
            <w:pPr>
              <w:pStyle w:val="6"/>
              <w:jc w:val="center"/>
            </w:pPr>
            <w:r>
              <w:t>雷电过电压</w:t>
            </w:r>
          </w:p>
        </w:tc>
        <w:tc>
          <w:tcPr>
            <w:tcW w:w="1700" w:type="dxa"/>
            <w:vAlign w:val="center"/>
          </w:tcPr>
          <w:p>
            <w:pPr>
              <w:pStyle w:val="6"/>
              <w:jc w:val="center"/>
            </w:pPr>
            <w:r>
              <w:t>1.90</w:t>
            </w:r>
          </w:p>
        </w:tc>
        <w:tc>
          <w:tcPr>
            <w:tcW w:w="1699" w:type="dxa"/>
            <w:vAlign w:val="center"/>
          </w:tcPr>
          <w:p>
            <w:pPr>
              <w:pStyle w:val="6"/>
              <w:jc w:val="center"/>
            </w:pPr>
            <w:r>
              <w:t>2.30</w:t>
            </w:r>
          </w:p>
        </w:tc>
        <w:tc>
          <w:tcPr>
            <w:tcW w:w="1700" w:type="dxa"/>
            <w:vAlign w:val="center"/>
          </w:tcPr>
          <w:p>
            <w:pPr>
              <w:pStyle w:val="6"/>
              <w:jc w:val="center"/>
            </w:pPr>
            <w:r>
              <w:t>3.30</w:t>
            </w:r>
          </w:p>
        </w:tc>
        <w:tc>
          <w:tcPr>
            <w:tcW w:w="1702" w:type="dxa"/>
            <w:vAlign w:val="center"/>
          </w:tcPr>
          <w:p>
            <w:pPr>
              <w:pStyle w:val="6"/>
              <w:jc w:val="center"/>
            </w:pPr>
            <w:r>
              <w:t>3.30</w:t>
            </w:r>
          </w:p>
        </w:tc>
      </w:tr>
    </w:tbl>
    <w:p>
      <w:pPr>
        <w:adjustRightInd w:val="0"/>
        <w:snapToGrid w:val="0"/>
      </w:pPr>
      <w:r>
        <w:t>注：1  按工频电压情况校验间隙时风速采用基本风速修正至相应导线平均高度处的值。</w:t>
      </w:r>
    </w:p>
    <w:p>
      <w:pPr>
        <w:adjustRightInd w:val="0"/>
        <w:snapToGrid w:val="0"/>
        <w:ind w:firstLine="420" w:firstLineChars="200"/>
      </w:pPr>
      <w:r>
        <w:t>2  当因高海拔而需增加绝缘子数量时，雷电过电压最小间隙也应相应增大。</w:t>
      </w:r>
    </w:p>
    <w:p>
      <w:pPr>
        <w:adjustRightInd w:val="0"/>
        <w:snapToGrid w:val="0"/>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 xml:space="preserve">表3.5.2-2  </w:t>
      </w:r>
      <w:r>
        <w:rPr>
          <w:rFonts w:ascii="Times New Roman" w:hAnsi="Times New Roman" w:cs="Times New Roman"/>
          <w:sz w:val="21"/>
          <w:szCs w:val="21"/>
        </w:rPr>
        <w:tab/>
      </w:r>
      <w:r>
        <w:rPr>
          <w:rFonts w:ascii="Times New Roman" w:hAnsi="Times New Roman" w:cs="Times New Roman"/>
          <w:sz w:val="21"/>
          <w:szCs w:val="21"/>
        </w:rPr>
        <w:t>750kV及1000kV交流线路带电部分与杆塔构件(包括拉线、脚钉等)的最小间隙（m）</w:t>
      </w:r>
    </w:p>
    <w:tbl>
      <w:tblPr>
        <w:tblStyle w:val="18"/>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66"/>
        <w:gridCol w:w="833"/>
        <w:gridCol w:w="810"/>
        <w:gridCol w:w="780"/>
        <w:gridCol w:w="821"/>
        <w:gridCol w:w="1005"/>
        <w:gridCol w:w="1006"/>
        <w:gridCol w:w="924"/>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714" w:type="dxa"/>
            <w:gridSpan w:val="2"/>
            <w:vAlign w:val="center"/>
          </w:tcPr>
          <w:p>
            <w:pPr>
              <w:pStyle w:val="6"/>
              <w:spacing w:line="380" w:lineRule="exact"/>
              <w:jc w:val="center"/>
              <w:rPr>
                <w:szCs w:val="21"/>
              </w:rPr>
            </w:pPr>
            <w:r>
              <w:rPr>
                <w:szCs w:val="21"/>
              </w:rPr>
              <w:t>标称电压(kV)</w:t>
            </w:r>
          </w:p>
        </w:tc>
        <w:tc>
          <w:tcPr>
            <w:tcW w:w="3244" w:type="dxa"/>
            <w:gridSpan w:val="4"/>
            <w:vAlign w:val="center"/>
          </w:tcPr>
          <w:p>
            <w:pPr>
              <w:pStyle w:val="6"/>
              <w:spacing w:line="380" w:lineRule="exact"/>
              <w:jc w:val="center"/>
              <w:rPr>
                <w:szCs w:val="21"/>
              </w:rPr>
            </w:pPr>
            <w:r>
              <w:rPr>
                <w:szCs w:val="21"/>
              </w:rPr>
              <w:t>750</w:t>
            </w:r>
          </w:p>
        </w:tc>
        <w:tc>
          <w:tcPr>
            <w:tcW w:w="3762" w:type="dxa"/>
            <w:gridSpan w:val="4"/>
            <w:vAlign w:val="center"/>
          </w:tcPr>
          <w:p>
            <w:pPr>
              <w:pStyle w:val="6"/>
              <w:spacing w:line="380" w:lineRule="exact"/>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714" w:type="dxa"/>
            <w:gridSpan w:val="2"/>
            <w:vAlign w:val="center"/>
          </w:tcPr>
          <w:p>
            <w:pPr>
              <w:pStyle w:val="6"/>
              <w:spacing w:line="380" w:lineRule="exact"/>
              <w:jc w:val="center"/>
              <w:rPr>
                <w:szCs w:val="21"/>
              </w:rPr>
            </w:pPr>
            <w:r>
              <w:rPr>
                <w:szCs w:val="21"/>
              </w:rPr>
              <w:t>回路数</w:t>
            </w:r>
          </w:p>
        </w:tc>
        <w:tc>
          <w:tcPr>
            <w:tcW w:w="1643" w:type="dxa"/>
            <w:gridSpan w:val="2"/>
            <w:vAlign w:val="center"/>
          </w:tcPr>
          <w:p>
            <w:pPr>
              <w:pStyle w:val="6"/>
              <w:spacing w:line="380" w:lineRule="exact"/>
              <w:jc w:val="center"/>
              <w:rPr>
                <w:szCs w:val="21"/>
              </w:rPr>
            </w:pPr>
            <w:r>
              <w:rPr>
                <w:szCs w:val="21"/>
              </w:rPr>
              <w:t>单回路</w:t>
            </w:r>
          </w:p>
        </w:tc>
        <w:tc>
          <w:tcPr>
            <w:tcW w:w="1601" w:type="dxa"/>
            <w:gridSpan w:val="2"/>
            <w:vAlign w:val="center"/>
          </w:tcPr>
          <w:p>
            <w:pPr>
              <w:pStyle w:val="6"/>
              <w:spacing w:line="380" w:lineRule="exact"/>
              <w:jc w:val="center"/>
              <w:rPr>
                <w:szCs w:val="21"/>
              </w:rPr>
            </w:pPr>
            <w:r>
              <w:rPr>
                <w:szCs w:val="21"/>
              </w:rPr>
              <w:t>双回路</w:t>
            </w:r>
          </w:p>
        </w:tc>
        <w:tc>
          <w:tcPr>
            <w:tcW w:w="2011" w:type="dxa"/>
            <w:gridSpan w:val="2"/>
            <w:vAlign w:val="center"/>
          </w:tcPr>
          <w:p>
            <w:pPr>
              <w:pStyle w:val="6"/>
              <w:spacing w:line="380" w:lineRule="exact"/>
              <w:jc w:val="center"/>
              <w:rPr>
                <w:szCs w:val="21"/>
              </w:rPr>
            </w:pPr>
            <w:r>
              <w:rPr>
                <w:szCs w:val="21"/>
              </w:rPr>
              <w:t>单回路</w:t>
            </w:r>
          </w:p>
        </w:tc>
        <w:tc>
          <w:tcPr>
            <w:tcW w:w="1751" w:type="dxa"/>
            <w:gridSpan w:val="2"/>
            <w:vAlign w:val="center"/>
          </w:tcPr>
          <w:p>
            <w:pPr>
              <w:pStyle w:val="6"/>
              <w:spacing w:line="380" w:lineRule="exact"/>
              <w:jc w:val="center"/>
              <w:rPr>
                <w:szCs w:val="21"/>
              </w:rPr>
            </w:pPr>
            <w:r>
              <w:rPr>
                <w:szCs w:val="21"/>
              </w:rPr>
              <w:t>双回路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714" w:type="dxa"/>
            <w:gridSpan w:val="2"/>
            <w:vAlign w:val="center"/>
          </w:tcPr>
          <w:p>
            <w:pPr>
              <w:pStyle w:val="6"/>
              <w:spacing w:line="380" w:lineRule="exact"/>
              <w:jc w:val="center"/>
              <w:rPr>
                <w:szCs w:val="21"/>
              </w:rPr>
            </w:pPr>
            <w:r>
              <w:rPr>
                <w:szCs w:val="21"/>
              </w:rPr>
              <w:t>海拔（m）</w:t>
            </w:r>
          </w:p>
        </w:tc>
        <w:tc>
          <w:tcPr>
            <w:tcW w:w="833" w:type="dxa"/>
            <w:vAlign w:val="center"/>
          </w:tcPr>
          <w:p>
            <w:pPr>
              <w:pStyle w:val="6"/>
              <w:spacing w:line="380" w:lineRule="exact"/>
              <w:jc w:val="center"/>
              <w:rPr>
                <w:szCs w:val="21"/>
              </w:rPr>
            </w:pPr>
            <w:r>
              <w:rPr>
                <w:szCs w:val="21"/>
              </w:rPr>
              <w:t>500</w:t>
            </w:r>
          </w:p>
        </w:tc>
        <w:tc>
          <w:tcPr>
            <w:tcW w:w="810" w:type="dxa"/>
            <w:vAlign w:val="center"/>
          </w:tcPr>
          <w:p>
            <w:pPr>
              <w:pStyle w:val="6"/>
              <w:spacing w:line="380" w:lineRule="exact"/>
              <w:jc w:val="center"/>
              <w:rPr>
                <w:szCs w:val="21"/>
              </w:rPr>
            </w:pPr>
            <w:r>
              <w:rPr>
                <w:szCs w:val="21"/>
              </w:rPr>
              <w:t>1000</w:t>
            </w:r>
          </w:p>
        </w:tc>
        <w:tc>
          <w:tcPr>
            <w:tcW w:w="780" w:type="dxa"/>
            <w:vAlign w:val="center"/>
          </w:tcPr>
          <w:p>
            <w:pPr>
              <w:pStyle w:val="6"/>
              <w:spacing w:line="380" w:lineRule="exact"/>
              <w:jc w:val="center"/>
              <w:rPr>
                <w:szCs w:val="21"/>
              </w:rPr>
            </w:pPr>
            <w:r>
              <w:rPr>
                <w:szCs w:val="21"/>
              </w:rPr>
              <w:t>500</w:t>
            </w:r>
          </w:p>
        </w:tc>
        <w:tc>
          <w:tcPr>
            <w:tcW w:w="821" w:type="dxa"/>
            <w:vAlign w:val="center"/>
          </w:tcPr>
          <w:p>
            <w:pPr>
              <w:pStyle w:val="6"/>
              <w:spacing w:line="380" w:lineRule="exact"/>
              <w:jc w:val="center"/>
              <w:rPr>
                <w:szCs w:val="21"/>
              </w:rPr>
            </w:pPr>
            <w:r>
              <w:rPr>
                <w:szCs w:val="21"/>
              </w:rPr>
              <w:t>1000</w:t>
            </w:r>
          </w:p>
        </w:tc>
        <w:tc>
          <w:tcPr>
            <w:tcW w:w="1005" w:type="dxa"/>
            <w:vAlign w:val="center"/>
          </w:tcPr>
          <w:p>
            <w:pPr>
              <w:pStyle w:val="6"/>
              <w:spacing w:line="380" w:lineRule="exact"/>
              <w:jc w:val="center"/>
              <w:rPr>
                <w:szCs w:val="21"/>
              </w:rPr>
            </w:pPr>
            <w:r>
              <w:rPr>
                <w:szCs w:val="21"/>
              </w:rPr>
              <w:t>500</w:t>
            </w:r>
          </w:p>
        </w:tc>
        <w:tc>
          <w:tcPr>
            <w:tcW w:w="1006" w:type="dxa"/>
            <w:vAlign w:val="center"/>
          </w:tcPr>
          <w:p>
            <w:pPr>
              <w:pStyle w:val="6"/>
              <w:spacing w:line="380" w:lineRule="exact"/>
              <w:jc w:val="center"/>
              <w:rPr>
                <w:szCs w:val="21"/>
              </w:rPr>
            </w:pPr>
            <w:r>
              <w:rPr>
                <w:szCs w:val="21"/>
              </w:rPr>
              <w:t>1000</w:t>
            </w:r>
          </w:p>
        </w:tc>
        <w:tc>
          <w:tcPr>
            <w:tcW w:w="924" w:type="dxa"/>
            <w:vAlign w:val="center"/>
          </w:tcPr>
          <w:p>
            <w:pPr>
              <w:pStyle w:val="6"/>
              <w:spacing w:line="380" w:lineRule="exact"/>
              <w:jc w:val="center"/>
              <w:rPr>
                <w:szCs w:val="21"/>
              </w:rPr>
            </w:pPr>
            <w:r>
              <w:rPr>
                <w:szCs w:val="21"/>
              </w:rPr>
              <w:t>500</w:t>
            </w:r>
          </w:p>
        </w:tc>
        <w:tc>
          <w:tcPr>
            <w:tcW w:w="827" w:type="dxa"/>
            <w:vAlign w:val="center"/>
          </w:tcPr>
          <w:p>
            <w:pPr>
              <w:pStyle w:val="6"/>
              <w:spacing w:line="380" w:lineRule="exact"/>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8" w:type="dxa"/>
            <w:vAlign w:val="center"/>
          </w:tcPr>
          <w:p>
            <w:pPr>
              <w:pStyle w:val="6"/>
              <w:spacing w:line="380" w:lineRule="exact"/>
              <w:jc w:val="center"/>
              <w:rPr>
                <w:szCs w:val="21"/>
              </w:rPr>
            </w:pPr>
            <w:r>
              <w:rPr>
                <w:szCs w:val="21"/>
              </w:rPr>
              <w:t>工频</w:t>
            </w:r>
          </w:p>
          <w:p>
            <w:pPr>
              <w:pStyle w:val="6"/>
              <w:spacing w:line="380" w:lineRule="exact"/>
              <w:jc w:val="center"/>
              <w:rPr>
                <w:szCs w:val="21"/>
              </w:rPr>
            </w:pPr>
            <w:r>
              <w:rPr>
                <w:szCs w:val="21"/>
              </w:rPr>
              <w:t>电压</w:t>
            </w:r>
          </w:p>
        </w:tc>
        <w:tc>
          <w:tcPr>
            <w:tcW w:w="766" w:type="dxa"/>
            <w:vAlign w:val="center"/>
          </w:tcPr>
          <w:p>
            <w:pPr>
              <w:pStyle w:val="6"/>
              <w:spacing w:line="380" w:lineRule="exact"/>
              <w:jc w:val="center"/>
              <w:rPr>
                <w:szCs w:val="21"/>
              </w:rPr>
            </w:pPr>
            <w:r>
              <w:rPr>
                <w:szCs w:val="21"/>
              </w:rPr>
              <w:t>I串</w:t>
            </w:r>
          </w:p>
        </w:tc>
        <w:tc>
          <w:tcPr>
            <w:tcW w:w="833" w:type="dxa"/>
            <w:vAlign w:val="center"/>
          </w:tcPr>
          <w:p>
            <w:pPr>
              <w:pStyle w:val="6"/>
              <w:spacing w:line="380" w:lineRule="exact"/>
              <w:jc w:val="center"/>
              <w:rPr>
                <w:szCs w:val="21"/>
              </w:rPr>
            </w:pPr>
            <w:r>
              <w:rPr>
                <w:szCs w:val="21"/>
              </w:rPr>
              <w:t>1.80</w:t>
            </w:r>
          </w:p>
        </w:tc>
        <w:tc>
          <w:tcPr>
            <w:tcW w:w="810" w:type="dxa"/>
            <w:vAlign w:val="center"/>
          </w:tcPr>
          <w:p>
            <w:pPr>
              <w:pStyle w:val="6"/>
              <w:spacing w:line="380" w:lineRule="exact"/>
              <w:jc w:val="center"/>
              <w:rPr>
                <w:szCs w:val="21"/>
              </w:rPr>
            </w:pPr>
            <w:r>
              <w:rPr>
                <w:szCs w:val="21"/>
              </w:rPr>
              <w:t>1.90</w:t>
            </w:r>
          </w:p>
        </w:tc>
        <w:tc>
          <w:tcPr>
            <w:tcW w:w="780" w:type="dxa"/>
            <w:vAlign w:val="center"/>
          </w:tcPr>
          <w:p>
            <w:pPr>
              <w:pStyle w:val="6"/>
              <w:spacing w:line="380" w:lineRule="exact"/>
              <w:jc w:val="center"/>
              <w:rPr>
                <w:szCs w:val="21"/>
              </w:rPr>
            </w:pPr>
            <w:r>
              <w:rPr>
                <w:szCs w:val="21"/>
              </w:rPr>
              <w:t>1.90</w:t>
            </w:r>
          </w:p>
        </w:tc>
        <w:tc>
          <w:tcPr>
            <w:tcW w:w="821" w:type="dxa"/>
            <w:vAlign w:val="center"/>
          </w:tcPr>
          <w:p>
            <w:pPr>
              <w:pStyle w:val="6"/>
              <w:spacing w:line="380" w:lineRule="exact"/>
              <w:jc w:val="center"/>
              <w:rPr>
                <w:szCs w:val="21"/>
              </w:rPr>
            </w:pPr>
            <w:r>
              <w:rPr>
                <w:szCs w:val="21"/>
              </w:rPr>
              <w:t>2.00</w:t>
            </w:r>
          </w:p>
        </w:tc>
        <w:tc>
          <w:tcPr>
            <w:tcW w:w="1005" w:type="dxa"/>
            <w:vAlign w:val="center"/>
          </w:tcPr>
          <w:p>
            <w:pPr>
              <w:pStyle w:val="6"/>
              <w:spacing w:line="380" w:lineRule="exact"/>
              <w:jc w:val="center"/>
              <w:rPr>
                <w:szCs w:val="21"/>
              </w:rPr>
            </w:pPr>
            <w:r>
              <w:rPr>
                <w:szCs w:val="21"/>
              </w:rPr>
              <w:t>2.70</w:t>
            </w:r>
          </w:p>
        </w:tc>
        <w:tc>
          <w:tcPr>
            <w:tcW w:w="1006" w:type="dxa"/>
            <w:vAlign w:val="center"/>
          </w:tcPr>
          <w:p>
            <w:pPr>
              <w:pStyle w:val="6"/>
              <w:spacing w:line="380" w:lineRule="exact"/>
              <w:jc w:val="center"/>
              <w:rPr>
                <w:szCs w:val="21"/>
              </w:rPr>
            </w:pPr>
            <w:r>
              <w:rPr>
                <w:szCs w:val="21"/>
              </w:rPr>
              <w:t>2.90</w:t>
            </w:r>
          </w:p>
        </w:tc>
        <w:tc>
          <w:tcPr>
            <w:tcW w:w="924" w:type="dxa"/>
            <w:vAlign w:val="center"/>
          </w:tcPr>
          <w:p>
            <w:pPr>
              <w:pStyle w:val="6"/>
              <w:spacing w:line="380" w:lineRule="exact"/>
              <w:jc w:val="center"/>
              <w:rPr>
                <w:szCs w:val="21"/>
              </w:rPr>
            </w:pPr>
            <w:r>
              <w:rPr>
                <w:szCs w:val="21"/>
              </w:rPr>
              <w:t>2.70</w:t>
            </w:r>
          </w:p>
        </w:tc>
        <w:tc>
          <w:tcPr>
            <w:tcW w:w="827" w:type="dxa"/>
            <w:vAlign w:val="center"/>
          </w:tcPr>
          <w:p>
            <w:pPr>
              <w:pStyle w:val="6"/>
              <w:spacing w:line="380" w:lineRule="exact"/>
              <w:jc w:val="center"/>
              <w:rPr>
                <w:szCs w:val="21"/>
              </w:rPr>
            </w:pPr>
            <w:r>
              <w:rPr>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48" w:type="dxa"/>
            <w:vMerge w:val="restart"/>
            <w:vAlign w:val="center"/>
          </w:tcPr>
          <w:p>
            <w:pPr>
              <w:pStyle w:val="6"/>
              <w:spacing w:line="380" w:lineRule="exact"/>
              <w:jc w:val="center"/>
              <w:rPr>
                <w:szCs w:val="21"/>
              </w:rPr>
            </w:pPr>
            <w:r>
              <w:rPr>
                <w:szCs w:val="21"/>
              </w:rPr>
              <w:t>操作过电压</w:t>
            </w:r>
          </w:p>
        </w:tc>
        <w:tc>
          <w:tcPr>
            <w:tcW w:w="766" w:type="dxa"/>
            <w:vAlign w:val="center"/>
          </w:tcPr>
          <w:p>
            <w:pPr>
              <w:pStyle w:val="6"/>
              <w:spacing w:line="380" w:lineRule="exact"/>
              <w:jc w:val="center"/>
              <w:rPr>
                <w:szCs w:val="21"/>
              </w:rPr>
            </w:pPr>
            <w:r>
              <w:rPr>
                <w:szCs w:val="21"/>
              </w:rPr>
              <w:t>边相</w:t>
            </w:r>
          </w:p>
          <w:p>
            <w:pPr>
              <w:pStyle w:val="6"/>
              <w:spacing w:line="380" w:lineRule="exact"/>
              <w:jc w:val="center"/>
              <w:rPr>
                <w:szCs w:val="21"/>
              </w:rPr>
            </w:pPr>
            <w:r>
              <w:rPr>
                <w:szCs w:val="21"/>
              </w:rPr>
              <w:t>I串</w:t>
            </w:r>
          </w:p>
        </w:tc>
        <w:tc>
          <w:tcPr>
            <w:tcW w:w="833" w:type="dxa"/>
            <w:vAlign w:val="center"/>
          </w:tcPr>
          <w:p>
            <w:pPr>
              <w:pStyle w:val="6"/>
              <w:spacing w:line="380" w:lineRule="exact"/>
              <w:jc w:val="center"/>
              <w:rPr>
                <w:szCs w:val="21"/>
              </w:rPr>
            </w:pPr>
            <w:r>
              <w:rPr>
                <w:szCs w:val="21"/>
              </w:rPr>
              <w:t>3.80</w:t>
            </w:r>
          </w:p>
        </w:tc>
        <w:tc>
          <w:tcPr>
            <w:tcW w:w="810" w:type="dxa"/>
            <w:vAlign w:val="center"/>
          </w:tcPr>
          <w:p>
            <w:pPr>
              <w:pStyle w:val="6"/>
              <w:spacing w:line="380" w:lineRule="exact"/>
              <w:jc w:val="center"/>
              <w:rPr>
                <w:szCs w:val="21"/>
              </w:rPr>
            </w:pPr>
            <w:r>
              <w:rPr>
                <w:szCs w:val="21"/>
              </w:rPr>
              <w:t>4.00</w:t>
            </w:r>
          </w:p>
        </w:tc>
        <w:tc>
          <w:tcPr>
            <w:tcW w:w="780" w:type="dxa"/>
            <w:vAlign w:val="center"/>
          </w:tcPr>
          <w:p>
            <w:pPr>
              <w:pStyle w:val="6"/>
              <w:spacing w:line="380" w:lineRule="exact"/>
              <w:jc w:val="center"/>
              <w:rPr>
                <w:szCs w:val="21"/>
              </w:rPr>
            </w:pPr>
            <w:r>
              <w:rPr>
                <w:szCs w:val="21"/>
              </w:rPr>
              <w:t>4.30</w:t>
            </w:r>
          </w:p>
        </w:tc>
        <w:tc>
          <w:tcPr>
            <w:tcW w:w="821" w:type="dxa"/>
            <w:vAlign w:val="center"/>
          </w:tcPr>
          <w:p>
            <w:pPr>
              <w:pStyle w:val="6"/>
              <w:spacing w:line="380" w:lineRule="exact"/>
              <w:jc w:val="center"/>
              <w:rPr>
                <w:szCs w:val="21"/>
              </w:rPr>
            </w:pPr>
            <w:r>
              <w:rPr>
                <w:szCs w:val="21"/>
              </w:rPr>
              <w:t>4.50</w:t>
            </w:r>
          </w:p>
        </w:tc>
        <w:tc>
          <w:tcPr>
            <w:tcW w:w="1005" w:type="dxa"/>
            <w:vAlign w:val="center"/>
          </w:tcPr>
          <w:p>
            <w:pPr>
              <w:pStyle w:val="6"/>
              <w:spacing w:line="380" w:lineRule="exact"/>
              <w:jc w:val="center"/>
              <w:rPr>
                <w:szCs w:val="21"/>
              </w:rPr>
            </w:pPr>
            <w:r>
              <w:rPr>
                <w:szCs w:val="21"/>
              </w:rPr>
              <w:t>5.60</w:t>
            </w:r>
          </w:p>
        </w:tc>
        <w:tc>
          <w:tcPr>
            <w:tcW w:w="1006" w:type="dxa"/>
            <w:vAlign w:val="center"/>
          </w:tcPr>
          <w:p>
            <w:pPr>
              <w:pStyle w:val="6"/>
              <w:spacing w:line="380" w:lineRule="exact"/>
              <w:jc w:val="center"/>
              <w:rPr>
                <w:szCs w:val="21"/>
              </w:rPr>
            </w:pPr>
            <w:r>
              <w:rPr>
                <w:szCs w:val="21"/>
              </w:rPr>
              <w:t>6.00</w:t>
            </w:r>
          </w:p>
        </w:tc>
        <w:tc>
          <w:tcPr>
            <w:tcW w:w="924" w:type="dxa"/>
            <w:vAlign w:val="center"/>
          </w:tcPr>
          <w:p>
            <w:pPr>
              <w:pStyle w:val="6"/>
              <w:spacing w:line="380" w:lineRule="exact"/>
              <w:jc w:val="center"/>
              <w:rPr>
                <w:szCs w:val="21"/>
              </w:rPr>
            </w:pPr>
            <w:r>
              <w:rPr>
                <w:szCs w:val="21"/>
              </w:rPr>
              <w:t>6.00</w:t>
            </w:r>
          </w:p>
        </w:tc>
        <w:tc>
          <w:tcPr>
            <w:tcW w:w="827" w:type="dxa"/>
            <w:vAlign w:val="center"/>
          </w:tcPr>
          <w:p>
            <w:pPr>
              <w:pStyle w:val="6"/>
              <w:spacing w:line="380" w:lineRule="exact"/>
              <w:jc w:val="center"/>
              <w:rPr>
                <w:szCs w:val="21"/>
              </w:rPr>
            </w:pPr>
            <w:r>
              <w:rPr>
                <w:szCs w:val="21"/>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948" w:type="dxa"/>
            <w:vMerge w:val="continue"/>
            <w:vAlign w:val="center"/>
          </w:tcPr>
          <w:p>
            <w:pPr>
              <w:pStyle w:val="6"/>
              <w:spacing w:line="380" w:lineRule="exact"/>
              <w:jc w:val="center"/>
              <w:rPr>
                <w:szCs w:val="21"/>
              </w:rPr>
            </w:pPr>
          </w:p>
        </w:tc>
        <w:tc>
          <w:tcPr>
            <w:tcW w:w="766" w:type="dxa"/>
            <w:vAlign w:val="center"/>
          </w:tcPr>
          <w:p>
            <w:pPr>
              <w:pStyle w:val="6"/>
              <w:spacing w:line="380" w:lineRule="exact"/>
              <w:jc w:val="center"/>
              <w:rPr>
                <w:szCs w:val="21"/>
              </w:rPr>
            </w:pPr>
            <w:r>
              <w:rPr>
                <w:szCs w:val="21"/>
              </w:rPr>
              <w:t>中相</w:t>
            </w:r>
          </w:p>
          <w:p>
            <w:pPr>
              <w:pStyle w:val="6"/>
              <w:spacing w:line="380" w:lineRule="exact"/>
              <w:jc w:val="center"/>
              <w:rPr>
                <w:szCs w:val="21"/>
              </w:rPr>
            </w:pPr>
            <w:r>
              <w:rPr>
                <w:szCs w:val="21"/>
              </w:rPr>
              <w:t>V串</w:t>
            </w:r>
          </w:p>
        </w:tc>
        <w:tc>
          <w:tcPr>
            <w:tcW w:w="833" w:type="dxa"/>
            <w:vAlign w:val="center"/>
          </w:tcPr>
          <w:p>
            <w:pPr>
              <w:pStyle w:val="6"/>
              <w:spacing w:line="380" w:lineRule="exact"/>
              <w:jc w:val="center"/>
              <w:rPr>
                <w:szCs w:val="21"/>
              </w:rPr>
            </w:pPr>
            <w:r>
              <w:rPr>
                <w:szCs w:val="21"/>
              </w:rPr>
              <w:t>4.60（5.30）</w:t>
            </w:r>
          </w:p>
        </w:tc>
        <w:tc>
          <w:tcPr>
            <w:tcW w:w="810" w:type="dxa"/>
            <w:vAlign w:val="center"/>
          </w:tcPr>
          <w:p>
            <w:pPr>
              <w:pStyle w:val="6"/>
              <w:spacing w:line="380" w:lineRule="exact"/>
              <w:jc w:val="center"/>
              <w:rPr>
                <w:szCs w:val="21"/>
              </w:rPr>
            </w:pPr>
            <w:r>
              <w:rPr>
                <w:szCs w:val="21"/>
              </w:rPr>
              <w:t>4.80</w:t>
            </w:r>
          </w:p>
          <w:p>
            <w:pPr>
              <w:pStyle w:val="6"/>
              <w:spacing w:line="380" w:lineRule="exact"/>
              <w:jc w:val="center"/>
              <w:rPr>
                <w:szCs w:val="21"/>
              </w:rPr>
            </w:pPr>
            <w:r>
              <w:rPr>
                <w:szCs w:val="21"/>
              </w:rPr>
              <w:t>（5.50）</w:t>
            </w:r>
          </w:p>
        </w:tc>
        <w:tc>
          <w:tcPr>
            <w:tcW w:w="780" w:type="dxa"/>
            <w:vAlign w:val="center"/>
          </w:tcPr>
          <w:p>
            <w:pPr>
              <w:pStyle w:val="6"/>
              <w:spacing w:line="380" w:lineRule="exact"/>
              <w:jc w:val="center"/>
              <w:rPr>
                <w:szCs w:val="21"/>
              </w:rPr>
            </w:pPr>
            <w:r>
              <w:rPr>
                <w:szCs w:val="21"/>
              </w:rPr>
              <w:t>-</w:t>
            </w:r>
          </w:p>
        </w:tc>
        <w:tc>
          <w:tcPr>
            <w:tcW w:w="821" w:type="dxa"/>
            <w:vAlign w:val="center"/>
          </w:tcPr>
          <w:p>
            <w:pPr>
              <w:pStyle w:val="6"/>
              <w:spacing w:line="380" w:lineRule="exact"/>
              <w:jc w:val="center"/>
              <w:rPr>
                <w:szCs w:val="21"/>
              </w:rPr>
            </w:pPr>
            <w:r>
              <w:rPr>
                <w:szCs w:val="21"/>
              </w:rPr>
              <w:t>-</w:t>
            </w:r>
          </w:p>
        </w:tc>
        <w:tc>
          <w:tcPr>
            <w:tcW w:w="1005" w:type="dxa"/>
            <w:vAlign w:val="center"/>
          </w:tcPr>
          <w:p>
            <w:pPr>
              <w:pStyle w:val="6"/>
              <w:spacing w:line="380" w:lineRule="exact"/>
              <w:jc w:val="center"/>
              <w:rPr>
                <w:szCs w:val="21"/>
              </w:rPr>
            </w:pPr>
            <w:r>
              <w:rPr>
                <w:szCs w:val="21"/>
              </w:rPr>
              <w:t>6.70（7.90）</w:t>
            </w:r>
          </w:p>
        </w:tc>
        <w:tc>
          <w:tcPr>
            <w:tcW w:w="1006" w:type="dxa"/>
            <w:vAlign w:val="center"/>
          </w:tcPr>
          <w:p>
            <w:pPr>
              <w:pStyle w:val="6"/>
              <w:spacing w:line="380" w:lineRule="exact"/>
              <w:jc w:val="center"/>
              <w:rPr>
                <w:szCs w:val="21"/>
              </w:rPr>
            </w:pPr>
            <w:r>
              <w:rPr>
                <w:szCs w:val="21"/>
              </w:rPr>
              <w:t>7.20（8.00）</w:t>
            </w:r>
          </w:p>
        </w:tc>
        <w:tc>
          <w:tcPr>
            <w:tcW w:w="924" w:type="dxa"/>
            <w:vAlign w:val="center"/>
          </w:tcPr>
          <w:p>
            <w:pPr>
              <w:pStyle w:val="6"/>
              <w:spacing w:line="380" w:lineRule="exact"/>
              <w:jc w:val="center"/>
              <w:rPr>
                <w:szCs w:val="21"/>
              </w:rPr>
            </w:pPr>
            <w:r>
              <w:rPr>
                <w:szCs w:val="21"/>
              </w:rPr>
              <w:t>-</w:t>
            </w:r>
          </w:p>
        </w:tc>
        <w:tc>
          <w:tcPr>
            <w:tcW w:w="827" w:type="dxa"/>
            <w:vAlign w:val="center"/>
          </w:tcPr>
          <w:p>
            <w:pPr>
              <w:pStyle w:val="6"/>
              <w:spacing w:line="38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14" w:type="dxa"/>
            <w:gridSpan w:val="2"/>
            <w:vAlign w:val="center"/>
          </w:tcPr>
          <w:p>
            <w:pPr>
              <w:pStyle w:val="6"/>
              <w:spacing w:line="380" w:lineRule="exact"/>
              <w:jc w:val="center"/>
              <w:rPr>
                <w:szCs w:val="21"/>
              </w:rPr>
            </w:pPr>
            <w:r>
              <w:rPr>
                <w:szCs w:val="21"/>
              </w:rPr>
              <w:t>雷电过电压</w:t>
            </w:r>
          </w:p>
        </w:tc>
        <w:tc>
          <w:tcPr>
            <w:tcW w:w="1643" w:type="dxa"/>
            <w:gridSpan w:val="2"/>
            <w:vAlign w:val="center"/>
          </w:tcPr>
          <w:p>
            <w:pPr>
              <w:pStyle w:val="6"/>
              <w:spacing w:line="380" w:lineRule="exact"/>
              <w:jc w:val="center"/>
              <w:rPr>
                <w:szCs w:val="21"/>
              </w:rPr>
            </w:pPr>
            <w:r>
              <w:rPr>
                <w:szCs w:val="21"/>
              </w:rPr>
              <w:t>4.20（或按绝缘子串放电电压的0.80配合)</w:t>
            </w:r>
          </w:p>
        </w:tc>
        <w:tc>
          <w:tcPr>
            <w:tcW w:w="780" w:type="dxa"/>
            <w:vAlign w:val="center"/>
          </w:tcPr>
          <w:p>
            <w:pPr>
              <w:pStyle w:val="6"/>
              <w:spacing w:line="380" w:lineRule="exact"/>
              <w:jc w:val="center"/>
              <w:rPr>
                <w:szCs w:val="21"/>
              </w:rPr>
            </w:pPr>
            <w:r>
              <w:rPr>
                <w:szCs w:val="21"/>
              </w:rPr>
              <w:t>4.20</w:t>
            </w:r>
          </w:p>
        </w:tc>
        <w:tc>
          <w:tcPr>
            <w:tcW w:w="821" w:type="dxa"/>
            <w:vAlign w:val="center"/>
          </w:tcPr>
          <w:p>
            <w:pPr>
              <w:pStyle w:val="6"/>
              <w:spacing w:line="380" w:lineRule="exact"/>
              <w:jc w:val="center"/>
              <w:rPr>
                <w:szCs w:val="21"/>
              </w:rPr>
            </w:pPr>
            <w:r>
              <w:rPr>
                <w:szCs w:val="21"/>
              </w:rPr>
              <w:t>4.40</w:t>
            </w:r>
          </w:p>
        </w:tc>
        <w:tc>
          <w:tcPr>
            <w:tcW w:w="1005" w:type="dxa"/>
            <w:vAlign w:val="center"/>
          </w:tcPr>
          <w:p>
            <w:pPr>
              <w:pStyle w:val="6"/>
              <w:spacing w:line="380" w:lineRule="exact"/>
              <w:jc w:val="center"/>
              <w:rPr>
                <w:szCs w:val="21"/>
              </w:rPr>
            </w:pPr>
            <w:r>
              <w:rPr>
                <w:szCs w:val="21"/>
              </w:rPr>
              <w:t>-</w:t>
            </w:r>
          </w:p>
        </w:tc>
        <w:tc>
          <w:tcPr>
            <w:tcW w:w="1006" w:type="dxa"/>
            <w:vAlign w:val="center"/>
          </w:tcPr>
          <w:p>
            <w:pPr>
              <w:pStyle w:val="6"/>
              <w:spacing w:line="380" w:lineRule="exact"/>
              <w:jc w:val="center"/>
              <w:rPr>
                <w:szCs w:val="21"/>
              </w:rPr>
            </w:pPr>
            <w:r>
              <w:rPr>
                <w:szCs w:val="21"/>
              </w:rPr>
              <w:t>-</w:t>
            </w:r>
          </w:p>
        </w:tc>
        <w:tc>
          <w:tcPr>
            <w:tcW w:w="924" w:type="dxa"/>
            <w:vAlign w:val="center"/>
          </w:tcPr>
          <w:p>
            <w:pPr>
              <w:pStyle w:val="6"/>
              <w:spacing w:line="380" w:lineRule="exact"/>
              <w:jc w:val="center"/>
              <w:rPr>
                <w:szCs w:val="21"/>
              </w:rPr>
            </w:pPr>
            <w:r>
              <w:rPr>
                <w:szCs w:val="21"/>
              </w:rPr>
              <w:t>6.70</w:t>
            </w:r>
          </w:p>
        </w:tc>
        <w:tc>
          <w:tcPr>
            <w:tcW w:w="827" w:type="dxa"/>
            <w:vAlign w:val="center"/>
          </w:tcPr>
          <w:p>
            <w:pPr>
              <w:pStyle w:val="6"/>
              <w:spacing w:line="380" w:lineRule="exact"/>
              <w:jc w:val="center"/>
              <w:rPr>
                <w:szCs w:val="21"/>
              </w:rPr>
            </w:pPr>
            <w:r>
              <w:rPr>
                <w:szCs w:val="21"/>
              </w:rPr>
              <w:t>7.10</w:t>
            </w:r>
          </w:p>
        </w:tc>
      </w:tr>
    </w:tbl>
    <w:p>
      <w:pPr>
        <w:adjustRightInd w:val="0"/>
        <w:snapToGrid w:val="0"/>
      </w:pPr>
      <w:r>
        <w:t>注：1  按工频电压情况校验间隙时风速采用基本风速修正至相应导线平均高度处的值。</w:t>
      </w:r>
    </w:p>
    <w:p>
      <w:pPr>
        <w:adjustRightInd w:val="0"/>
        <w:snapToGrid w:val="0"/>
        <w:ind w:firstLine="420" w:firstLineChars="200"/>
        <w:rPr>
          <w:rFonts w:eastAsiaTheme="minorEastAsia"/>
          <w:sz w:val="28"/>
          <w:szCs w:val="28"/>
        </w:rPr>
      </w:pPr>
      <w:r>
        <w:t>2  当因高海拔而需增加绝缘子数量时，雷电过电压最小间隙也应相应增大。</w:t>
      </w:r>
    </w:p>
    <w:p>
      <w:pPr>
        <w:adjustRightInd w:val="0"/>
        <w:snapToGrid w:val="0"/>
        <w:ind w:firstLine="420" w:firstLineChars="200"/>
      </w:pPr>
      <w:r>
        <w:t>3  括号内数值为V串对塔窗顶部最小间隙值。</w:t>
      </w:r>
    </w:p>
    <w:p>
      <w:pPr>
        <w:adjustRightInd w:val="0"/>
        <w:snapToGrid w:val="0"/>
        <w:ind w:firstLine="420" w:firstLineChars="200"/>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表3.5.2-3  ±500kV～±660kV直流线路带电部分与杆塔构件的最小间隙(m)</w:t>
      </w:r>
    </w:p>
    <w:tbl>
      <w:tblPr>
        <w:tblStyle w:val="18"/>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1032"/>
        <w:gridCol w:w="1034"/>
        <w:gridCol w:w="1032"/>
        <w:gridCol w:w="1034"/>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标称电压（kV）</w:t>
            </w:r>
          </w:p>
        </w:tc>
        <w:tc>
          <w:tcPr>
            <w:tcW w:w="4132" w:type="dxa"/>
            <w:gridSpan w:val="4"/>
            <w:vAlign w:val="center"/>
          </w:tcPr>
          <w:p>
            <w:pPr>
              <w:pStyle w:val="6"/>
              <w:jc w:val="center"/>
              <w:rPr>
                <w:szCs w:val="21"/>
              </w:rPr>
            </w:pPr>
            <w:r>
              <w:rPr>
                <w:szCs w:val="21"/>
              </w:rPr>
              <w:t>±500</w:t>
            </w:r>
          </w:p>
        </w:tc>
        <w:tc>
          <w:tcPr>
            <w:tcW w:w="2062" w:type="dxa"/>
            <w:gridSpan w:val="2"/>
            <w:vAlign w:val="center"/>
          </w:tcPr>
          <w:p>
            <w:pPr>
              <w:pStyle w:val="6"/>
              <w:jc w:val="center"/>
              <w:rPr>
                <w:szCs w:val="21"/>
              </w:rPr>
            </w:pPr>
            <w:r>
              <w:rPr>
                <w:szCs w:val="21"/>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回路数</w:t>
            </w:r>
          </w:p>
        </w:tc>
        <w:tc>
          <w:tcPr>
            <w:tcW w:w="2066" w:type="dxa"/>
            <w:gridSpan w:val="2"/>
            <w:vAlign w:val="center"/>
          </w:tcPr>
          <w:p>
            <w:pPr>
              <w:pStyle w:val="6"/>
              <w:jc w:val="center"/>
              <w:rPr>
                <w:szCs w:val="21"/>
              </w:rPr>
            </w:pPr>
            <w:r>
              <w:rPr>
                <w:szCs w:val="21"/>
              </w:rPr>
              <w:t>单回路</w:t>
            </w:r>
          </w:p>
        </w:tc>
        <w:tc>
          <w:tcPr>
            <w:tcW w:w="2066" w:type="dxa"/>
            <w:gridSpan w:val="2"/>
            <w:vAlign w:val="center"/>
          </w:tcPr>
          <w:p>
            <w:pPr>
              <w:pStyle w:val="6"/>
              <w:jc w:val="center"/>
              <w:rPr>
                <w:szCs w:val="21"/>
              </w:rPr>
            </w:pPr>
            <w:r>
              <w:rPr>
                <w:szCs w:val="21"/>
              </w:rPr>
              <w:t>双回路</w:t>
            </w:r>
          </w:p>
        </w:tc>
        <w:tc>
          <w:tcPr>
            <w:tcW w:w="2062" w:type="dxa"/>
            <w:gridSpan w:val="2"/>
            <w:vAlign w:val="center"/>
          </w:tcPr>
          <w:p>
            <w:pPr>
              <w:pStyle w:val="6"/>
              <w:jc w:val="center"/>
              <w:rPr>
                <w:szCs w:val="21"/>
              </w:rPr>
            </w:pPr>
            <w:r>
              <w:rPr>
                <w:szCs w:val="21"/>
              </w:rPr>
              <w:t>单回路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海拔（m）</w:t>
            </w:r>
          </w:p>
        </w:tc>
        <w:tc>
          <w:tcPr>
            <w:tcW w:w="1032" w:type="dxa"/>
            <w:vAlign w:val="center"/>
          </w:tcPr>
          <w:p>
            <w:pPr>
              <w:pStyle w:val="6"/>
              <w:jc w:val="center"/>
              <w:rPr>
                <w:szCs w:val="21"/>
              </w:rPr>
            </w:pPr>
            <w:r>
              <w:rPr>
                <w:szCs w:val="21"/>
              </w:rPr>
              <w:t>500</w:t>
            </w:r>
          </w:p>
        </w:tc>
        <w:tc>
          <w:tcPr>
            <w:tcW w:w="1034" w:type="dxa"/>
            <w:vAlign w:val="center"/>
          </w:tcPr>
          <w:p>
            <w:pPr>
              <w:pStyle w:val="6"/>
              <w:jc w:val="center"/>
              <w:rPr>
                <w:szCs w:val="21"/>
              </w:rPr>
            </w:pPr>
            <w:r>
              <w:rPr>
                <w:szCs w:val="21"/>
              </w:rPr>
              <w:t>1000</w:t>
            </w:r>
          </w:p>
        </w:tc>
        <w:tc>
          <w:tcPr>
            <w:tcW w:w="1032" w:type="dxa"/>
            <w:vAlign w:val="center"/>
          </w:tcPr>
          <w:p>
            <w:pPr>
              <w:pStyle w:val="6"/>
              <w:jc w:val="center"/>
              <w:rPr>
                <w:szCs w:val="21"/>
              </w:rPr>
            </w:pPr>
            <w:r>
              <w:rPr>
                <w:szCs w:val="21"/>
              </w:rPr>
              <w:t>500</w:t>
            </w:r>
          </w:p>
        </w:tc>
        <w:tc>
          <w:tcPr>
            <w:tcW w:w="1034" w:type="dxa"/>
            <w:vAlign w:val="center"/>
          </w:tcPr>
          <w:p>
            <w:pPr>
              <w:pStyle w:val="6"/>
              <w:jc w:val="center"/>
              <w:rPr>
                <w:szCs w:val="21"/>
              </w:rPr>
            </w:pPr>
            <w:r>
              <w:rPr>
                <w:szCs w:val="21"/>
              </w:rPr>
              <w:t>1000</w:t>
            </w:r>
          </w:p>
        </w:tc>
        <w:tc>
          <w:tcPr>
            <w:tcW w:w="1031" w:type="dxa"/>
            <w:vAlign w:val="center"/>
          </w:tcPr>
          <w:p>
            <w:pPr>
              <w:pStyle w:val="6"/>
              <w:jc w:val="center"/>
              <w:rPr>
                <w:szCs w:val="21"/>
              </w:rPr>
            </w:pPr>
            <w:r>
              <w:rPr>
                <w:szCs w:val="21"/>
              </w:rPr>
              <w:t>500</w:t>
            </w:r>
          </w:p>
        </w:tc>
        <w:tc>
          <w:tcPr>
            <w:tcW w:w="1031" w:type="dxa"/>
            <w:vAlign w:val="center"/>
          </w:tcPr>
          <w:p>
            <w:pPr>
              <w:pStyle w:val="6"/>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2526" w:type="dxa"/>
            <w:vAlign w:val="center"/>
          </w:tcPr>
          <w:p>
            <w:pPr>
              <w:pStyle w:val="6"/>
              <w:jc w:val="center"/>
              <w:rPr>
                <w:szCs w:val="21"/>
              </w:rPr>
            </w:pPr>
            <w:r>
              <w:rPr>
                <w:szCs w:val="21"/>
              </w:rPr>
              <w:t>工作电压</w:t>
            </w:r>
          </w:p>
        </w:tc>
        <w:tc>
          <w:tcPr>
            <w:tcW w:w="1032" w:type="dxa"/>
            <w:vAlign w:val="center"/>
          </w:tcPr>
          <w:p>
            <w:pPr>
              <w:pStyle w:val="6"/>
              <w:jc w:val="center"/>
              <w:rPr>
                <w:szCs w:val="21"/>
              </w:rPr>
            </w:pPr>
            <w:r>
              <w:rPr>
                <w:szCs w:val="21"/>
              </w:rPr>
              <w:t>1.30</w:t>
            </w:r>
          </w:p>
        </w:tc>
        <w:tc>
          <w:tcPr>
            <w:tcW w:w="1034" w:type="dxa"/>
            <w:vAlign w:val="center"/>
          </w:tcPr>
          <w:p>
            <w:pPr>
              <w:pStyle w:val="6"/>
              <w:jc w:val="center"/>
              <w:rPr>
                <w:szCs w:val="21"/>
              </w:rPr>
            </w:pPr>
            <w:r>
              <w:rPr>
                <w:szCs w:val="21"/>
              </w:rPr>
              <w:t>1.40</w:t>
            </w:r>
          </w:p>
        </w:tc>
        <w:tc>
          <w:tcPr>
            <w:tcW w:w="1032" w:type="dxa"/>
            <w:vAlign w:val="center"/>
          </w:tcPr>
          <w:p>
            <w:pPr>
              <w:pStyle w:val="6"/>
              <w:jc w:val="center"/>
              <w:rPr>
                <w:szCs w:val="21"/>
              </w:rPr>
            </w:pPr>
            <w:r>
              <w:rPr>
                <w:szCs w:val="21"/>
              </w:rPr>
              <w:t>1.30</w:t>
            </w:r>
          </w:p>
        </w:tc>
        <w:tc>
          <w:tcPr>
            <w:tcW w:w="1034" w:type="dxa"/>
            <w:vAlign w:val="center"/>
          </w:tcPr>
          <w:p>
            <w:pPr>
              <w:pStyle w:val="6"/>
              <w:jc w:val="center"/>
              <w:rPr>
                <w:szCs w:val="21"/>
              </w:rPr>
            </w:pPr>
            <w:r>
              <w:rPr>
                <w:szCs w:val="21"/>
              </w:rPr>
              <w:t>1.40</w:t>
            </w:r>
          </w:p>
        </w:tc>
        <w:tc>
          <w:tcPr>
            <w:tcW w:w="1031" w:type="dxa"/>
            <w:vAlign w:val="center"/>
          </w:tcPr>
          <w:p>
            <w:pPr>
              <w:pStyle w:val="6"/>
              <w:jc w:val="center"/>
              <w:rPr>
                <w:szCs w:val="21"/>
              </w:rPr>
            </w:pPr>
            <w:r>
              <w:rPr>
                <w:szCs w:val="21"/>
              </w:rPr>
              <w:t>1.70</w:t>
            </w:r>
          </w:p>
        </w:tc>
        <w:tc>
          <w:tcPr>
            <w:tcW w:w="1031" w:type="dxa"/>
            <w:vAlign w:val="center"/>
          </w:tcPr>
          <w:p>
            <w:pPr>
              <w:pStyle w:val="6"/>
              <w:jc w:val="center"/>
              <w:rPr>
                <w:szCs w:val="21"/>
              </w:rPr>
            </w:pPr>
            <w:r>
              <w:rPr>
                <w:szCs w:val="21"/>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操作过电压1.7 p.u.</w:t>
            </w:r>
          </w:p>
        </w:tc>
        <w:tc>
          <w:tcPr>
            <w:tcW w:w="1032" w:type="dxa"/>
            <w:vAlign w:val="center"/>
          </w:tcPr>
          <w:p>
            <w:pPr>
              <w:pStyle w:val="6"/>
              <w:jc w:val="center"/>
              <w:rPr>
                <w:szCs w:val="21"/>
              </w:rPr>
            </w:pPr>
            <w:r>
              <w:rPr>
                <w:szCs w:val="21"/>
              </w:rPr>
              <w:t>2.45</w:t>
            </w:r>
          </w:p>
        </w:tc>
        <w:tc>
          <w:tcPr>
            <w:tcW w:w="1034" w:type="dxa"/>
            <w:vAlign w:val="center"/>
          </w:tcPr>
          <w:p>
            <w:pPr>
              <w:pStyle w:val="6"/>
              <w:jc w:val="center"/>
              <w:rPr>
                <w:szCs w:val="21"/>
              </w:rPr>
            </w:pPr>
            <w:r>
              <w:rPr>
                <w:szCs w:val="21"/>
              </w:rPr>
              <w:t>2.65</w:t>
            </w:r>
          </w:p>
        </w:tc>
        <w:tc>
          <w:tcPr>
            <w:tcW w:w="1032" w:type="dxa"/>
            <w:vAlign w:val="center"/>
          </w:tcPr>
          <w:p>
            <w:pPr>
              <w:pStyle w:val="6"/>
              <w:jc w:val="center"/>
              <w:rPr>
                <w:szCs w:val="21"/>
              </w:rPr>
            </w:pPr>
            <w:r>
              <w:rPr>
                <w:szCs w:val="21"/>
              </w:rPr>
              <w:t>-</w:t>
            </w:r>
          </w:p>
        </w:tc>
        <w:tc>
          <w:tcPr>
            <w:tcW w:w="1034" w:type="dxa"/>
            <w:vAlign w:val="center"/>
          </w:tcPr>
          <w:p>
            <w:pPr>
              <w:pStyle w:val="6"/>
              <w:jc w:val="center"/>
              <w:rPr>
                <w:szCs w:val="21"/>
              </w:rPr>
            </w:pPr>
            <w:r>
              <w:rPr>
                <w:szCs w:val="21"/>
              </w:rPr>
              <w:t>-</w:t>
            </w:r>
          </w:p>
        </w:tc>
        <w:tc>
          <w:tcPr>
            <w:tcW w:w="1031" w:type="dxa"/>
            <w:vAlign w:val="center"/>
          </w:tcPr>
          <w:p>
            <w:pPr>
              <w:pStyle w:val="6"/>
              <w:jc w:val="center"/>
              <w:rPr>
                <w:szCs w:val="21"/>
              </w:rPr>
            </w:pPr>
            <w:r>
              <w:rPr>
                <w:szCs w:val="21"/>
              </w:rPr>
              <w:t>3.90</w:t>
            </w:r>
          </w:p>
        </w:tc>
        <w:tc>
          <w:tcPr>
            <w:tcW w:w="1031" w:type="dxa"/>
            <w:vAlign w:val="center"/>
          </w:tcPr>
          <w:p>
            <w:pPr>
              <w:pStyle w:val="6"/>
              <w:jc w:val="center"/>
              <w:rPr>
                <w:szCs w:val="21"/>
              </w:rPr>
            </w:pPr>
            <w:r>
              <w:rPr>
                <w:szCs w:val="21"/>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操作过电压1.8 p.u.</w:t>
            </w:r>
          </w:p>
        </w:tc>
        <w:tc>
          <w:tcPr>
            <w:tcW w:w="1032" w:type="dxa"/>
            <w:vAlign w:val="center"/>
          </w:tcPr>
          <w:p>
            <w:pPr>
              <w:pStyle w:val="6"/>
              <w:jc w:val="center"/>
              <w:rPr>
                <w:szCs w:val="21"/>
              </w:rPr>
            </w:pPr>
            <w:r>
              <w:rPr>
                <w:szCs w:val="21"/>
              </w:rPr>
              <w:t>-</w:t>
            </w:r>
          </w:p>
        </w:tc>
        <w:tc>
          <w:tcPr>
            <w:tcW w:w="1034" w:type="dxa"/>
            <w:vAlign w:val="center"/>
          </w:tcPr>
          <w:p>
            <w:pPr>
              <w:pStyle w:val="6"/>
              <w:jc w:val="center"/>
              <w:rPr>
                <w:szCs w:val="21"/>
              </w:rPr>
            </w:pPr>
            <w:r>
              <w:rPr>
                <w:szCs w:val="21"/>
              </w:rPr>
              <w:t>-</w:t>
            </w:r>
          </w:p>
        </w:tc>
        <w:tc>
          <w:tcPr>
            <w:tcW w:w="1032" w:type="dxa"/>
            <w:vAlign w:val="center"/>
          </w:tcPr>
          <w:p>
            <w:pPr>
              <w:pStyle w:val="6"/>
              <w:jc w:val="center"/>
              <w:rPr>
                <w:szCs w:val="21"/>
              </w:rPr>
            </w:pPr>
            <w:r>
              <w:rPr>
                <w:szCs w:val="21"/>
              </w:rPr>
              <w:t>2.75</w:t>
            </w:r>
          </w:p>
        </w:tc>
        <w:tc>
          <w:tcPr>
            <w:tcW w:w="1034" w:type="dxa"/>
            <w:vAlign w:val="center"/>
          </w:tcPr>
          <w:p>
            <w:pPr>
              <w:pStyle w:val="6"/>
              <w:jc w:val="center"/>
              <w:rPr>
                <w:szCs w:val="21"/>
              </w:rPr>
            </w:pPr>
            <w:r>
              <w:rPr>
                <w:szCs w:val="21"/>
              </w:rPr>
              <w:t>2.95</w:t>
            </w:r>
          </w:p>
        </w:tc>
        <w:tc>
          <w:tcPr>
            <w:tcW w:w="1031" w:type="dxa"/>
            <w:vAlign w:val="center"/>
          </w:tcPr>
          <w:p>
            <w:pPr>
              <w:pStyle w:val="6"/>
              <w:jc w:val="center"/>
              <w:rPr>
                <w:szCs w:val="21"/>
              </w:rPr>
            </w:pPr>
            <w:r>
              <w:rPr>
                <w:szCs w:val="21"/>
              </w:rPr>
              <w:t>-</w:t>
            </w:r>
          </w:p>
        </w:tc>
        <w:tc>
          <w:tcPr>
            <w:tcW w:w="1031" w:type="dxa"/>
            <w:vAlign w:val="center"/>
          </w:tcPr>
          <w:p>
            <w:pPr>
              <w:pStyle w:val="6"/>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526" w:type="dxa"/>
            <w:vAlign w:val="center"/>
          </w:tcPr>
          <w:p>
            <w:pPr>
              <w:pStyle w:val="6"/>
              <w:jc w:val="center"/>
              <w:rPr>
                <w:szCs w:val="21"/>
              </w:rPr>
            </w:pPr>
            <w:r>
              <w:rPr>
                <w:szCs w:val="21"/>
              </w:rPr>
              <w:t>雷电过电压</w:t>
            </w:r>
          </w:p>
        </w:tc>
        <w:tc>
          <w:tcPr>
            <w:tcW w:w="1032" w:type="dxa"/>
            <w:vAlign w:val="center"/>
          </w:tcPr>
          <w:p>
            <w:pPr>
              <w:pStyle w:val="6"/>
              <w:jc w:val="center"/>
              <w:rPr>
                <w:szCs w:val="21"/>
              </w:rPr>
            </w:pPr>
            <w:r>
              <w:rPr>
                <w:szCs w:val="21"/>
              </w:rPr>
              <w:t>-</w:t>
            </w:r>
          </w:p>
        </w:tc>
        <w:tc>
          <w:tcPr>
            <w:tcW w:w="1034" w:type="dxa"/>
            <w:vAlign w:val="center"/>
          </w:tcPr>
          <w:p>
            <w:pPr>
              <w:pStyle w:val="6"/>
              <w:jc w:val="center"/>
              <w:rPr>
                <w:szCs w:val="21"/>
              </w:rPr>
            </w:pPr>
            <w:r>
              <w:rPr>
                <w:szCs w:val="21"/>
              </w:rPr>
              <w:t>-</w:t>
            </w:r>
          </w:p>
        </w:tc>
        <w:tc>
          <w:tcPr>
            <w:tcW w:w="2066" w:type="dxa"/>
            <w:gridSpan w:val="2"/>
            <w:vAlign w:val="center"/>
          </w:tcPr>
          <w:p>
            <w:pPr>
              <w:pStyle w:val="6"/>
              <w:jc w:val="center"/>
              <w:rPr>
                <w:szCs w:val="21"/>
              </w:rPr>
            </w:pPr>
            <w:r>
              <w:rPr>
                <w:szCs w:val="21"/>
              </w:rPr>
              <w:t>4.2</w:t>
            </w:r>
          </w:p>
        </w:tc>
        <w:tc>
          <w:tcPr>
            <w:tcW w:w="1031" w:type="dxa"/>
            <w:vAlign w:val="center"/>
          </w:tcPr>
          <w:p>
            <w:pPr>
              <w:pStyle w:val="6"/>
              <w:jc w:val="center"/>
              <w:rPr>
                <w:szCs w:val="21"/>
              </w:rPr>
            </w:pPr>
            <w:r>
              <w:rPr>
                <w:szCs w:val="21"/>
              </w:rPr>
              <w:t>-</w:t>
            </w:r>
          </w:p>
        </w:tc>
        <w:tc>
          <w:tcPr>
            <w:tcW w:w="1031" w:type="dxa"/>
            <w:vAlign w:val="center"/>
          </w:tcPr>
          <w:p>
            <w:pPr>
              <w:pStyle w:val="6"/>
              <w:jc w:val="center"/>
              <w:rPr>
                <w:szCs w:val="21"/>
              </w:rPr>
            </w:pPr>
            <w:r>
              <w:rPr>
                <w:szCs w:val="21"/>
              </w:rPr>
              <w:t>-</w:t>
            </w:r>
          </w:p>
        </w:tc>
      </w:tr>
    </w:tbl>
    <w:p>
      <w:pPr>
        <w:pStyle w:val="4"/>
        <w:adjustRightInd w:val="0"/>
        <w:snapToGrid w:val="0"/>
        <w:spacing w:before="156" w:beforeLines="50"/>
        <w:jc w:val="center"/>
        <w:rPr>
          <w:rFonts w:ascii="Times New Roman" w:hAnsi="Times New Roman" w:cs="Times New Roman"/>
          <w:sz w:val="21"/>
          <w:szCs w:val="21"/>
        </w:rPr>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表3.5.2-4  ±800kV直流线路带电部分与杆塔构件的最小间隙(m)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7"/>
        <w:gridCol w:w="1776"/>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8" w:type="pct"/>
            <w:vAlign w:val="center"/>
          </w:tcPr>
          <w:p>
            <w:pPr>
              <w:pStyle w:val="6"/>
              <w:jc w:val="center"/>
            </w:pPr>
            <w:r>
              <w:t>标称电压（kV）</w:t>
            </w:r>
          </w:p>
        </w:tc>
        <w:tc>
          <w:tcPr>
            <w:tcW w:w="2432" w:type="pct"/>
            <w:gridSpan w:val="2"/>
            <w:vAlign w:val="center"/>
          </w:tcPr>
          <w:p>
            <w:pPr>
              <w:pStyle w:val="6"/>
              <w:jc w:val="center"/>
            </w:pPr>
            <w: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8" w:type="pct"/>
            <w:vAlign w:val="center"/>
          </w:tcPr>
          <w:p>
            <w:pPr>
              <w:pStyle w:val="6"/>
              <w:jc w:val="center"/>
            </w:pPr>
            <w:r>
              <w:t>海拔（m）</w:t>
            </w:r>
          </w:p>
        </w:tc>
        <w:tc>
          <w:tcPr>
            <w:tcW w:w="1042" w:type="pct"/>
            <w:vAlign w:val="center"/>
          </w:tcPr>
          <w:p>
            <w:pPr>
              <w:pStyle w:val="6"/>
              <w:jc w:val="center"/>
            </w:pPr>
            <w:r>
              <w:t>500</w:t>
            </w:r>
          </w:p>
        </w:tc>
        <w:tc>
          <w:tcPr>
            <w:tcW w:w="1390" w:type="pct"/>
            <w:vAlign w:val="center"/>
          </w:tcPr>
          <w:p>
            <w:pPr>
              <w:pStyle w:val="6"/>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8" w:type="pct"/>
            <w:vAlign w:val="center"/>
          </w:tcPr>
          <w:p>
            <w:pPr>
              <w:pStyle w:val="6"/>
              <w:jc w:val="center"/>
            </w:pPr>
            <w:r>
              <w:t>工作电压</w:t>
            </w:r>
          </w:p>
        </w:tc>
        <w:tc>
          <w:tcPr>
            <w:tcW w:w="1042" w:type="pct"/>
            <w:vAlign w:val="center"/>
          </w:tcPr>
          <w:p>
            <w:pPr>
              <w:pStyle w:val="6"/>
              <w:jc w:val="center"/>
            </w:pPr>
            <w:r>
              <w:t>2.1</w:t>
            </w:r>
          </w:p>
        </w:tc>
        <w:tc>
          <w:tcPr>
            <w:tcW w:w="1390" w:type="pct"/>
            <w:vAlign w:val="center"/>
          </w:tcPr>
          <w:p>
            <w:pPr>
              <w:pStyle w:val="6"/>
              <w:jc w:val="center"/>
            </w:pPr>
            <w: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68" w:type="pct"/>
            <w:vAlign w:val="center"/>
          </w:tcPr>
          <w:p>
            <w:pPr>
              <w:pStyle w:val="6"/>
              <w:jc w:val="center"/>
            </w:pPr>
            <w:r>
              <w:t>操作过电压1.6 p.u.</w:t>
            </w:r>
          </w:p>
        </w:tc>
        <w:tc>
          <w:tcPr>
            <w:tcW w:w="1042" w:type="pct"/>
            <w:vAlign w:val="center"/>
          </w:tcPr>
          <w:p>
            <w:pPr>
              <w:pStyle w:val="6"/>
              <w:jc w:val="center"/>
            </w:pPr>
            <w:r>
              <w:t>4.9</w:t>
            </w:r>
          </w:p>
        </w:tc>
        <w:tc>
          <w:tcPr>
            <w:tcW w:w="1390" w:type="pct"/>
            <w:vAlign w:val="center"/>
          </w:tcPr>
          <w:p>
            <w:pPr>
              <w:pStyle w:val="6"/>
              <w:jc w:val="center"/>
            </w:pPr>
            <w: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8" w:type="pct"/>
            <w:vAlign w:val="center"/>
          </w:tcPr>
          <w:p>
            <w:pPr>
              <w:pStyle w:val="6"/>
              <w:jc w:val="center"/>
            </w:pPr>
            <w:r>
              <w:t>操作过电压1.7 p.u.</w:t>
            </w:r>
          </w:p>
        </w:tc>
        <w:tc>
          <w:tcPr>
            <w:tcW w:w="1042" w:type="pct"/>
            <w:vAlign w:val="center"/>
          </w:tcPr>
          <w:p>
            <w:pPr>
              <w:pStyle w:val="6"/>
              <w:jc w:val="center"/>
            </w:pPr>
            <w:r>
              <w:t>5.5</w:t>
            </w:r>
          </w:p>
        </w:tc>
        <w:tc>
          <w:tcPr>
            <w:tcW w:w="1390" w:type="pct"/>
            <w:vAlign w:val="center"/>
          </w:tcPr>
          <w:p>
            <w:pPr>
              <w:pStyle w:val="6"/>
              <w:jc w:val="center"/>
            </w:pPr>
            <w: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8" w:type="pct"/>
            <w:vAlign w:val="center"/>
          </w:tcPr>
          <w:p>
            <w:pPr>
              <w:pStyle w:val="6"/>
              <w:jc w:val="center"/>
            </w:pPr>
            <w:r>
              <w:t>雷电过电压</w:t>
            </w:r>
          </w:p>
        </w:tc>
        <w:tc>
          <w:tcPr>
            <w:tcW w:w="2432" w:type="pct"/>
            <w:gridSpan w:val="2"/>
            <w:vAlign w:val="center"/>
          </w:tcPr>
          <w:p>
            <w:pPr>
              <w:pStyle w:val="6"/>
              <w:jc w:val="center"/>
            </w:pPr>
            <w:r>
              <w:t>-</w:t>
            </w:r>
          </w:p>
        </w:tc>
      </w:tr>
    </w:tbl>
    <w:p>
      <w:pPr>
        <w:pStyle w:val="4"/>
        <w:adjustRightInd w:val="0"/>
        <w:snapToGrid w:val="0"/>
        <w:spacing w:before="156" w:beforeLines="50"/>
        <w:jc w:val="center"/>
        <w:rPr>
          <w:rFonts w:ascii="Times New Roman" w:hAnsi="Times New Roman" w:cs="Times New Roman"/>
          <w:sz w:val="21"/>
          <w:szCs w:val="21"/>
        </w:rPr>
      </w:pPr>
    </w:p>
    <w:p>
      <w:pPr>
        <w:pStyle w:val="4"/>
        <w:adjustRightInd w:val="0"/>
        <w:snapToGrid w:val="0"/>
        <w:spacing w:before="156" w:beforeLines="50"/>
        <w:jc w:val="center"/>
        <w:rPr>
          <w:rFonts w:ascii="Times New Roman" w:hAnsi="Times New Roman" w:cs="Times New Roman"/>
          <w:sz w:val="21"/>
          <w:szCs w:val="21"/>
        </w:rPr>
      </w:pPr>
      <w:r>
        <w:rPr>
          <w:rFonts w:ascii="Times New Roman" w:hAnsi="Times New Roman" w:cs="Times New Roman"/>
          <w:sz w:val="21"/>
          <w:szCs w:val="21"/>
        </w:rPr>
        <w:t>表3.5.2-5  ±1100kV直流线路带电部分与杆塔构件的最小间隙(m)</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6"/>
        <w:gridCol w:w="219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4" w:type="pct"/>
            <w:vAlign w:val="center"/>
          </w:tcPr>
          <w:p>
            <w:pPr>
              <w:pStyle w:val="6"/>
              <w:jc w:val="center"/>
              <w:rPr>
                <w:szCs w:val="21"/>
              </w:rPr>
            </w:pPr>
            <w:r>
              <w:rPr>
                <w:szCs w:val="21"/>
              </w:rPr>
              <w:t>标称电压（kV）</w:t>
            </w:r>
          </w:p>
        </w:tc>
        <w:tc>
          <w:tcPr>
            <w:tcW w:w="2626" w:type="pct"/>
            <w:gridSpan w:val="2"/>
            <w:vAlign w:val="center"/>
          </w:tcPr>
          <w:p>
            <w:pPr>
              <w:pStyle w:val="6"/>
              <w:jc w:val="center"/>
              <w:rPr>
                <w:szCs w:val="21"/>
              </w:rPr>
            </w:pPr>
            <w:r>
              <w:rPr>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4" w:type="pct"/>
            <w:vAlign w:val="center"/>
          </w:tcPr>
          <w:p>
            <w:pPr>
              <w:pStyle w:val="6"/>
              <w:jc w:val="center"/>
              <w:rPr>
                <w:szCs w:val="21"/>
              </w:rPr>
            </w:pPr>
            <w:r>
              <w:rPr>
                <w:szCs w:val="21"/>
              </w:rPr>
              <w:t>海拔（m）</w:t>
            </w:r>
          </w:p>
        </w:tc>
        <w:tc>
          <w:tcPr>
            <w:tcW w:w="1285" w:type="pct"/>
            <w:vAlign w:val="center"/>
          </w:tcPr>
          <w:p>
            <w:pPr>
              <w:pStyle w:val="6"/>
              <w:jc w:val="center"/>
              <w:rPr>
                <w:szCs w:val="21"/>
              </w:rPr>
            </w:pPr>
            <w:r>
              <w:rPr>
                <w:szCs w:val="21"/>
              </w:rPr>
              <w:t>500</w:t>
            </w:r>
          </w:p>
        </w:tc>
        <w:tc>
          <w:tcPr>
            <w:tcW w:w="1341" w:type="pct"/>
            <w:vAlign w:val="center"/>
          </w:tcPr>
          <w:p>
            <w:pPr>
              <w:pStyle w:val="6"/>
              <w:jc w:val="center"/>
              <w:rPr>
                <w:szCs w:val="21"/>
              </w:rPr>
            </w:pPr>
            <w:r>
              <w:rPr>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4" w:type="pct"/>
            <w:vAlign w:val="center"/>
          </w:tcPr>
          <w:p>
            <w:pPr>
              <w:pStyle w:val="6"/>
              <w:jc w:val="center"/>
              <w:rPr>
                <w:szCs w:val="21"/>
              </w:rPr>
            </w:pPr>
            <w:r>
              <w:rPr>
                <w:szCs w:val="21"/>
              </w:rPr>
              <w:t>工作电压</w:t>
            </w:r>
          </w:p>
        </w:tc>
        <w:tc>
          <w:tcPr>
            <w:tcW w:w="1285" w:type="pct"/>
            <w:vAlign w:val="center"/>
          </w:tcPr>
          <w:p>
            <w:pPr>
              <w:pStyle w:val="6"/>
              <w:jc w:val="center"/>
              <w:rPr>
                <w:szCs w:val="21"/>
              </w:rPr>
            </w:pPr>
            <w:r>
              <w:rPr>
                <w:szCs w:val="21"/>
              </w:rPr>
              <w:t>3.0</w:t>
            </w:r>
          </w:p>
        </w:tc>
        <w:tc>
          <w:tcPr>
            <w:tcW w:w="1341" w:type="pct"/>
            <w:vAlign w:val="center"/>
          </w:tcPr>
          <w:p>
            <w:pPr>
              <w:pStyle w:val="6"/>
              <w:jc w:val="center"/>
              <w:rPr>
                <w:szCs w:val="21"/>
              </w:rPr>
            </w:pPr>
            <w:r>
              <w:rPr>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4" w:type="pct"/>
            <w:vAlign w:val="center"/>
          </w:tcPr>
          <w:p>
            <w:pPr>
              <w:pStyle w:val="6"/>
              <w:jc w:val="center"/>
              <w:rPr>
                <w:szCs w:val="21"/>
              </w:rPr>
            </w:pPr>
            <w:r>
              <w:rPr>
                <w:szCs w:val="21"/>
              </w:rPr>
              <w:t>操作过电压1.5 p.u.</w:t>
            </w:r>
          </w:p>
        </w:tc>
        <w:tc>
          <w:tcPr>
            <w:tcW w:w="1285" w:type="pct"/>
            <w:vAlign w:val="center"/>
          </w:tcPr>
          <w:p>
            <w:pPr>
              <w:pStyle w:val="6"/>
              <w:jc w:val="center"/>
              <w:rPr>
                <w:szCs w:val="21"/>
              </w:rPr>
            </w:pPr>
            <w:r>
              <w:rPr>
                <w:szCs w:val="21"/>
              </w:rPr>
              <w:t>7.8</w:t>
            </w:r>
          </w:p>
        </w:tc>
        <w:tc>
          <w:tcPr>
            <w:tcW w:w="1341" w:type="pct"/>
            <w:vAlign w:val="center"/>
          </w:tcPr>
          <w:p>
            <w:pPr>
              <w:pStyle w:val="6"/>
              <w:jc w:val="center"/>
              <w:rPr>
                <w:szCs w:val="21"/>
              </w:rPr>
            </w:pPr>
            <w:r>
              <w:rPr>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4" w:type="pct"/>
            <w:vAlign w:val="center"/>
          </w:tcPr>
          <w:p>
            <w:pPr>
              <w:pStyle w:val="6"/>
              <w:jc w:val="center"/>
              <w:rPr>
                <w:szCs w:val="21"/>
              </w:rPr>
            </w:pPr>
            <w:r>
              <w:rPr>
                <w:szCs w:val="21"/>
              </w:rPr>
              <w:t>操作过电压1.58 p.u.</w:t>
            </w:r>
          </w:p>
        </w:tc>
        <w:tc>
          <w:tcPr>
            <w:tcW w:w="1285" w:type="pct"/>
            <w:vAlign w:val="center"/>
          </w:tcPr>
          <w:p>
            <w:pPr>
              <w:pStyle w:val="6"/>
              <w:jc w:val="center"/>
              <w:rPr>
                <w:szCs w:val="21"/>
              </w:rPr>
            </w:pPr>
            <w:r>
              <w:rPr>
                <w:szCs w:val="21"/>
              </w:rPr>
              <w:t>8.6</w:t>
            </w:r>
          </w:p>
        </w:tc>
        <w:tc>
          <w:tcPr>
            <w:tcW w:w="1341" w:type="pct"/>
            <w:vAlign w:val="center"/>
          </w:tcPr>
          <w:p>
            <w:pPr>
              <w:pStyle w:val="6"/>
              <w:jc w:val="center"/>
              <w:rPr>
                <w:szCs w:val="21"/>
              </w:rPr>
            </w:pPr>
            <w:r>
              <w:rPr>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4" w:type="pct"/>
            <w:vAlign w:val="center"/>
          </w:tcPr>
          <w:p>
            <w:pPr>
              <w:pStyle w:val="6"/>
              <w:jc w:val="center"/>
              <w:rPr>
                <w:szCs w:val="21"/>
              </w:rPr>
            </w:pPr>
            <w:r>
              <w:rPr>
                <w:szCs w:val="21"/>
              </w:rPr>
              <w:t>雷电过电压</w:t>
            </w:r>
          </w:p>
        </w:tc>
        <w:tc>
          <w:tcPr>
            <w:tcW w:w="2626" w:type="pct"/>
            <w:gridSpan w:val="2"/>
            <w:vAlign w:val="center"/>
          </w:tcPr>
          <w:p>
            <w:pPr>
              <w:pStyle w:val="6"/>
              <w:jc w:val="center"/>
              <w:rPr>
                <w:szCs w:val="21"/>
              </w:rPr>
            </w:pPr>
            <w:r>
              <w:rPr>
                <w:szCs w:val="21"/>
              </w:rPr>
              <w:t>-</w:t>
            </w:r>
          </w:p>
        </w:tc>
      </w:tr>
    </w:tbl>
    <w:p>
      <w:pPr>
        <w:adjustRightInd w:val="0"/>
        <w:snapToGrid w:val="0"/>
        <w:spacing w:line="360" w:lineRule="auto"/>
        <w:ind w:left="1"/>
        <w:rPr>
          <w:bCs/>
          <w:sz w:val="24"/>
        </w:rPr>
      </w:pPr>
    </w:p>
    <w:p>
      <w:pPr>
        <w:adjustRightInd w:val="0"/>
        <w:snapToGrid w:val="0"/>
        <w:spacing w:line="360" w:lineRule="auto"/>
        <w:ind w:left="1"/>
        <w:rPr>
          <w:bCs/>
          <w:sz w:val="24"/>
        </w:rPr>
      </w:pPr>
      <w:r>
        <w:rPr>
          <w:bCs/>
          <w:sz w:val="24"/>
        </w:rPr>
        <w:t>3.5.3  杆塔结构设计时，大跨越工程杆塔和交流1000kV、直流±800kV及以上工程杆塔的结构重要性系数应不小于1.1。</w:t>
      </w:r>
    </w:p>
    <w:p>
      <w:pPr>
        <w:adjustRightInd w:val="0"/>
        <w:snapToGrid w:val="0"/>
        <w:spacing w:line="360" w:lineRule="auto"/>
        <w:ind w:left="1"/>
        <w:rPr>
          <w:bCs/>
          <w:sz w:val="24"/>
        </w:rPr>
      </w:pPr>
      <w:r>
        <w:rPr>
          <w:bCs/>
          <w:sz w:val="24"/>
        </w:rPr>
        <w:t>3.5.4  杆塔结构设计应采用以概率理论为基础的极限状态设计方法，荷载基本组合中的分项系数取值规定如下：</w:t>
      </w:r>
    </w:p>
    <w:p>
      <w:pPr>
        <w:adjustRightInd w:val="0"/>
        <w:snapToGrid w:val="0"/>
        <w:spacing w:line="360" w:lineRule="auto"/>
        <w:ind w:firstLine="360" w:firstLineChars="150"/>
        <w:rPr>
          <w:bCs/>
          <w:sz w:val="24"/>
        </w:rPr>
      </w:pPr>
      <w:r>
        <w:rPr>
          <w:bCs/>
          <w:sz w:val="24"/>
        </w:rPr>
        <w:t>1 永久荷载分项系数，对结构受力有利时不大于1.0，不利时不小于1.2；</w:t>
      </w:r>
    </w:p>
    <w:p>
      <w:pPr>
        <w:adjustRightInd w:val="0"/>
        <w:snapToGrid w:val="0"/>
        <w:spacing w:line="360" w:lineRule="auto"/>
        <w:ind w:firstLine="360" w:firstLineChars="150"/>
        <w:rPr>
          <w:bCs/>
          <w:sz w:val="24"/>
        </w:rPr>
      </w:pPr>
      <w:r>
        <w:rPr>
          <w:bCs/>
          <w:sz w:val="24"/>
        </w:rPr>
        <w:t>2 可变荷载的分项系数不小于1.4。</w:t>
      </w:r>
    </w:p>
    <w:p>
      <w:pPr>
        <w:adjustRightInd w:val="0"/>
        <w:snapToGrid w:val="0"/>
        <w:spacing w:line="360" w:lineRule="auto"/>
        <w:ind w:left="1"/>
        <w:rPr>
          <w:bCs/>
          <w:sz w:val="24"/>
        </w:rPr>
      </w:pPr>
      <w:r>
        <w:rPr>
          <w:bCs/>
          <w:sz w:val="24"/>
        </w:rPr>
        <w:t>3.5.5  各类杆塔承载能力极限状态下的荷载基本组合应计算设计大风、设计覆冰、低温、不均匀覆冰、断线和安装等情况。</w:t>
      </w:r>
    </w:p>
    <w:p>
      <w:pPr>
        <w:adjustRightInd w:val="0"/>
        <w:snapToGrid w:val="0"/>
        <w:spacing w:line="360" w:lineRule="auto"/>
        <w:ind w:left="1"/>
        <w:rPr>
          <w:bCs/>
          <w:sz w:val="24"/>
        </w:rPr>
      </w:pPr>
      <w:r>
        <w:rPr>
          <w:bCs/>
          <w:sz w:val="24"/>
        </w:rPr>
        <w:t>3.5.6  分解组立铁塔时，基础混凝土的抗压强度应不小于设计强度的70%。</w:t>
      </w:r>
    </w:p>
    <w:p>
      <w:pPr>
        <w:adjustRightInd w:val="0"/>
        <w:snapToGrid w:val="0"/>
        <w:spacing w:line="360" w:lineRule="auto"/>
        <w:ind w:left="1"/>
        <w:rPr>
          <w:bCs/>
          <w:sz w:val="24"/>
        </w:rPr>
      </w:pPr>
      <w:r>
        <w:rPr>
          <w:bCs/>
          <w:sz w:val="24"/>
        </w:rPr>
        <w:t>3.5.7 铁塔安装阶段，严禁在杆塔上有人作业时，通过调整临时拉线来校正杆塔倾斜或弯曲。</w:t>
      </w:r>
    </w:p>
    <w:p>
      <w:pPr>
        <w:pStyle w:val="2"/>
        <w:keepNext/>
        <w:keepLines/>
        <w:spacing w:before="0" w:after="120" w:line="360" w:lineRule="auto"/>
        <w:rPr>
          <w:b/>
          <w:sz w:val="30"/>
        </w:rPr>
      </w:pPr>
      <w:r>
        <w:rPr>
          <w:b/>
          <w:sz w:val="30"/>
        </w:rPr>
        <w:t>4  电缆输电线路</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4.1  一般规定</w:t>
      </w:r>
    </w:p>
    <w:p>
      <w:pPr>
        <w:adjustRightInd w:val="0"/>
        <w:snapToGrid w:val="0"/>
        <w:spacing w:line="360" w:lineRule="auto"/>
        <w:ind w:left="1"/>
        <w:rPr>
          <w:bCs/>
          <w:sz w:val="24"/>
        </w:rPr>
      </w:pPr>
      <w:r>
        <w:rPr>
          <w:bCs/>
          <w:sz w:val="24"/>
        </w:rPr>
        <w:t>4.1.1  电缆通道规模应满足电网远景规划要求。</w:t>
      </w:r>
    </w:p>
    <w:p>
      <w:pPr>
        <w:adjustRightInd w:val="0"/>
        <w:snapToGrid w:val="0"/>
        <w:spacing w:line="360" w:lineRule="auto"/>
        <w:ind w:left="1"/>
        <w:rPr>
          <w:bCs/>
          <w:sz w:val="24"/>
        </w:rPr>
      </w:pPr>
      <w:r>
        <w:rPr>
          <w:bCs/>
          <w:sz w:val="24"/>
        </w:rPr>
        <w:t>4.1.2  电缆输电线路工程应按工程重要性、安全性及其特点和经济合理等因素，采取合理的防火安全措施。</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4.2  电缆</w:t>
      </w:r>
    </w:p>
    <w:p>
      <w:pPr>
        <w:adjustRightInd w:val="0"/>
        <w:snapToGrid w:val="0"/>
        <w:spacing w:line="360" w:lineRule="auto"/>
        <w:ind w:left="1"/>
        <w:rPr>
          <w:bCs/>
          <w:sz w:val="24"/>
        </w:rPr>
      </w:pPr>
      <w:r>
        <w:rPr>
          <w:bCs/>
          <w:sz w:val="24"/>
        </w:rPr>
        <w:t>4.2.1  电缆导体截面的选择，应同时满足规划载流量和通过系统最大短路电流时热稳定的要求。</w:t>
      </w:r>
    </w:p>
    <w:p>
      <w:pPr>
        <w:adjustRightInd w:val="0"/>
        <w:snapToGrid w:val="0"/>
        <w:spacing w:line="360" w:lineRule="auto"/>
        <w:ind w:left="1"/>
        <w:rPr>
          <w:bCs/>
          <w:sz w:val="24"/>
        </w:rPr>
      </w:pPr>
      <w:r>
        <w:rPr>
          <w:bCs/>
          <w:sz w:val="24"/>
        </w:rPr>
        <w:t>4.2.2  电缆输电线路应采取过电压保护措施，电缆的耐压水平应满足系统绝缘配合的要求。电缆输电线路主绝缘的雷电冲击耐压水平应根据避雷器的保护特性、架空线路和电缆线路的波阻抗、电缆的长度及雷击点距电缆终端的距离等因素计算确定，操作冲击耐压水平应与同电压等级设备的操作冲击电压相适应。</w:t>
      </w:r>
    </w:p>
    <w:p>
      <w:pPr>
        <w:adjustRightInd w:val="0"/>
        <w:snapToGrid w:val="0"/>
        <w:spacing w:line="360" w:lineRule="auto"/>
        <w:ind w:left="1"/>
        <w:rPr>
          <w:bCs/>
          <w:sz w:val="24"/>
        </w:rPr>
      </w:pPr>
      <w:r>
        <w:rPr>
          <w:bCs/>
          <w:sz w:val="24"/>
        </w:rPr>
        <w:t>4.2.3  交流系统单芯电力电缆的外护层绝缘等部位应设置过电压保护措施。</w:t>
      </w:r>
    </w:p>
    <w:p>
      <w:pPr>
        <w:adjustRightInd w:val="0"/>
        <w:snapToGrid w:val="0"/>
        <w:spacing w:line="360" w:lineRule="auto"/>
        <w:ind w:left="1"/>
        <w:rPr>
          <w:bCs/>
          <w:sz w:val="24"/>
        </w:rPr>
      </w:pPr>
      <w:r>
        <w:rPr>
          <w:bCs/>
          <w:sz w:val="24"/>
        </w:rPr>
        <w:t>4.2.4  交流单芯电缆金属套上应至少在一端直接接地，在任意非直接接地端的正常感应电势最大值应满足在未采取能有效防止人员任意接触金属套的安全措施时，不大于50V。</w:t>
      </w:r>
    </w:p>
    <w:p>
      <w:pPr>
        <w:adjustRightInd w:val="0"/>
        <w:snapToGrid w:val="0"/>
        <w:spacing w:line="360" w:lineRule="auto"/>
        <w:ind w:left="1"/>
        <w:rPr>
          <w:bCs/>
          <w:sz w:val="24"/>
        </w:rPr>
      </w:pPr>
      <w:r>
        <w:rPr>
          <w:bCs/>
          <w:sz w:val="24"/>
        </w:rPr>
        <w:t>4.2.5  电缆敷设应满足电缆允许弯曲半径要求。</w:t>
      </w:r>
    </w:p>
    <w:p>
      <w:pPr>
        <w:adjustRightInd w:val="0"/>
        <w:snapToGrid w:val="0"/>
        <w:spacing w:line="360" w:lineRule="auto"/>
        <w:ind w:left="1"/>
        <w:rPr>
          <w:bCs/>
          <w:sz w:val="24"/>
        </w:rPr>
      </w:pPr>
      <w:r>
        <w:rPr>
          <w:bCs/>
          <w:sz w:val="24"/>
        </w:rPr>
        <w:t>4.2.6  综合管廊电力电缆应采用阻燃电缆或不燃电缆。</w:t>
      </w:r>
    </w:p>
    <w:p>
      <w:pPr>
        <w:adjustRightInd w:val="0"/>
        <w:snapToGrid w:val="0"/>
        <w:spacing w:line="360" w:lineRule="auto"/>
        <w:ind w:left="1"/>
        <w:rPr>
          <w:bCs/>
          <w:sz w:val="24"/>
        </w:rPr>
      </w:pPr>
      <w:r>
        <w:rPr>
          <w:bCs/>
          <w:sz w:val="24"/>
        </w:rPr>
        <w:t>4.2.7  海底电缆应具有径向阻水与纵向阻水的结构或措施。</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4.3  电缆附件</w:t>
      </w:r>
    </w:p>
    <w:p>
      <w:pPr>
        <w:adjustRightInd w:val="0"/>
        <w:snapToGrid w:val="0"/>
        <w:spacing w:line="360" w:lineRule="auto"/>
        <w:ind w:left="1"/>
        <w:rPr>
          <w:bCs/>
          <w:sz w:val="24"/>
        </w:rPr>
      </w:pPr>
      <w:r>
        <w:rPr>
          <w:bCs/>
          <w:sz w:val="24"/>
        </w:rPr>
        <w:t>4.3.1 电缆附件的额定电压及其绝缘水平不应小于所连接电缆额定电压及其要求的绝缘水平。</w:t>
      </w:r>
    </w:p>
    <w:p>
      <w:pPr>
        <w:adjustRightInd w:val="0"/>
        <w:snapToGrid w:val="0"/>
        <w:spacing w:line="360" w:lineRule="auto"/>
        <w:ind w:left="1"/>
        <w:rPr>
          <w:bCs/>
          <w:sz w:val="24"/>
        </w:rPr>
      </w:pPr>
      <w:r>
        <w:rPr>
          <w:bCs/>
          <w:sz w:val="24"/>
        </w:rPr>
        <w:t>4.3.2 绝缘接头的绝缘环两侧耐受电压不应小于所连接电缆护层绝缘水平的2倍。</w:t>
      </w:r>
    </w:p>
    <w:p>
      <w:pPr>
        <w:adjustRightInd w:val="0"/>
        <w:snapToGrid w:val="0"/>
        <w:spacing w:line="360" w:lineRule="auto"/>
        <w:ind w:left="1"/>
        <w:rPr>
          <w:bCs/>
          <w:sz w:val="24"/>
        </w:rPr>
      </w:pPr>
      <w:r>
        <w:rPr>
          <w:bCs/>
          <w:sz w:val="24"/>
        </w:rPr>
        <w:t>4.3.3 户外电缆终端的外绝缘应符合安置处海拔高程、污秽环境条件所需爬电距离和空气间隙的要求。</w:t>
      </w:r>
    </w:p>
    <w:p>
      <w:pPr>
        <w:adjustRightInd w:val="0"/>
        <w:snapToGrid w:val="0"/>
        <w:spacing w:line="360" w:lineRule="auto"/>
        <w:ind w:left="1"/>
        <w:rPr>
          <w:bCs/>
          <w:sz w:val="24"/>
        </w:rPr>
      </w:pPr>
      <w:r>
        <w:rPr>
          <w:bCs/>
          <w:sz w:val="24"/>
        </w:rPr>
        <w:t>4.3.4 当海底电缆采用工厂接头时，工厂接头的机械和电气性能不应低于海底电缆。</w:t>
      </w:r>
    </w:p>
    <w:p>
      <w:pPr>
        <w:pStyle w:val="3"/>
        <w:keepNext/>
        <w:keepLines/>
        <w:spacing w:before="0" w:after="240" w:line="360" w:lineRule="auto"/>
        <w:jc w:val="center"/>
        <w:rPr>
          <w:rFonts w:ascii="Times New Roman" w:hAnsi="Times New Roman" w:eastAsia="宋体"/>
          <w:b/>
          <w:color w:val="auto"/>
          <w:sz w:val="24"/>
        </w:rPr>
      </w:pPr>
      <w:r>
        <w:rPr>
          <w:rFonts w:ascii="Times New Roman" w:hAnsi="Times New Roman" w:eastAsia="宋体"/>
          <w:b/>
          <w:color w:val="auto"/>
          <w:sz w:val="24"/>
        </w:rPr>
        <w:t>4.4  电缆通道</w:t>
      </w:r>
    </w:p>
    <w:p>
      <w:pPr>
        <w:adjustRightInd w:val="0"/>
        <w:snapToGrid w:val="0"/>
        <w:spacing w:line="360" w:lineRule="auto"/>
        <w:ind w:left="1"/>
        <w:rPr>
          <w:bCs/>
          <w:sz w:val="24"/>
        </w:rPr>
      </w:pPr>
      <w:r>
        <w:rPr>
          <w:bCs/>
          <w:sz w:val="24"/>
        </w:rPr>
        <w:t>4.4.1  电缆通道结构设计应采用以概率理论为基础的极限状态设计方法，并根据地形、地质、埋深、结构特征、施工方法等因素确定设计荷载。</w:t>
      </w:r>
    </w:p>
    <w:p>
      <w:pPr>
        <w:adjustRightInd w:val="0"/>
        <w:snapToGrid w:val="0"/>
        <w:spacing w:line="360" w:lineRule="auto"/>
        <w:ind w:left="1"/>
        <w:rPr>
          <w:bCs/>
          <w:sz w:val="24"/>
        </w:rPr>
      </w:pPr>
      <w:r>
        <w:rPr>
          <w:bCs/>
          <w:sz w:val="24"/>
        </w:rPr>
        <w:t>4.4.2  电缆通道应根据电缆敷设、施工、运行维护的要求，并结合场地条件合理设置工井等构筑物。</w:t>
      </w:r>
    </w:p>
    <w:p>
      <w:pPr>
        <w:adjustRightInd w:val="0"/>
        <w:snapToGrid w:val="0"/>
        <w:spacing w:line="360" w:lineRule="auto"/>
        <w:ind w:left="1"/>
        <w:rPr>
          <w:bCs/>
          <w:sz w:val="24"/>
        </w:rPr>
      </w:pPr>
      <w:r>
        <w:rPr>
          <w:bCs/>
          <w:sz w:val="24"/>
        </w:rPr>
        <w:t>4.4.3  在隧道、沟、浅槽、竖井、夹层等封闭式电缆通道中，不应布置热力管道，严禁有可燃气体或可燃液体的管道穿越。</w:t>
      </w:r>
    </w:p>
    <w:p>
      <w:pPr>
        <w:adjustRightInd w:val="0"/>
        <w:snapToGrid w:val="0"/>
        <w:spacing w:line="360" w:lineRule="auto"/>
        <w:ind w:left="1"/>
        <w:rPr>
          <w:bCs/>
          <w:sz w:val="24"/>
        </w:rPr>
      </w:pPr>
      <w:r>
        <w:rPr>
          <w:bCs/>
          <w:sz w:val="24"/>
        </w:rPr>
        <w:t>4.4.4  电缆隧道应符合下列规定：</w:t>
      </w:r>
    </w:p>
    <w:p>
      <w:pPr>
        <w:adjustRightInd w:val="0"/>
        <w:snapToGrid w:val="0"/>
        <w:spacing w:line="360" w:lineRule="auto"/>
        <w:ind w:firstLine="360" w:firstLineChars="150"/>
        <w:rPr>
          <w:bCs/>
          <w:sz w:val="24"/>
        </w:rPr>
      </w:pPr>
      <w:r>
        <w:rPr>
          <w:bCs/>
          <w:sz w:val="24"/>
        </w:rPr>
        <w:t xml:space="preserve">1  </w:t>
      </w:r>
      <w:r>
        <w:rPr>
          <w:rFonts w:hint="eastAsia"/>
          <w:bCs/>
          <w:sz w:val="24"/>
        </w:rPr>
        <w:t>电缆隧道的主体结构设计使用年限应为</w:t>
      </w:r>
      <w:r>
        <w:rPr>
          <w:bCs/>
          <w:sz w:val="24"/>
        </w:rPr>
        <w:t>100年。</w:t>
      </w:r>
    </w:p>
    <w:p>
      <w:pPr>
        <w:adjustRightInd w:val="0"/>
        <w:snapToGrid w:val="0"/>
        <w:spacing w:line="360" w:lineRule="auto"/>
        <w:ind w:firstLine="360" w:firstLineChars="150"/>
        <w:rPr>
          <w:bCs/>
          <w:sz w:val="24"/>
        </w:rPr>
      </w:pPr>
      <w:r>
        <w:rPr>
          <w:bCs/>
          <w:sz w:val="24"/>
        </w:rPr>
        <w:t>2  电缆隧道安全等级应按隧道重要性划分，重要的电缆隧道安全等级为一级。</w:t>
      </w:r>
    </w:p>
    <w:p>
      <w:pPr>
        <w:adjustRightInd w:val="0"/>
        <w:snapToGrid w:val="0"/>
        <w:spacing w:line="360" w:lineRule="auto"/>
        <w:ind w:firstLine="360" w:firstLineChars="150"/>
        <w:rPr>
          <w:bCs/>
          <w:sz w:val="24"/>
        </w:rPr>
      </w:pPr>
      <w:r>
        <w:rPr>
          <w:bCs/>
          <w:sz w:val="24"/>
        </w:rPr>
        <w:t>3  电缆隧道迎水面主体结构应采用防水混凝土，并应根据防水等级的要求采取其他防水措施，保证电缆隧道结构和电缆、其他电气设备的正常使用。</w:t>
      </w:r>
    </w:p>
    <w:p>
      <w:pPr>
        <w:adjustRightInd w:val="0"/>
        <w:snapToGrid w:val="0"/>
        <w:spacing w:line="360" w:lineRule="auto"/>
        <w:ind w:firstLine="360" w:firstLineChars="150"/>
        <w:rPr>
          <w:bCs/>
          <w:sz w:val="24"/>
        </w:rPr>
      </w:pPr>
      <w:r>
        <w:rPr>
          <w:rFonts w:hint="eastAsia"/>
          <w:bCs/>
          <w:sz w:val="24"/>
        </w:rPr>
        <w:t>4</w:t>
      </w:r>
      <w:r>
        <w:rPr>
          <w:bCs/>
          <w:sz w:val="24"/>
        </w:rPr>
        <w:t xml:space="preserve">  </w:t>
      </w:r>
      <w:r>
        <w:rPr>
          <w:rFonts w:hint="eastAsia"/>
          <w:bCs/>
          <w:sz w:val="24"/>
        </w:rPr>
        <w:t>电缆隧道、封闭式</w:t>
      </w:r>
      <w:r>
        <w:rPr>
          <w:bCs/>
          <w:sz w:val="24"/>
        </w:rPr>
        <w:t>工作井应置安全孔，安全孔直径不应小于700mm。</w:t>
      </w:r>
    </w:p>
    <w:p>
      <w:pPr>
        <w:adjustRightInd w:val="0"/>
        <w:snapToGrid w:val="0"/>
        <w:spacing w:line="360" w:lineRule="auto"/>
        <w:ind w:left="1"/>
        <w:rPr>
          <w:bCs/>
          <w:sz w:val="24"/>
        </w:rPr>
      </w:pPr>
      <w:r>
        <w:rPr>
          <w:bCs/>
          <w:sz w:val="24"/>
        </w:rPr>
        <w:t>4.4.5  电缆沟或电缆隧道，应采取防止电缆火灾蔓延的阻燃或分隔措施。</w:t>
      </w:r>
    </w:p>
    <w:p>
      <w:pPr>
        <w:adjustRightInd w:val="0"/>
        <w:snapToGrid w:val="0"/>
        <w:spacing w:line="360" w:lineRule="auto"/>
        <w:ind w:left="1"/>
        <w:rPr>
          <w:bCs/>
          <w:sz w:val="24"/>
        </w:rPr>
      </w:pPr>
      <w:r>
        <w:rPr>
          <w:bCs/>
          <w:sz w:val="24"/>
        </w:rPr>
        <w:t>4.4.6  河底敷设的电缆线路应选择在稳定的河段，其高程应按不妨碍河道的整治和管线安全的原则确定。</w:t>
      </w:r>
    </w:p>
    <w:p>
      <w:pPr>
        <w:adjustRightInd w:val="0"/>
        <w:snapToGrid w:val="0"/>
        <w:spacing w:line="360" w:lineRule="auto"/>
        <w:ind w:left="1"/>
        <w:rPr>
          <w:bCs/>
          <w:sz w:val="24"/>
        </w:rPr>
      </w:pPr>
      <w:r>
        <w:rPr>
          <w:bCs/>
          <w:sz w:val="24"/>
        </w:rPr>
        <w:t>4.4.7  平行敷设的海底电缆应避免交叉重叠。</w:t>
      </w:r>
    </w:p>
    <w:p>
      <w:pPr>
        <w:adjustRightInd w:val="0"/>
        <w:snapToGrid w:val="0"/>
        <w:spacing w:line="360" w:lineRule="auto"/>
        <w:ind w:left="1"/>
        <w:rPr>
          <w:bCs/>
          <w:sz w:val="24"/>
        </w:rPr>
      </w:pPr>
      <w:r>
        <w:rPr>
          <w:bCs/>
          <w:sz w:val="24"/>
        </w:rPr>
        <w:t>4.4.8  海底电缆应综合考虑电缆特性、路由情况、地质与海洋环境等因素，采取合适的保护措施，降低电缆受到损害的风险。</w:t>
      </w:r>
    </w:p>
    <w:p>
      <w:pPr>
        <w:adjustRightInd w:val="0"/>
        <w:snapToGrid w:val="0"/>
        <w:spacing w:line="360" w:lineRule="auto"/>
        <w:ind w:left="1"/>
        <w:rPr>
          <w:bCs/>
          <w:sz w:val="24"/>
        </w:rPr>
      </w:pPr>
      <w:r>
        <w:rPr>
          <w:bCs/>
          <w:sz w:val="24"/>
        </w:rPr>
        <w:t>4.4.9  供敷设电缆用的保护管、电缆沟不应平行于热力管道、油管或易（可）燃气管道的正上方或正下方。</w:t>
      </w:r>
    </w:p>
    <w:p>
      <w:pPr>
        <w:adjustRightInd w:val="0"/>
        <w:snapToGrid w:val="0"/>
        <w:spacing w:line="360" w:lineRule="auto"/>
        <w:ind w:left="1"/>
        <w:rPr>
          <w:bCs/>
          <w:sz w:val="24"/>
        </w:rPr>
      </w:pPr>
      <w:r>
        <w:rPr>
          <w:bCs/>
          <w:sz w:val="24"/>
        </w:rPr>
        <w:t>4.4.10  平行明敷时，电缆与热力管道之间的距离不应小于1m。</w:t>
      </w:r>
    </w:p>
    <w:p>
      <w:pPr>
        <w:widowControl/>
        <w:jc w:val="left"/>
        <w:rPr>
          <w:rFonts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tabs>
        <w:tab w:val="right" w:pos="9100"/>
        <w:tab w:val="clear" w:pos="4153"/>
        <w:tab w:val="clear" w:pos="8306"/>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070412"/>
      <w:docPartObj>
        <w:docPartGallery w:val="autotext"/>
      </w:docPartObj>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tabs>
        <w:tab w:val="right" w:pos="9100"/>
        <w:tab w:val="clear" w:pos="4153"/>
        <w:tab w:val="clear" w:pos="8306"/>
      </w:tabs>
      <w:ind w:firstLine="4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hOWUwZWZlMTFjYWEzYTlmODA1ZGIzOGRiNGVmNzMifQ=="/>
  </w:docVars>
  <w:rsids>
    <w:rsidRoot w:val="00172A27"/>
    <w:rsid w:val="000045B2"/>
    <w:rsid w:val="00005524"/>
    <w:rsid w:val="00080B54"/>
    <w:rsid w:val="000944AF"/>
    <w:rsid w:val="000A713A"/>
    <w:rsid w:val="000B6450"/>
    <w:rsid w:val="001033D9"/>
    <w:rsid w:val="00133BAE"/>
    <w:rsid w:val="00135BD5"/>
    <w:rsid w:val="00172A27"/>
    <w:rsid w:val="001802F9"/>
    <w:rsid w:val="00180C98"/>
    <w:rsid w:val="001A2EAA"/>
    <w:rsid w:val="001C7562"/>
    <w:rsid w:val="001D0A12"/>
    <w:rsid w:val="001E47A6"/>
    <w:rsid w:val="001E621B"/>
    <w:rsid w:val="002105BE"/>
    <w:rsid w:val="00214B25"/>
    <w:rsid w:val="002173BB"/>
    <w:rsid w:val="002307A2"/>
    <w:rsid w:val="00236205"/>
    <w:rsid w:val="00260C64"/>
    <w:rsid w:val="0026225C"/>
    <w:rsid w:val="002A5234"/>
    <w:rsid w:val="002F0EFB"/>
    <w:rsid w:val="003269DB"/>
    <w:rsid w:val="0035533A"/>
    <w:rsid w:val="00362800"/>
    <w:rsid w:val="00383E54"/>
    <w:rsid w:val="003A082F"/>
    <w:rsid w:val="003D085C"/>
    <w:rsid w:val="003E4D99"/>
    <w:rsid w:val="003E7361"/>
    <w:rsid w:val="0040499C"/>
    <w:rsid w:val="00406EF8"/>
    <w:rsid w:val="00427AFB"/>
    <w:rsid w:val="00437BAA"/>
    <w:rsid w:val="004412F0"/>
    <w:rsid w:val="00471DD8"/>
    <w:rsid w:val="004761FA"/>
    <w:rsid w:val="0049300A"/>
    <w:rsid w:val="004B01D5"/>
    <w:rsid w:val="004B0E32"/>
    <w:rsid w:val="004B1768"/>
    <w:rsid w:val="004C263A"/>
    <w:rsid w:val="004F258E"/>
    <w:rsid w:val="005367E4"/>
    <w:rsid w:val="00542043"/>
    <w:rsid w:val="00544600"/>
    <w:rsid w:val="00552DE8"/>
    <w:rsid w:val="00570433"/>
    <w:rsid w:val="00571A31"/>
    <w:rsid w:val="00575E66"/>
    <w:rsid w:val="005855E4"/>
    <w:rsid w:val="00586996"/>
    <w:rsid w:val="005963C8"/>
    <w:rsid w:val="005A0233"/>
    <w:rsid w:val="005E2512"/>
    <w:rsid w:val="005F250F"/>
    <w:rsid w:val="006046FC"/>
    <w:rsid w:val="006271A7"/>
    <w:rsid w:val="00645112"/>
    <w:rsid w:val="00667FA6"/>
    <w:rsid w:val="006A318D"/>
    <w:rsid w:val="006E53FD"/>
    <w:rsid w:val="007064DD"/>
    <w:rsid w:val="00723587"/>
    <w:rsid w:val="00733987"/>
    <w:rsid w:val="00751DCB"/>
    <w:rsid w:val="00757448"/>
    <w:rsid w:val="00761521"/>
    <w:rsid w:val="00790259"/>
    <w:rsid w:val="007B365D"/>
    <w:rsid w:val="007C7E98"/>
    <w:rsid w:val="007E43D8"/>
    <w:rsid w:val="008074DF"/>
    <w:rsid w:val="0080760D"/>
    <w:rsid w:val="00851A88"/>
    <w:rsid w:val="00851AB1"/>
    <w:rsid w:val="008551F8"/>
    <w:rsid w:val="008745CD"/>
    <w:rsid w:val="00875124"/>
    <w:rsid w:val="008764F0"/>
    <w:rsid w:val="00880968"/>
    <w:rsid w:val="008B7D99"/>
    <w:rsid w:val="008C2F6A"/>
    <w:rsid w:val="008C688F"/>
    <w:rsid w:val="008D6FAC"/>
    <w:rsid w:val="008E237E"/>
    <w:rsid w:val="00912339"/>
    <w:rsid w:val="00923360"/>
    <w:rsid w:val="009474CE"/>
    <w:rsid w:val="009723DE"/>
    <w:rsid w:val="009A0144"/>
    <w:rsid w:val="009B7B1A"/>
    <w:rsid w:val="00A02AC0"/>
    <w:rsid w:val="00A25D67"/>
    <w:rsid w:val="00A31B4F"/>
    <w:rsid w:val="00A44982"/>
    <w:rsid w:val="00A66009"/>
    <w:rsid w:val="00A718E2"/>
    <w:rsid w:val="00AA62D3"/>
    <w:rsid w:val="00AB293A"/>
    <w:rsid w:val="00B03785"/>
    <w:rsid w:val="00B24C13"/>
    <w:rsid w:val="00B42B88"/>
    <w:rsid w:val="00B52F85"/>
    <w:rsid w:val="00B54DA9"/>
    <w:rsid w:val="00B75EA8"/>
    <w:rsid w:val="00B845D0"/>
    <w:rsid w:val="00B848A7"/>
    <w:rsid w:val="00BB0C7A"/>
    <w:rsid w:val="00BD30BA"/>
    <w:rsid w:val="00C05683"/>
    <w:rsid w:val="00C47E76"/>
    <w:rsid w:val="00C51DF1"/>
    <w:rsid w:val="00C76DDF"/>
    <w:rsid w:val="00C77BAB"/>
    <w:rsid w:val="00C86E62"/>
    <w:rsid w:val="00CC38CD"/>
    <w:rsid w:val="00CC60F1"/>
    <w:rsid w:val="00CE08D6"/>
    <w:rsid w:val="00CE511E"/>
    <w:rsid w:val="00D07BF2"/>
    <w:rsid w:val="00D301D5"/>
    <w:rsid w:val="00D352B6"/>
    <w:rsid w:val="00D508A4"/>
    <w:rsid w:val="00DD3A87"/>
    <w:rsid w:val="00DF4FF7"/>
    <w:rsid w:val="00DF57FD"/>
    <w:rsid w:val="00E25E4B"/>
    <w:rsid w:val="00E44600"/>
    <w:rsid w:val="00E54BD9"/>
    <w:rsid w:val="00E80194"/>
    <w:rsid w:val="00E91090"/>
    <w:rsid w:val="00ED1283"/>
    <w:rsid w:val="00ED145D"/>
    <w:rsid w:val="00ED32A5"/>
    <w:rsid w:val="00ED4857"/>
    <w:rsid w:val="00EF1D55"/>
    <w:rsid w:val="00EF3C10"/>
    <w:rsid w:val="00F05DAD"/>
    <w:rsid w:val="00F13F51"/>
    <w:rsid w:val="00F26D7C"/>
    <w:rsid w:val="00F3778E"/>
    <w:rsid w:val="00F430A9"/>
    <w:rsid w:val="00F44800"/>
    <w:rsid w:val="00F540BB"/>
    <w:rsid w:val="00FB629C"/>
    <w:rsid w:val="00FC571D"/>
    <w:rsid w:val="00FD014F"/>
    <w:rsid w:val="00FF0344"/>
    <w:rsid w:val="00FF62C1"/>
    <w:rsid w:val="02087165"/>
    <w:rsid w:val="07C84A57"/>
    <w:rsid w:val="0882554E"/>
    <w:rsid w:val="0BDFD731"/>
    <w:rsid w:val="10A33F8F"/>
    <w:rsid w:val="120B065D"/>
    <w:rsid w:val="13F57828"/>
    <w:rsid w:val="1A77BAD5"/>
    <w:rsid w:val="2006581E"/>
    <w:rsid w:val="206F41B2"/>
    <w:rsid w:val="20D44015"/>
    <w:rsid w:val="258149AB"/>
    <w:rsid w:val="25CF2575"/>
    <w:rsid w:val="29746395"/>
    <w:rsid w:val="2A68583C"/>
    <w:rsid w:val="2BA10FB0"/>
    <w:rsid w:val="2BBF1BAB"/>
    <w:rsid w:val="2F4E0EDD"/>
    <w:rsid w:val="30835E6C"/>
    <w:rsid w:val="31B96D6E"/>
    <w:rsid w:val="32FE6CD3"/>
    <w:rsid w:val="33202014"/>
    <w:rsid w:val="33F13B8B"/>
    <w:rsid w:val="34C9237B"/>
    <w:rsid w:val="35FF4B43"/>
    <w:rsid w:val="36146441"/>
    <w:rsid w:val="37EF455F"/>
    <w:rsid w:val="39DF7E8E"/>
    <w:rsid w:val="3CAE77D1"/>
    <w:rsid w:val="3DE0030D"/>
    <w:rsid w:val="3EA83976"/>
    <w:rsid w:val="3F6FD436"/>
    <w:rsid w:val="3F9F54AE"/>
    <w:rsid w:val="40FC7E5A"/>
    <w:rsid w:val="415B010F"/>
    <w:rsid w:val="46DB1D30"/>
    <w:rsid w:val="488B4D88"/>
    <w:rsid w:val="4B9C00FD"/>
    <w:rsid w:val="4BC6087B"/>
    <w:rsid w:val="4E7F8370"/>
    <w:rsid w:val="4EA95E1D"/>
    <w:rsid w:val="4EBDFF0C"/>
    <w:rsid w:val="4FDFF7E3"/>
    <w:rsid w:val="50DE554D"/>
    <w:rsid w:val="5273693A"/>
    <w:rsid w:val="5CBF13E9"/>
    <w:rsid w:val="5DD3A4E3"/>
    <w:rsid w:val="5DF7FCCB"/>
    <w:rsid w:val="5FEC7E92"/>
    <w:rsid w:val="62F51D1A"/>
    <w:rsid w:val="63BFDF78"/>
    <w:rsid w:val="65511EB3"/>
    <w:rsid w:val="66D66D9D"/>
    <w:rsid w:val="67FF637C"/>
    <w:rsid w:val="68DB7F6E"/>
    <w:rsid w:val="6A6B56F5"/>
    <w:rsid w:val="6AB768F7"/>
    <w:rsid w:val="6BECB49C"/>
    <w:rsid w:val="6DA548E9"/>
    <w:rsid w:val="6EF74983"/>
    <w:rsid w:val="717C63A2"/>
    <w:rsid w:val="72046CA2"/>
    <w:rsid w:val="74BF2E24"/>
    <w:rsid w:val="769F2DE8"/>
    <w:rsid w:val="770BCDA6"/>
    <w:rsid w:val="77F45FCE"/>
    <w:rsid w:val="77FF02B4"/>
    <w:rsid w:val="78821894"/>
    <w:rsid w:val="7B754F5D"/>
    <w:rsid w:val="7BE4AED1"/>
    <w:rsid w:val="7BF752A7"/>
    <w:rsid w:val="7C5D6693"/>
    <w:rsid w:val="7CED238D"/>
    <w:rsid w:val="7EEBCF13"/>
    <w:rsid w:val="7EEFBF80"/>
    <w:rsid w:val="7EFD795E"/>
    <w:rsid w:val="7F56D527"/>
    <w:rsid w:val="7F5D2773"/>
    <w:rsid w:val="7FCDD929"/>
    <w:rsid w:val="7FF75E1D"/>
    <w:rsid w:val="7FFF1549"/>
    <w:rsid w:val="8FAF1A58"/>
    <w:rsid w:val="97DF882F"/>
    <w:rsid w:val="9BCF6786"/>
    <w:rsid w:val="9BEEBD31"/>
    <w:rsid w:val="9DFBD3A9"/>
    <w:rsid w:val="9DFC0546"/>
    <w:rsid w:val="AEF77723"/>
    <w:rsid w:val="B8FF1FEB"/>
    <w:rsid w:val="BB7DD7DE"/>
    <w:rsid w:val="BDFF2567"/>
    <w:rsid w:val="BFD88C74"/>
    <w:rsid w:val="BFFFBB81"/>
    <w:rsid w:val="CD87FEB1"/>
    <w:rsid w:val="D8F6150B"/>
    <w:rsid w:val="DA7ED8B3"/>
    <w:rsid w:val="DF1DFC27"/>
    <w:rsid w:val="DFF7E4DE"/>
    <w:rsid w:val="E775D31A"/>
    <w:rsid w:val="E7FA431A"/>
    <w:rsid w:val="E8F77B68"/>
    <w:rsid w:val="EBE55266"/>
    <w:rsid w:val="EDC72050"/>
    <w:rsid w:val="EF7E3ABC"/>
    <w:rsid w:val="EFB92D59"/>
    <w:rsid w:val="EFBDE169"/>
    <w:rsid w:val="F2CA2A27"/>
    <w:rsid w:val="F3BF52BF"/>
    <w:rsid w:val="F6F5BA72"/>
    <w:rsid w:val="F9B300D6"/>
    <w:rsid w:val="FCEFC676"/>
    <w:rsid w:val="FD7745E3"/>
    <w:rsid w:val="FD7E13F4"/>
    <w:rsid w:val="FE9D628B"/>
    <w:rsid w:val="FEFF598A"/>
    <w:rsid w:val="FF4AA678"/>
    <w:rsid w:val="FF7B7B34"/>
    <w:rsid w:val="FF9E9FEA"/>
    <w:rsid w:val="FFD1F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spacing w:before="700" w:after="280"/>
      <w:jc w:val="center"/>
      <w:outlineLvl w:val="0"/>
    </w:pPr>
    <w:rPr>
      <w:kern w:val="44"/>
      <w:sz w:val="32"/>
    </w:rPr>
  </w:style>
  <w:style w:type="paragraph" w:styleId="3">
    <w:name w:val="heading 2"/>
    <w:basedOn w:val="1"/>
    <w:next w:val="1"/>
    <w:unhideWhenUsed/>
    <w:qFormat/>
    <w:uiPriority w:val="0"/>
    <w:pPr>
      <w:spacing w:before="280" w:after="200"/>
      <w:outlineLvl w:val="1"/>
    </w:pPr>
    <w:rPr>
      <w:rFonts w:ascii="Arial" w:hAnsi="Arial" w:eastAsia="黑体"/>
      <w:color w:val="FF0000"/>
      <w:sz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cstheme="minorBidi"/>
      <w:sz w:val="20"/>
    </w:rPr>
  </w:style>
  <w:style w:type="paragraph" w:styleId="5">
    <w:name w:val="annotation text"/>
    <w:basedOn w:val="1"/>
    <w:link w:val="28"/>
    <w:qFormat/>
    <w:uiPriority w:val="0"/>
    <w:pPr>
      <w:jc w:val="left"/>
    </w:pPr>
    <w:rPr>
      <w:rFonts w:asciiTheme="minorHAnsi" w:hAnsiTheme="minorHAnsi" w:eastAsiaTheme="minorEastAsia" w:cstheme="minorBidi"/>
    </w:rPr>
  </w:style>
  <w:style w:type="paragraph" w:styleId="6">
    <w:name w:val="Body Text"/>
    <w:basedOn w:val="1"/>
    <w:link w:val="27"/>
    <w:qFormat/>
    <w:uiPriority w:val="99"/>
    <w:pPr>
      <w:spacing w:after="120"/>
    </w:pPr>
  </w:style>
  <w:style w:type="paragraph" w:styleId="7">
    <w:name w:val="Body Text Indent"/>
    <w:basedOn w:val="1"/>
    <w:link w:val="34"/>
    <w:unhideWhenUsed/>
    <w:qFormat/>
    <w:uiPriority w:val="99"/>
    <w:pPr>
      <w:spacing w:after="120"/>
      <w:ind w:left="420"/>
    </w:pPr>
  </w:style>
  <w:style w:type="paragraph" w:styleId="8">
    <w:name w:val="Plain Text"/>
    <w:basedOn w:val="1"/>
    <w:link w:val="38"/>
    <w:semiHidden/>
    <w:unhideWhenUsed/>
    <w:qFormat/>
    <w:uiPriority w:val="99"/>
    <w:rPr>
      <w:rFonts w:hAnsi="Courier New" w:cs="Courier New" w:asciiTheme="minorEastAsia" w:eastAsiaTheme="minorEastAsia"/>
    </w:rPr>
  </w:style>
  <w:style w:type="paragraph" w:styleId="9">
    <w:name w:val="Date"/>
    <w:basedOn w:val="1"/>
    <w:next w:val="1"/>
    <w:link w:val="36"/>
    <w:semiHidden/>
    <w:unhideWhenUsed/>
    <w:qFormat/>
    <w:uiPriority w:val="99"/>
    <w:pPr>
      <w:ind w:left="100" w:leftChars="2500"/>
    </w:pPr>
  </w:style>
  <w:style w:type="paragraph" w:styleId="10">
    <w:name w:val="Balloon Text"/>
    <w:basedOn w:val="1"/>
    <w:link w:val="31"/>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400" w:lineRule="exact"/>
    </w:pPr>
    <w:rPr>
      <w:sz w:val="28"/>
    </w:rPr>
  </w:style>
  <w:style w:type="paragraph" w:styleId="14">
    <w:name w:val="toc 2"/>
    <w:basedOn w:val="1"/>
    <w:next w:val="1"/>
    <w:unhideWhenUsed/>
    <w:qFormat/>
    <w:uiPriority w:val="39"/>
    <w:pPr>
      <w:tabs>
        <w:tab w:val="right" w:leader="dot" w:pos="8494"/>
      </w:tabs>
      <w:spacing w:line="400" w:lineRule="exact"/>
      <w:ind w:left="200" w:leftChars="200"/>
    </w:pPr>
    <w:rPr>
      <w:sz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annotation subject"/>
    <w:basedOn w:val="5"/>
    <w:next w:val="5"/>
    <w:link w:val="33"/>
    <w:semiHidden/>
    <w:unhideWhenUsed/>
    <w:qFormat/>
    <w:uiPriority w:val="99"/>
    <w:rPr>
      <w:rFonts w:ascii="Times New Roman" w:hAnsi="Times New Roman" w:eastAsia="宋体" w:cs="Times New Roman"/>
      <w:b/>
      <w:bCs/>
    </w:rPr>
  </w:style>
  <w:style w:type="paragraph" w:styleId="17">
    <w:name w:val="Body Text First Indent 2"/>
    <w:basedOn w:val="7"/>
    <w:link w:val="35"/>
    <w:unhideWhenUsed/>
    <w:qFormat/>
    <w:uiPriority w:val="99"/>
    <w:pPr>
      <w:tabs>
        <w:tab w:val="center" w:pos="4272"/>
      </w:tabs>
      <w:spacing w:line="520" w:lineRule="exact"/>
      <w:ind w:left="0" w:firstLine="210"/>
    </w:pPr>
    <w:rPr>
      <w:rFonts w:ascii="黑体" w:hAnsi="Arial" w:eastAsia="黑体" w:cs="Arial"/>
    </w:rPr>
  </w:style>
  <w:style w:type="character" w:styleId="20">
    <w:name w:val="page number"/>
    <w:basedOn w:val="19"/>
    <w:unhideWhenUsed/>
    <w:qFormat/>
    <w:uiPriority w:val="99"/>
  </w:style>
  <w:style w:type="character" w:styleId="21">
    <w:name w:val="FollowedHyperlink"/>
    <w:basedOn w:val="19"/>
    <w:semiHidden/>
    <w:unhideWhenUsed/>
    <w:qFormat/>
    <w:uiPriority w:val="99"/>
    <w:rPr>
      <w:color w:val="800080"/>
      <w:u w:val="single"/>
    </w:rPr>
  </w:style>
  <w:style w:type="character" w:styleId="22">
    <w:name w:val="Hyperlink"/>
    <w:basedOn w:val="19"/>
    <w:unhideWhenUsed/>
    <w:qFormat/>
    <w:uiPriority w:val="99"/>
    <w:rPr>
      <w:color w:val="0000FF"/>
      <w:u w:val="single"/>
    </w:rPr>
  </w:style>
  <w:style w:type="character" w:styleId="23">
    <w:name w:val="annotation reference"/>
    <w:qFormat/>
    <w:uiPriority w:val="0"/>
    <w:rPr>
      <w:sz w:val="21"/>
      <w:szCs w:val="21"/>
    </w:rPr>
  </w:style>
  <w:style w:type="paragraph" w:customStyle="1" w:styleId="24">
    <w:name w:val="章"/>
    <w:basedOn w:val="1"/>
    <w:qFormat/>
    <w:uiPriority w:val="0"/>
    <w:pPr>
      <w:spacing w:beforeLines="100" w:afterLines="100" w:line="300" w:lineRule="auto"/>
      <w:jc w:val="center"/>
      <w:outlineLvl w:val="0"/>
    </w:pPr>
    <w:rPr>
      <w:b/>
      <w:bCs/>
      <w:sz w:val="28"/>
      <w:szCs w:val="28"/>
    </w:rPr>
  </w:style>
  <w:style w:type="character" w:customStyle="1" w:styleId="25">
    <w:name w:val="页眉 字符"/>
    <w:basedOn w:val="19"/>
    <w:link w:val="12"/>
    <w:qFormat/>
    <w:uiPriority w:val="99"/>
    <w:rPr>
      <w:rFonts w:ascii="Times New Roman" w:hAnsi="Times New Roman" w:eastAsia="宋体" w:cs="Times New Roman"/>
      <w:sz w:val="18"/>
      <w:szCs w:val="18"/>
    </w:rPr>
  </w:style>
  <w:style w:type="character" w:customStyle="1" w:styleId="26">
    <w:name w:val="页脚 字符"/>
    <w:basedOn w:val="19"/>
    <w:link w:val="11"/>
    <w:qFormat/>
    <w:uiPriority w:val="99"/>
    <w:rPr>
      <w:rFonts w:ascii="Times New Roman" w:hAnsi="Times New Roman" w:eastAsia="宋体" w:cs="Times New Roman"/>
      <w:sz w:val="18"/>
      <w:szCs w:val="18"/>
    </w:rPr>
  </w:style>
  <w:style w:type="character" w:customStyle="1" w:styleId="27">
    <w:name w:val="正文文本 字符"/>
    <w:basedOn w:val="19"/>
    <w:link w:val="6"/>
    <w:qFormat/>
    <w:uiPriority w:val="99"/>
    <w:rPr>
      <w:rFonts w:ascii="Times New Roman" w:hAnsi="Times New Roman" w:eastAsia="宋体" w:cs="Times New Roman"/>
      <w:szCs w:val="24"/>
    </w:rPr>
  </w:style>
  <w:style w:type="character" w:customStyle="1" w:styleId="28">
    <w:name w:val="批注文字 字符"/>
    <w:link w:val="5"/>
    <w:qFormat/>
    <w:uiPriority w:val="0"/>
    <w:rPr>
      <w:szCs w:val="24"/>
    </w:rPr>
  </w:style>
  <w:style w:type="character" w:customStyle="1" w:styleId="29">
    <w:name w:val="批注文字 Char1"/>
    <w:basedOn w:val="19"/>
    <w:semiHidden/>
    <w:qFormat/>
    <w:uiPriority w:val="99"/>
    <w:rPr>
      <w:rFonts w:ascii="Times New Roman" w:hAnsi="Times New Roman" w:eastAsia="宋体" w:cs="Times New Roman"/>
      <w:szCs w:val="24"/>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批注框文本 字符"/>
    <w:basedOn w:val="19"/>
    <w:link w:val="10"/>
    <w:semiHidden/>
    <w:qFormat/>
    <w:uiPriority w:val="99"/>
    <w:rPr>
      <w:rFonts w:ascii="Times New Roman" w:hAnsi="Times New Roman" w:eastAsia="宋体" w:cs="Times New Roman"/>
      <w:sz w:val="18"/>
      <w:szCs w:val="18"/>
    </w:rPr>
  </w:style>
  <w:style w:type="paragraph" w:customStyle="1" w:styleId="32">
    <w:name w:val="列表段落1"/>
    <w:basedOn w:val="1"/>
    <w:qFormat/>
    <w:uiPriority w:val="34"/>
    <w:pPr>
      <w:ind w:firstLine="420" w:firstLineChars="200"/>
    </w:pPr>
  </w:style>
  <w:style w:type="character" w:customStyle="1" w:styleId="33">
    <w:name w:val="批注主题 字符"/>
    <w:basedOn w:val="28"/>
    <w:link w:val="16"/>
    <w:semiHidden/>
    <w:qFormat/>
    <w:uiPriority w:val="99"/>
    <w:rPr>
      <w:rFonts w:ascii="Times New Roman" w:hAnsi="Times New Roman" w:eastAsia="宋体" w:cs="Times New Roman"/>
      <w:b/>
      <w:bCs/>
      <w:kern w:val="2"/>
      <w:sz w:val="21"/>
      <w:szCs w:val="24"/>
    </w:rPr>
  </w:style>
  <w:style w:type="character" w:customStyle="1" w:styleId="34">
    <w:name w:val="正文文本缩进 字符"/>
    <w:basedOn w:val="19"/>
    <w:link w:val="7"/>
    <w:qFormat/>
    <w:uiPriority w:val="99"/>
    <w:rPr>
      <w:rFonts w:ascii="Times New Roman" w:hAnsi="Times New Roman" w:eastAsia="宋体" w:cs="Times New Roman"/>
      <w:kern w:val="2"/>
      <w:sz w:val="21"/>
      <w:szCs w:val="24"/>
    </w:rPr>
  </w:style>
  <w:style w:type="character" w:customStyle="1" w:styleId="35">
    <w:name w:val="正文首行缩进 2 字符"/>
    <w:basedOn w:val="34"/>
    <w:link w:val="17"/>
    <w:qFormat/>
    <w:uiPriority w:val="99"/>
    <w:rPr>
      <w:rFonts w:ascii="黑体" w:hAnsi="Arial" w:eastAsia="黑体" w:cs="Arial"/>
      <w:kern w:val="2"/>
      <w:sz w:val="21"/>
      <w:szCs w:val="24"/>
    </w:rPr>
  </w:style>
  <w:style w:type="character" w:customStyle="1" w:styleId="36">
    <w:name w:val="日期 字符"/>
    <w:basedOn w:val="19"/>
    <w:link w:val="9"/>
    <w:semiHidden/>
    <w:qFormat/>
    <w:uiPriority w:val="99"/>
    <w:rPr>
      <w:kern w:val="2"/>
      <w:sz w:val="21"/>
      <w:szCs w:val="24"/>
    </w:rPr>
  </w:style>
  <w:style w:type="paragraph" w:customStyle="1" w:styleId="37">
    <w:name w:val="规程英文名称（封面）"/>
    <w:basedOn w:val="8"/>
    <w:qFormat/>
    <w:uiPriority w:val="0"/>
    <w:pPr>
      <w:widowControl/>
      <w:snapToGrid w:val="0"/>
      <w:spacing w:line="360" w:lineRule="auto"/>
      <w:ind w:left="178" w:leftChars="85"/>
      <w:jc w:val="center"/>
    </w:pPr>
    <w:rPr>
      <w:rFonts w:ascii="Times New Roman" w:hAnsi="Times New Roman" w:eastAsia="黑体" w:cs="Times New Roman"/>
      <w:kern w:val="0"/>
      <w:sz w:val="44"/>
      <w:szCs w:val="44"/>
      <w:lang w:val="zh-CN"/>
    </w:rPr>
  </w:style>
  <w:style w:type="character" w:customStyle="1" w:styleId="38">
    <w:name w:val="纯文本 字符"/>
    <w:basedOn w:val="19"/>
    <w:link w:val="8"/>
    <w:semiHidden/>
    <w:qFormat/>
    <w:uiPriority w:val="99"/>
    <w:rPr>
      <w:rFonts w:hAnsi="Courier New" w:cs="Courier New" w:asciiTheme="minorEastAsia" w:eastAsiaTheme="minorEastAsia"/>
      <w:kern w:val="2"/>
      <w:sz w:val="21"/>
      <w:szCs w:val="24"/>
    </w:rPr>
  </w:style>
  <w:style w:type="paragraph" w:customStyle="1" w:styleId="39">
    <w:name w:val="扉页（出版时间地点）"/>
    <w:basedOn w:val="1"/>
    <w:qFormat/>
    <w:uiPriority w:val="0"/>
    <w:pPr>
      <w:jc w:val="center"/>
    </w:pPr>
    <w:rPr>
      <w:rFonts w:eastAsia="黑体" w:cs="宋体"/>
      <w:szCs w:val="20"/>
    </w:rPr>
  </w:style>
  <w:style w:type="character" w:customStyle="1" w:styleId="40">
    <w:name w:val="标题 1 字符"/>
    <w:basedOn w:val="19"/>
    <w:link w:val="2"/>
    <w:qFormat/>
    <w:uiPriority w:val="0"/>
    <w:rPr>
      <w:kern w:val="44"/>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19</Pages>
  <Words>1899</Words>
  <Characters>10826</Characters>
  <Lines>90</Lines>
  <Paragraphs>25</Paragraphs>
  <TotalTime>246</TotalTime>
  <ScaleCrop>false</ScaleCrop>
  <LinksUpToDate>false</LinksUpToDate>
  <CharactersWithSpaces>12700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2021-03-06T16:39:00Z</dcterms:created>
  <dc:creator>Lidw</dc:creator>
  <cp:lastModifiedBy>luoxy</cp:lastModifiedBy>
  <cp:lastPrinted>2023-08-31T16:19:18Z</cp:lastPrinted>
  <dcterms:modified xsi:type="dcterms:W3CDTF">2023-08-31T16:44:58Z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419C4D23CD69457FB6CEE0FC767AAED0</vt:lpwstr>
  </property>
</Properties>
</file>