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napToGrid w:val="0"/>
        <w:spacing w:before="72" w:beforeLines="30" w:after="120"/>
        <w:ind w:firstLine="420"/>
        <w:rPr>
          <w:sz w:val="30"/>
          <w:szCs w:val="30"/>
        </w:rPr>
      </w:pPr>
      <w:bookmarkStart w:id="0" w:name="_Toc469157602"/>
      <w:bookmarkStart w:id="1" w:name="_Toc469157539"/>
      <w:bookmarkStart w:id="2" w:name="_Toc532043700"/>
      <w:bookmarkStart w:id="3" w:name="_Toc532042566"/>
      <w:bookmarkStart w:id="4" w:name="_Toc26174481"/>
      <w:bookmarkStart w:id="5" w:name="_Toc6837595"/>
      <w:bookmarkStart w:id="6" w:name="_Toc23793906"/>
      <w:bookmarkStart w:id="7" w:name="_Toc3118563"/>
      <w:bookmarkStart w:id="8" w:name="_Toc23766770"/>
      <w:bookmarkStart w:id="9" w:name="_Toc3727760"/>
      <w:bookmarkStart w:id="10" w:name="_Toc532040957"/>
      <w:r>
        <w:rPr>
          <w:rFonts w:hint="eastAsia"/>
          <w:sz w:val="30"/>
          <w:szCs w:val="30"/>
        </w:rPr>
        <w:drawing>
          <wp:anchor distT="0" distB="0" distL="113665" distR="113665" simplePos="0" relativeHeight="251660288" behindDoc="0" locked="0" layoutInCell="1" allowOverlap="1">
            <wp:simplePos x="0" y="0"/>
            <wp:positionH relativeFrom="column">
              <wp:posOffset>4326890</wp:posOffset>
            </wp:positionH>
            <wp:positionV relativeFrom="paragraph">
              <wp:posOffset>165100</wp:posOffset>
            </wp:positionV>
            <wp:extent cx="1025525" cy="555625"/>
            <wp:effectExtent l="0" t="0" r="3175" b="0"/>
            <wp:wrapNone/>
            <wp:docPr id="3" name="图片 3" descr="t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t1"/>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1025525" cy="555625"/>
                    </a:xfrm>
                    <a:prstGeom prst="rect">
                      <a:avLst/>
                    </a:prstGeom>
                    <a:noFill/>
                    <a:ln>
                      <a:noFill/>
                    </a:ln>
                  </pic:spPr>
                </pic:pic>
              </a:graphicData>
            </a:graphic>
          </wp:anchor>
        </w:drawing>
      </w:r>
      <w:r>
        <w:rPr>
          <w:sz w:val="30"/>
          <w:szCs w:val="30"/>
        </w:rPr>
        <w:t>UDC</w:t>
      </w:r>
    </w:p>
    <w:bookmarkEnd w:id="0"/>
    <w:bookmarkEnd w:id="1"/>
    <w:p>
      <w:pPr>
        <w:pStyle w:val="50"/>
        <w:overflowPunct w:val="0"/>
        <w:spacing w:before="240"/>
        <w:ind w:firstLine="1120" w:firstLineChars="400"/>
        <w:jc w:val="center"/>
      </w:pPr>
      <w:r>
        <w:rPr>
          <w:rFonts w:hint="eastAsia"/>
        </w:rPr>
        <w:t>中华人民共和国国家标准</w:t>
      </w:r>
    </w:p>
    <w:p>
      <w:pPr>
        <w:widowControl w:val="0"/>
        <w:overflowPunct w:val="0"/>
        <w:spacing w:before="240" w:beforeLines="100"/>
        <w:ind w:firstLine="625" w:firstLineChars="298"/>
        <w:jc w:val="center"/>
      </w:pPr>
    </w:p>
    <w:p>
      <w:pPr>
        <w:pStyle w:val="47"/>
        <w:overflowPunct w:val="0"/>
        <w:spacing w:before="120"/>
        <w:ind w:firstLine="480"/>
        <w:jc w:val="left"/>
      </w:pPr>
      <w:r>
        <w:t xml:space="preserve">P                                            </w:t>
      </w:r>
      <w:r>
        <w:rPr>
          <w:rFonts w:hint="eastAsia"/>
        </w:rPr>
        <w:t xml:space="preserve">    </w:t>
      </w:r>
      <w:r>
        <w:t>GB</w:t>
      </w:r>
      <w:r>
        <w:rPr>
          <w:rFonts w:hint="eastAsia"/>
        </w:rPr>
        <w:t xml:space="preserve">  </w:t>
      </w:r>
      <w:r>
        <w:t>5</w:t>
      </w:r>
      <w:r>
        <w:rPr>
          <w:rFonts w:hint="eastAsia"/>
        </w:rPr>
        <w:t>5</w:t>
      </w:r>
      <w:r>
        <w:t>XXX-20XX</w:t>
      </w:r>
    </w:p>
    <w:p>
      <w:pPr>
        <w:pStyle w:val="49"/>
        <w:overflowPunct w:val="0"/>
        <w:spacing w:before="120"/>
        <w:ind w:firstLine="0" w:firstLineChars="0"/>
        <w:jc w:val="center"/>
        <w:rPr>
          <w:rFonts w:cs="Times New Roman"/>
          <w:sz w:val="21"/>
        </w:rPr>
      </w:pPr>
      <w:r>
        <mc:AlternateContent>
          <mc:Choice Requires="wps">
            <w:drawing>
              <wp:anchor distT="0" distB="0" distL="114300" distR="114300" simplePos="0" relativeHeight="251659264" behindDoc="0" locked="0" layoutInCell="1" allowOverlap="1">
                <wp:simplePos x="0" y="0"/>
                <wp:positionH relativeFrom="margin">
                  <wp:posOffset>92710</wp:posOffset>
                </wp:positionH>
                <wp:positionV relativeFrom="paragraph">
                  <wp:posOffset>68580</wp:posOffset>
                </wp:positionV>
                <wp:extent cx="5238115" cy="43180"/>
                <wp:effectExtent l="0" t="0" r="20320" b="3302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238000" cy="4320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7.3pt;margin-top:5.4pt;height:3.4pt;width:412.45pt;mso-position-horizontal-relative:margin;z-index:251659264;mso-width-relative:page;mso-height-relative:page;" filled="f" stroked="t" coordsize="21600,21600" o:gfxdata="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1t/U7NYAAAAI&#10;AQAADwAAAAAAAAABACAAAAA4AAAAZHJzL2Rvd25yZXYueG1sUEsBAhQAFAAAAAgAh07iQOK5EvjP&#10;AQAAZAMAAA4AAAAAAAAAAQAgAAAAOwEAAGRycy9lMm9Eb2MueG1sUEsFBgAAAAAGAAYAWQEAAHwF&#10;AAAAAA==&#10;">
                <v:fill on="f" focussize="0,0"/>
                <v:stroke weight="1.25pt" color="#000000" joinstyle="round"/>
                <v:imagedata o:title=""/>
                <o:lock v:ext="edit" aspectratio="f"/>
              </v:line>
            </w:pict>
          </mc:Fallback>
        </mc:AlternateContent>
      </w:r>
    </w:p>
    <w:p>
      <w:pPr>
        <w:pStyle w:val="49"/>
        <w:overflowPunct w:val="0"/>
        <w:spacing w:before="120"/>
        <w:ind w:firstLine="0" w:firstLineChars="0"/>
        <w:jc w:val="center"/>
        <w:rPr>
          <w:rFonts w:cs="Times New Roman"/>
          <w:sz w:val="21"/>
        </w:rPr>
      </w:pPr>
    </w:p>
    <w:p>
      <w:pPr>
        <w:pStyle w:val="49"/>
        <w:overflowPunct w:val="0"/>
        <w:spacing w:before="120"/>
        <w:ind w:firstLine="0" w:firstLineChars="0"/>
        <w:jc w:val="center"/>
        <w:rPr>
          <w:rFonts w:cs="Times New Roman"/>
          <w:sz w:val="21"/>
        </w:rPr>
      </w:pPr>
    </w:p>
    <w:p>
      <w:pPr>
        <w:pStyle w:val="49"/>
        <w:overflowPunct w:val="0"/>
        <w:spacing w:before="120"/>
        <w:ind w:firstLine="0" w:firstLineChars="0"/>
        <w:jc w:val="center"/>
        <w:rPr>
          <w:rFonts w:cs="Times New Roman"/>
          <w:sz w:val="21"/>
        </w:rPr>
      </w:pPr>
    </w:p>
    <w:p>
      <w:pPr>
        <w:pStyle w:val="49"/>
        <w:overflowPunct w:val="0"/>
        <w:spacing w:before="120"/>
        <w:ind w:firstLine="0" w:firstLineChars="0"/>
        <w:jc w:val="center"/>
        <w:rPr>
          <w:rFonts w:cs="Times New Roman"/>
          <w:sz w:val="21"/>
        </w:rPr>
      </w:pPr>
    </w:p>
    <w:p>
      <w:pPr>
        <w:pStyle w:val="49"/>
        <w:overflowPunct w:val="0"/>
        <w:spacing w:before="120"/>
        <w:ind w:firstLine="0" w:firstLineChars="0"/>
        <w:jc w:val="center"/>
        <w:rPr>
          <w:rFonts w:cs="Times New Roman"/>
          <w:sz w:val="21"/>
        </w:rPr>
      </w:pPr>
    </w:p>
    <w:p>
      <w:pPr>
        <w:pStyle w:val="49"/>
        <w:overflowPunct w:val="0"/>
        <w:spacing w:before="120"/>
        <w:ind w:firstLine="0" w:firstLineChars="0"/>
        <w:jc w:val="center"/>
        <w:rPr>
          <w:rFonts w:cs="Times New Roman"/>
          <w:sz w:val="21"/>
        </w:rPr>
      </w:pPr>
    </w:p>
    <w:p>
      <w:pPr>
        <w:pStyle w:val="52"/>
        <w:overflowPunct w:val="0"/>
        <w:rPr>
          <w:spacing w:val="0"/>
          <w:sz w:val="44"/>
          <w:szCs w:val="44"/>
        </w:rPr>
      </w:pPr>
      <w:r>
        <w:rPr>
          <w:rFonts w:hint="eastAsia" w:ascii="黑体" w:hAnsi="黑体" w:eastAsia="黑体"/>
          <w:sz w:val="44"/>
          <w:szCs w:val="44"/>
        </w:rPr>
        <w:t>金属非金属矿山工程通用规范</w:t>
      </w:r>
    </w:p>
    <w:p>
      <w:pPr>
        <w:widowControl w:val="0"/>
        <w:spacing w:after="120"/>
        <w:jc w:val="center"/>
        <w:rPr>
          <w:rFonts w:eastAsia="黑体"/>
          <w:b/>
          <w:sz w:val="28"/>
        </w:rPr>
      </w:pPr>
    </w:p>
    <w:p>
      <w:pPr>
        <w:pStyle w:val="53"/>
      </w:pPr>
      <w:r>
        <w:t>General code for metal and nonmetal mine engineering</w:t>
      </w:r>
    </w:p>
    <w:p>
      <w:pPr>
        <w:widowControl w:val="0"/>
        <w:spacing w:after="120"/>
        <w:jc w:val="center"/>
        <w:rPr>
          <w:rFonts w:eastAsia="黑体"/>
          <w:b/>
          <w:sz w:val="28"/>
        </w:rPr>
      </w:pPr>
    </w:p>
    <w:p>
      <w:pPr>
        <w:widowControl w:val="0"/>
        <w:spacing w:after="120"/>
        <w:jc w:val="center"/>
        <w:rPr>
          <w:rFonts w:eastAsia="黑体"/>
          <w:b/>
          <w:sz w:val="28"/>
        </w:rPr>
      </w:pPr>
    </w:p>
    <w:p>
      <w:pPr>
        <w:pStyle w:val="57"/>
        <w:overflowPunct w:val="0"/>
        <w:rPr>
          <w:szCs w:val="36"/>
        </w:rPr>
      </w:pPr>
    </w:p>
    <w:p>
      <w:pPr>
        <w:widowControl w:val="0"/>
        <w:spacing w:before="120" w:after="120"/>
        <w:jc w:val="center"/>
        <w:rPr>
          <w:rFonts w:eastAsia="黑体"/>
          <w:b/>
          <w:sz w:val="28"/>
          <w:szCs w:val="28"/>
        </w:rPr>
      </w:pPr>
      <w:r>
        <w:rPr>
          <w:rFonts w:eastAsia="黑体"/>
          <w:sz w:val="24"/>
          <w:szCs w:val="28"/>
        </w:rPr>
        <w:t>（征求意见稿）</w:t>
      </w:r>
    </w:p>
    <w:p>
      <w:pPr>
        <w:pStyle w:val="57"/>
        <w:overflowPunct w:val="0"/>
        <w:spacing w:before="120"/>
      </w:pPr>
    </w:p>
    <w:p>
      <w:pPr>
        <w:pStyle w:val="57"/>
        <w:overflowPunct w:val="0"/>
        <w:spacing w:before="120"/>
        <w:rPr>
          <w:szCs w:val="36"/>
        </w:rPr>
      </w:pPr>
    </w:p>
    <w:p>
      <w:pPr>
        <w:pStyle w:val="57"/>
        <w:overflowPunct w:val="0"/>
        <w:spacing w:before="120"/>
        <w:rPr>
          <w:szCs w:val="36"/>
        </w:rPr>
      </w:pPr>
    </w:p>
    <w:p>
      <w:pPr>
        <w:pStyle w:val="57"/>
        <w:overflowPunct w:val="0"/>
        <w:spacing w:before="120"/>
        <w:rPr>
          <w:szCs w:val="36"/>
        </w:rPr>
      </w:pPr>
    </w:p>
    <w:p>
      <w:pPr>
        <w:pStyle w:val="57"/>
        <w:overflowPunct w:val="0"/>
        <w:spacing w:before="120"/>
        <w:rPr>
          <w:szCs w:val="36"/>
        </w:rPr>
      </w:pPr>
    </w:p>
    <w:p>
      <w:pPr>
        <w:pStyle w:val="57"/>
        <w:overflowPunct w:val="0"/>
        <w:spacing w:before="120"/>
        <w:rPr>
          <w:szCs w:val="36"/>
        </w:rPr>
      </w:pPr>
    </w:p>
    <w:p>
      <w:pPr>
        <w:pStyle w:val="57"/>
        <w:overflowPunct w:val="0"/>
        <w:spacing w:before="120"/>
        <w:rPr>
          <w:szCs w:val="36"/>
        </w:rPr>
      </w:pPr>
    </w:p>
    <w:p>
      <w:pPr>
        <w:pStyle w:val="57"/>
        <w:overflowPunct w:val="0"/>
        <w:spacing w:before="120"/>
        <w:rPr>
          <w:szCs w:val="36"/>
        </w:rPr>
      </w:pPr>
    </w:p>
    <w:p>
      <w:pPr>
        <w:pStyle w:val="57"/>
        <w:overflowPunct w:val="0"/>
        <w:spacing w:before="120"/>
        <w:rPr>
          <w:szCs w:val="36"/>
        </w:rPr>
      </w:pPr>
    </w:p>
    <w:p>
      <w:pPr>
        <w:pStyle w:val="57"/>
        <w:overflowPunct w:val="0"/>
      </w:pPr>
      <w:r>
        <w:t>20</w:t>
      </w:r>
      <w:r>
        <w:rPr>
          <w:rFonts w:hint="eastAsia"/>
        </w:rPr>
        <w:t>2</w:t>
      </w:r>
      <w:r>
        <w:t>X-XX-XX</w:t>
      </w:r>
      <w:r>
        <w:rPr>
          <w:rFonts w:hint="eastAsia"/>
        </w:rPr>
        <w:t>发布</w:t>
      </w:r>
      <w:r>
        <w:t xml:space="preserve">            </w:t>
      </w:r>
      <w:r>
        <w:rPr>
          <w:rFonts w:hint="eastAsia"/>
        </w:rPr>
        <w:t xml:space="preserve"> </w:t>
      </w:r>
      <w:r>
        <w:t xml:space="preserve">            </w:t>
      </w:r>
      <w:r>
        <w:rPr>
          <w:szCs w:val="36"/>
        </w:rPr>
        <w:t xml:space="preserve"> </w:t>
      </w:r>
      <w:r>
        <w:t>20</w:t>
      </w:r>
      <w:r>
        <w:rPr>
          <w:rFonts w:hint="eastAsia"/>
        </w:rPr>
        <w:t>2</w:t>
      </w:r>
      <w:r>
        <w:t>X-XX-XX</w:t>
      </w:r>
      <w:r>
        <w:rPr>
          <w:rFonts w:hint="eastAsia"/>
        </w:rPr>
        <w:t>实施</w:t>
      </w:r>
    </w:p>
    <w:p>
      <w:pPr>
        <w:pStyle w:val="57"/>
        <w:overflowPunct w:val="0"/>
      </w:pPr>
      <w:r>
        <w:rPr>
          <w:b w:val="0"/>
        </w:rPr>
        <mc:AlternateContent>
          <mc:Choice Requires="wps">
            <w:drawing>
              <wp:anchor distT="0" distB="0" distL="114300" distR="114300" simplePos="0" relativeHeight="251661312" behindDoc="0" locked="0" layoutInCell="1" allowOverlap="1">
                <wp:simplePos x="0" y="0"/>
                <wp:positionH relativeFrom="page">
                  <wp:posOffset>1129665</wp:posOffset>
                </wp:positionH>
                <wp:positionV relativeFrom="paragraph">
                  <wp:posOffset>144145</wp:posOffset>
                </wp:positionV>
                <wp:extent cx="5234305" cy="0"/>
                <wp:effectExtent l="0" t="0" r="23495" b="1905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234400" cy="0"/>
                        </a:xfrm>
                        <a:prstGeom prst="line">
                          <a:avLst/>
                        </a:prstGeom>
                        <a:noFill/>
                        <a:ln w="22225">
                          <a:solidFill>
                            <a:srgbClr val="000000"/>
                          </a:solidFill>
                          <a:round/>
                        </a:ln>
                      </wps:spPr>
                      <wps:bodyPr/>
                    </wps:wsp>
                  </a:graphicData>
                </a:graphic>
              </wp:anchor>
            </w:drawing>
          </mc:Choice>
          <mc:Fallback>
            <w:pict>
              <v:line id="_x0000_s1026" o:spid="_x0000_s1026" o:spt="20" style="position:absolute;left:0pt;margin-left:88.95pt;margin-top:11.35pt;height:0pt;width:412.15pt;mso-position-horizontal-relative:page;z-index:251661312;mso-width-relative:page;mso-height-relative:page;" filled="f" stroked="t" coordsize="21600,21600" o:gfxdata="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3epdYAAAAKAQAADwAA&#10;AAAAAAABACAAAAA4AAAAZHJzL2Rvd25yZXYueG1sUEsBAhQAFAAAAAgAh07iQD6NFnnJAQAAYAMA&#10;AA4AAAAAAAAAAQAgAAAAOwEAAGRycy9lMm9Eb2MueG1sUEsFBgAAAAAGAAYAWQEAAHYFAAAAAA==&#10;">
                <v:fill on="f" focussize="0,0"/>
                <v:stroke weight="1.75pt" color="#000000" joinstyle="round"/>
                <v:imagedata o:title=""/>
                <o:lock v:ext="edit" aspectratio="f"/>
              </v:line>
            </w:pict>
          </mc:Fallback>
        </mc:AlternateContent>
      </w:r>
    </w:p>
    <w:p>
      <w:pPr>
        <w:pStyle w:val="57"/>
        <w:overflowPunct w:val="0"/>
      </w:pPr>
    </w:p>
    <w:p>
      <w:pPr>
        <w:widowControl w:val="0"/>
        <w:overflowPunct w:val="0"/>
        <w:ind w:firstLine="422"/>
        <w:jc w:val="center"/>
        <w:rPr>
          <w:sz w:val="15"/>
          <w:szCs w:val="15"/>
        </w:rPr>
      </w:pPr>
    </w:p>
    <w:tbl>
      <w:tblPr>
        <w:tblStyle w:val="15"/>
        <w:tblW w:w="6664" w:type="dxa"/>
        <w:jc w:val="center"/>
        <w:tblLayout w:type="fixed"/>
        <w:tblCellMar>
          <w:top w:w="0" w:type="dxa"/>
          <w:left w:w="28" w:type="dxa"/>
          <w:bottom w:w="0" w:type="dxa"/>
          <w:right w:w="28" w:type="dxa"/>
        </w:tblCellMar>
      </w:tblPr>
      <w:tblGrid>
        <w:gridCol w:w="5382"/>
        <w:gridCol w:w="1282"/>
      </w:tblGrid>
      <w:tr>
        <w:tblPrEx>
          <w:tblCellMar>
            <w:top w:w="0" w:type="dxa"/>
            <w:left w:w="28" w:type="dxa"/>
            <w:bottom w:w="0" w:type="dxa"/>
            <w:right w:w="28" w:type="dxa"/>
          </w:tblCellMar>
        </w:tblPrEx>
        <w:trPr>
          <w:trHeight w:val="345" w:hRule="atLeast"/>
          <w:jc w:val="center"/>
        </w:trPr>
        <w:tc>
          <w:tcPr>
            <w:tcW w:w="5382" w:type="dxa"/>
            <w:vAlign w:val="center"/>
          </w:tcPr>
          <w:p>
            <w:pPr>
              <w:pStyle w:val="50"/>
              <w:overflowPunct w:val="0"/>
              <w:jc w:val="center"/>
              <w:rPr>
                <w:kern w:val="0"/>
              </w:rPr>
            </w:pPr>
            <w:r>
              <w:rPr>
                <w:rFonts w:hint="eastAsia"/>
                <w:spacing w:val="40"/>
                <w:kern w:val="0"/>
                <w:fitText w:val="5320" w:id="-1548519936"/>
              </w:rPr>
              <w:t>中华人民共和国住房和城乡建设</w:t>
            </w:r>
            <w:r>
              <w:rPr>
                <w:rFonts w:hint="eastAsia"/>
                <w:spacing w:val="0"/>
                <w:kern w:val="0"/>
                <w:fitText w:val="5320" w:id="-1548519936"/>
              </w:rPr>
              <w:t>部</w:t>
            </w:r>
          </w:p>
        </w:tc>
        <w:tc>
          <w:tcPr>
            <w:tcW w:w="1282" w:type="dxa"/>
            <w:vMerge w:val="restart"/>
            <w:vAlign w:val="center"/>
          </w:tcPr>
          <w:p>
            <w:pPr>
              <w:pStyle w:val="50"/>
              <w:overflowPunct w:val="0"/>
              <w:jc w:val="center"/>
            </w:pPr>
            <w:r>
              <w:rPr>
                <w:rFonts w:hint="eastAsia"/>
              </w:rPr>
              <w:t>联合发布</w:t>
            </w:r>
          </w:p>
        </w:tc>
      </w:tr>
      <w:tr>
        <w:tblPrEx>
          <w:tblCellMar>
            <w:top w:w="0" w:type="dxa"/>
            <w:left w:w="28" w:type="dxa"/>
            <w:bottom w:w="0" w:type="dxa"/>
            <w:right w:w="28" w:type="dxa"/>
          </w:tblCellMar>
        </w:tblPrEx>
        <w:trPr>
          <w:trHeight w:val="345" w:hRule="atLeast"/>
          <w:jc w:val="center"/>
        </w:trPr>
        <w:tc>
          <w:tcPr>
            <w:tcW w:w="5382" w:type="dxa"/>
            <w:vAlign w:val="center"/>
          </w:tcPr>
          <w:p>
            <w:pPr>
              <w:pStyle w:val="50"/>
              <w:overflowPunct w:val="0"/>
              <w:jc w:val="center"/>
              <w:rPr>
                <w:kern w:val="0"/>
              </w:rPr>
            </w:pPr>
            <w:r>
              <w:rPr>
                <w:rFonts w:hint="eastAsia"/>
                <w:spacing w:val="140"/>
                <w:kern w:val="0"/>
                <w:fitText w:val="5320" w:id="-1548519935"/>
              </w:rPr>
              <w:t>国家市场监督管理总</w:t>
            </w:r>
            <w:r>
              <w:rPr>
                <w:rFonts w:hint="eastAsia"/>
                <w:spacing w:val="0"/>
                <w:kern w:val="0"/>
                <w:fitText w:val="5320" w:id="-1548519935"/>
              </w:rPr>
              <w:t>局</w:t>
            </w:r>
          </w:p>
        </w:tc>
        <w:tc>
          <w:tcPr>
            <w:tcW w:w="1282" w:type="dxa"/>
            <w:vMerge w:val="continue"/>
            <w:vAlign w:val="center"/>
          </w:tcPr>
          <w:p>
            <w:pPr>
              <w:overflowPunct w:val="0"/>
              <w:jc w:val="center"/>
              <w:rPr>
                <w:rFonts w:ascii="黑体" w:hAnsi="黑体" w:eastAsia="黑体"/>
                <w:sz w:val="28"/>
              </w:rPr>
            </w:pPr>
          </w:p>
        </w:tc>
      </w:tr>
    </w:tbl>
    <w:p>
      <w:pPr>
        <w:widowControl w:val="0"/>
        <w:overflowPunct w:val="0"/>
        <w:snapToGrid w:val="0"/>
        <w:spacing w:before="72" w:beforeLines="30" w:after="120"/>
        <w:ind w:firstLine="480"/>
        <w:rPr>
          <w:sz w:val="24"/>
          <w:szCs w:val="20"/>
        </w:rPr>
        <w:sectPr>
          <w:headerReference r:id="rId5" w:type="first"/>
          <w:headerReference r:id="rId3" w:type="default"/>
          <w:footerReference r:id="rId6" w:type="default"/>
          <w:headerReference r:id="rId4" w:type="even"/>
          <w:pgSz w:w="11907" w:h="16840"/>
          <w:pgMar w:top="1361" w:right="1701" w:bottom="1361" w:left="1701" w:header="397" w:footer="851" w:gutter="0"/>
          <w:pgNumType w:start="0"/>
          <w:cols w:space="720" w:num="1"/>
          <w:titlePg/>
          <w:docGrid w:linePitch="312" w:charSpace="0"/>
        </w:sectPr>
      </w:pPr>
    </w:p>
    <w:p>
      <w:pPr>
        <w:widowControl w:val="0"/>
        <w:overflowPunct w:val="0"/>
        <w:spacing w:before="120"/>
        <w:rPr>
          <w:sz w:val="24"/>
        </w:rPr>
      </w:pPr>
    </w:p>
    <w:p>
      <w:pPr>
        <w:widowControl w:val="0"/>
        <w:overflowPunct w:val="0"/>
        <w:spacing w:before="120"/>
        <w:rPr>
          <w:sz w:val="24"/>
        </w:rPr>
      </w:pPr>
    </w:p>
    <w:p>
      <w:pPr>
        <w:widowControl w:val="0"/>
        <w:overflowPunct w:val="0"/>
        <w:spacing w:before="120"/>
        <w:rPr>
          <w:sz w:val="24"/>
        </w:rPr>
      </w:pPr>
    </w:p>
    <w:p>
      <w:pPr>
        <w:widowControl w:val="0"/>
        <w:overflowPunct w:val="0"/>
        <w:spacing w:before="120"/>
        <w:rPr>
          <w:sz w:val="24"/>
        </w:rPr>
      </w:pPr>
    </w:p>
    <w:p>
      <w:pPr>
        <w:widowControl w:val="0"/>
        <w:overflowPunct w:val="0"/>
        <w:spacing w:before="120"/>
        <w:rPr>
          <w:sz w:val="24"/>
        </w:rPr>
      </w:pPr>
    </w:p>
    <w:p>
      <w:pPr>
        <w:widowControl w:val="0"/>
        <w:overflowPunct w:val="0"/>
        <w:spacing w:before="120"/>
        <w:rPr>
          <w:sz w:val="24"/>
        </w:rPr>
      </w:pPr>
    </w:p>
    <w:p>
      <w:pPr>
        <w:pStyle w:val="51"/>
        <w:overflowPunct w:val="0"/>
      </w:pPr>
      <w:r>
        <w:rPr>
          <w:rFonts w:hint="eastAsia"/>
        </w:rPr>
        <w:t>中华人民共和国国家标准</w:t>
      </w:r>
    </w:p>
    <w:p>
      <w:pPr>
        <w:pStyle w:val="51"/>
        <w:overflowPunct w:val="0"/>
      </w:pPr>
    </w:p>
    <w:p>
      <w:pPr>
        <w:pStyle w:val="53"/>
      </w:pPr>
    </w:p>
    <w:p>
      <w:pPr>
        <w:pStyle w:val="52"/>
        <w:overflowPunct w:val="0"/>
        <w:rPr>
          <w:spacing w:val="0"/>
          <w:sz w:val="44"/>
          <w:szCs w:val="44"/>
        </w:rPr>
      </w:pPr>
      <w:r>
        <w:rPr>
          <w:rFonts w:hint="eastAsia" w:ascii="黑体" w:hAnsi="黑体" w:eastAsia="黑体"/>
          <w:sz w:val="44"/>
          <w:szCs w:val="44"/>
        </w:rPr>
        <w:t>金属非金属矿山工程通用规范</w:t>
      </w:r>
    </w:p>
    <w:p>
      <w:pPr>
        <w:pStyle w:val="53"/>
      </w:pPr>
    </w:p>
    <w:p>
      <w:pPr>
        <w:pStyle w:val="53"/>
      </w:pPr>
      <w:r>
        <w:t>General code</w:t>
      </w:r>
      <w:r>
        <w:rPr>
          <w:rFonts w:hint="eastAsia"/>
        </w:rPr>
        <w:t xml:space="preserve"> </w:t>
      </w:r>
      <w:r>
        <w:t>for metal and nonmetal mine engineering</w:t>
      </w:r>
    </w:p>
    <w:p>
      <w:pPr>
        <w:pStyle w:val="53"/>
      </w:pPr>
    </w:p>
    <w:p>
      <w:pPr>
        <w:widowControl w:val="0"/>
        <w:overflowPunct w:val="0"/>
        <w:jc w:val="center"/>
        <w:rPr>
          <w:rFonts w:eastAsia="黑体"/>
          <w:b/>
          <w:sz w:val="22"/>
          <w:szCs w:val="30"/>
        </w:rPr>
      </w:pPr>
    </w:p>
    <w:p>
      <w:pPr>
        <w:widowControl w:val="0"/>
        <w:overflowPunct w:val="0"/>
        <w:jc w:val="center"/>
        <w:rPr>
          <w:rFonts w:eastAsia="黑体"/>
          <w:b/>
          <w:sz w:val="22"/>
          <w:szCs w:val="30"/>
        </w:rPr>
      </w:pPr>
    </w:p>
    <w:p>
      <w:pPr>
        <w:widowControl w:val="0"/>
        <w:overflowPunct w:val="0"/>
        <w:jc w:val="center"/>
        <w:rPr>
          <w:rFonts w:eastAsia="黑体"/>
          <w:b/>
          <w:sz w:val="22"/>
          <w:szCs w:val="30"/>
        </w:rPr>
      </w:pPr>
    </w:p>
    <w:p>
      <w:pPr>
        <w:widowControl w:val="0"/>
        <w:overflowPunct w:val="0"/>
        <w:jc w:val="center"/>
        <w:rPr>
          <w:rFonts w:eastAsia="黑体"/>
          <w:b/>
          <w:sz w:val="22"/>
          <w:szCs w:val="30"/>
        </w:rPr>
      </w:pPr>
    </w:p>
    <w:p>
      <w:pPr>
        <w:pStyle w:val="54"/>
        <w:overflowPunct w:val="0"/>
        <w:ind w:firstLine="444"/>
        <w:rPr>
          <w:sz w:val="28"/>
        </w:rPr>
      </w:pPr>
      <w:r>
        <w:rPr>
          <w:sz w:val="28"/>
        </w:rPr>
        <w:t>GB 55XXX</w:t>
      </w:r>
      <w:r>
        <w:rPr>
          <w:rFonts w:hint="eastAsia"/>
          <w:sz w:val="28"/>
        </w:rPr>
        <w:t>－</w:t>
      </w:r>
      <w:r>
        <w:rPr>
          <w:sz w:val="28"/>
        </w:rPr>
        <w:t>202X</w:t>
      </w:r>
    </w:p>
    <w:p>
      <w:pPr>
        <w:pStyle w:val="54"/>
        <w:overflowPunct w:val="0"/>
        <w:ind w:firstLine="444"/>
        <w:rPr>
          <w:sz w:val="28"/>
        </w:rPr>
      </w:pPr>
    </w:p>
    <w:tbl>
      <w:tblPr>
        <w:tblStyle w:val="15"/>
        <w:tblW w:w="4232" w:type="dxa"/>
        <w:jc w:val="center"/>
        <w:tblLayout w:type="fixed"/>
        <w:tblCellMar>
          <w:top w:w="0" w:type="dxa"/>
          <w:left w:w="28" w:type="dxa"/>
          <w:bottom w:w="0" w:type="dxa"/>
          <w:right w:w="28" w:type="dxa"/>
        </w:tblCellMar>
      </w:tblPr>
      <w:tblGrid>
        <w:gridCol w:w="1016"/>
        <w:gridCol w:w="3216"/>
      </w:tblGrid>
      <w:tr>
        <w:tblPrEx>
          <w:tblCellMar>
            <w:top w:w="0" w:type="dxa"/>
            <w:left w:w="28" w:type="dxa"/>
            <w:bottom w:w="0" w:type="dxa"/>
            <w:right w:w="28" w:type="dxa"/>
          </w:tblCellMar>
        </w:tblPrEx>
        <w:trPr>
          <w:trHeight w:val="373" w:hRule="atLeast"/>
          <w:jc w:val="center"/>
        </w:trPr>
        <w:tc>
          <w:tcPr>
            <w:tcW w:w="1016" w:type="dxa"/>
            <w:shd w:val="clear" w:color="auto" w:fill="auto"/>
            <w:vAlign w:val="center"/>
          </w:tcPr>
          <w:p>
            <w:pPr>
              <w:pStyle w:val="48"/>
              <w:widowControl w:val="0"/>
              <w:overflowPunct w:val="0"/>
              <w:spacing w:beforeLines="0" w:line="240" w:lineRule="auto"/>
              <w:ind w:firstLine="0" w:firstLineChars="0"/>
              <w:rPr>
                <w:rFonts w:cs="Times New Roman"/>
                <w:color w:val="auto"/>
                <w:sz w:val="21"/>
                <w:szCs w:val="21"/>
              </w:rPr>
            </w:pPr>
            <w:r>
              <w:rPr>
                <w:rFonts w:cs="Times New Roman"/>
                <w:color w:val="auto"/>
                <w:sz w:val="21"/>
                <w:szCs w:val="21"/>
              </w:rPr>
              <w:t>主编部门：</w:t>
            </w:r>
          </w:p>
        </w:tc>
        <w:tc>
          <w:tcPr>
            <w:tcW w:w="3216" w:type="dxa"/>
            <w:shd w:val="clear" w:color="auto" w:fill="auto"/>
            <w:vAlign w:val="center"/>
          </w:tcPr>
          <w:p>
            <w:pPr>
              <w:pStyle w:val="48"/>
              <w:widowControl w:val="0"/>
              <w:overflowPunct w:val="0"/>
              <w:spacing w:beforeLines="0" w:line="240" w:lineRule="auto"/>
              <w:ind w:firstLine="0" w:firstLineChars="0"/>
              <w:rPr>
                <w:rFonts w:cs="Times New Roman"/>
                <w:color w:val="auto"/>
                <w:sz w:val="21"/>
                <w:szCs w:val="21"/>
              </w:rPr>
            </w:pPr>
            <w:r>
              <w:rPr>
                <w:rFonts w:hint="eastAsia" w:cs="Times New Roman"/>
                <w:color w:val="auto"/>
                <w:sz w:val="21"/>
                <w:szCs w:val="21"/>
              </w:rPr>
              <w:t>工业</w:t>
            </w:r>
            <w:r>
              <w:rPr>
                <w:rFonts w:cs="Times New Roman"/>
                <w:color w:val="auto"/>
                <w:sz w:val="21"/>
                <w:szCs w:val="21"/>
              </w:rPr>
              <w:t>和信息化部</w:t>
            </w:r>
          </w:p>
        </w:tc>
      </w:tr>
      <w:tr>
        <w:tblPrEx>
          <w:tblCellMar>
            <w:top w:w="0" w:type="dxa"/>
            <w:left w:w="28" w:type="dxa"/>
            <w:bottom w:w="0" w:type="dxa"/>
            <w:right w:w="28" w:type="dxa"/>
          </w:tblCellMar>
        </w:tblPrEx>
        <w:trPr>
          <w:trHeight w:val="373" w:hRule="atLeast"/>
          <w:jc w:val="center"/>
        </w:trPr>
        <w:tc>
          <w:tcPr>
            <w:tcW w:w="1016" w:type="dxa"/>
            <w:shd w:val="clear" w:color="auto" w:fill="auto"/>
            <w:vAlign w:val="center"/>
          </w:tcPr>
          <w:p>
            <w:pPr>
              <w:pStyle w:val="48"/>
              <w:widowControl w:val="0"/>
              <w:overflowPunct w:val="0"/>
              <w:spacing w:beforeLines="0" w:line="240" w:lineRule="auto"/>
              <w:ind w:firstLine="0" w:firstLineChars="0"/>
              <w:rPr>
                <w:rFonts w:cs="Times New Roman"/>
                <w:color w:val="auto"/>
                <w:sz w:val="21"/>
                <w:szCs w:val="21"/>
              </w:rPr>
            </w:pPr>
            <w:r>
              <w:rPr>
                <w:rFonts w:cs="Times New Roman"/>
                <w:color w:val="auto"/>
                <w:sz w:val="21"/>
                <w:szCs w:val="21"/>
              </w:rPr>
              <w:t>批准部门：</w:t>
            </w:r>
          </w:p>
        </w:tc>
        <w:tc>
          <w:tcPr>
            <w:tcW w:w="3216" w:type="dxa"/>
            <w:shd w:val="clear" w:color="auto" w:fill="auto"/>
            <w:vAlign w:val="center"/>
          </w:tcPr>
          <w:p>
            <w:pPr>
              <w:pStyle w:val="48"/>
              <w:widowControl w:val="0"/>
              <w:overflowPunct w:val="0"/>
              <w:spacing w:beforeLines="0" w:line="240" w:lineRule="auto"/>
              <w:ind w:firstLine="0" w:firstLineChars="0"/>
              <w:jc w:val="distribute"/>
              <w:rPr>
                <w:rFonts w:cs="Times New Roman"/>
                <w:color w:val="auto"/>
                <w:sz w:val="21"/>
                <w:szCs w:val="21"/>
              </w:rPr>
            </w:pPr>
            <w:r>
              <w:rPr>
                <w:rFonts w:cs="Times New Roman"/>
                <w:color w:val="auto"/>
                <w:sz w:val="21"/>
                <w:szCs w:val="21"/>
              </w:rPr>
              <w:t>中华人民共和国住房和城乡建设部</w:t>
            </w:r>
          </w:p>
        </w:tc>
      </w:tr>
      <w:tr>
        <w:tblPrEx>
          <w:tblCellMar>
            <w:top w:w="0" w:type="dxa"/>
            <w:left w:w="28" w:type="dxa"/>
            <w:bottom w:w="0" w:type="dxa"/>
            <w:right w:w="28" w:type="dxa"/>
          </w:tblCellMar>
        </w:tblPrEx>
        <w:trPr>
          <w:trHeight w:val="373" w:hRule="atLeast"/>
          <w:jc w:val="center"/>
        </w:trPr>
        <w:tc>
          <w:tcPr>
            <w:tcW w:w="1016" w:type="dxa"/>
            <w:shd w:val="clear" w:color="auto" w:fill="auto"/>
            <w:vAlign w:val="center"/>
          </w:tcPr>
          <w:p>
            <w:pPr>
              <w:pStyle w:val="48"/>
              <w:widowControl w:val="0"/>
              <w:overflowPunct w:val="0"/>
              <w:spacing w:beforeLines="0" w:line="240" w:lineRule="auto"/>
              <w:ind w:firstLine="0" w:firstLineChars="0"/>
              <w:rPr>
                <w:rFonts w:cs="Times New Roman"/>
                <w:color w:val="auto"/>
                <w:sz w:val="21"/>
                <w:szCs w:val="21"/>
              </w:rPr>
            </w:pPr>
            <w:r>
              <w:rPr>
                <w:rFonts w:cs="Times New Roman"/>
                <w:color w:val="auto"/>
                <w:sz w:val="21"/>
                <w:szCs w:val="21"/>
              </w:rPr>
              <w:t>施行日期：</w:t>
            </w:r>
          </w:p>
        </w:tc>
        <w:tc>
          <w:tcPr>
            <w:tcW w:w="3216" w:type="dxa"/>
            <w:shd w:val="clear" w:color="auto" w:fill="auto"/>
            <w:vAlign w:val="center"/>
          </w:tcPr>
          <w:p>
            <w:pPr>
              <w:pStyle w:val="48"/>
              <w:widowControl w:val="0"/>
              <w:overflowPunct w:val="0"/>
              <w:spacing w:beforeLines="0" w:line="240" w:lineRule="auto"/>
              <w:ind w:firstLine="0" w:firstLineChars="0"/>
              <w:jc w:val="distribute"/>
              <w:rPr>
                <w:rFonts w:cs="Times New Roman"/>
                <w:color w:val="auto"/>
                <w:sz w:val="21"/>
                <w:szCs w:val="21"/>
              </w:rPr>
            </w:pPr>
            <w:r>
              <w:rPr>
                <w:rFonts w:cs="Times New Roman"/>
                <w:color w:val="auto"/>
                <w:sz w:val="21"/>
                <w:szCs w:val="21"/>
              </w:rPr>
              <w:t>202</w:t>
            </w:r>
            <w:r>
              <w:rPr>
                <w:rFonts w:hint="eastAsia" w:cs="Times New Roman"/>
                <w:color w:val="auto"/>
                <w:sz w:val="21"/>
                <w:szCs w:val="21"/>
              </w:rPr>
              <w:t>X</w:t>
            </w:r>
            <w:r>
              <w:rPr>
                <w:rFonts w:cs="Times New Roman"/>
                <w:color w:val="auto"/>
                <w:sz w:val="21"/>
                <w:szCs w:val="21"/>
              </w:rPr>
              <w:t>年XX月XX日</w:t>
            </w:r>
          </w:p>
        </w:tc>
      </w:tr>
    </w:tbl>
    <w:p>
      <w:pPr>
        <w:widowControl w:val="0"/>
        <w:overflowPunct w:val="0"/>
        <w:spacing w:before="120"/>
        <w:rPr>
          <w:sz w:val="24"/>
        </w:rPr>
      </w:pPr>
    </w:p>
    <w:p>
      <w:pPr>
        <w:widowControl w:val="0"/>
        <w:overflowPunct w:val="0"/>
        <w:spacing w:before="120"/>
        <w:rPr>
          <w:sz w:val="24"/>
        </w:rPr>
      </w:pPr>
    </w:p>
    <w:p>
      <w:pPr>
        <w:widowControl w:val="0"/>
        <w:overflowPunct w:val="0"/>
        <w:spacing w:before="120"/>
        <w:rPr>
          <w:sz w:val="24"/>
        </w:rPr>
      </w:pPr>
    </w:p>
    <w:p>
      <w:pPr>
        <w:widowControl w:val="0"/>
        <w:overflowPunct w:val="0"/>
        <w:spacing w:before="120"/>
        <w:rPr>
          <w:sz w:val="24"/>
        </w:rPr>
      </w:pPr>
    </w:p>
    <w:p>
      <w:pPr>
        <w:widowControl w:val="0"/>
        <w:overflowPunct w:val="0"/>
        <w:rPr>
          <w:sz w:val="24"/>
        </w:rPr>
      </w:pPr>
    </w:p>
    <w:p>
      <w:pPr>
        <w:widowControl w:val="0"/>
        <w:overflowPunct w:val="0"/>
        <w:rPr>
          <w:sz w:val="24"/>
        </w:rPr>
      </w:pPr>
    </w:p>
    <w:p>
      <w:pPr>
        <w:pStyle w:val="55"/>
        <w:overflowPunct w:val="0"/>
      </w:pPr>
      <w:r>
        <w:rPr>
          <w:rFonts w:hint="eastAsia"/>
        </w:rPr>
        <w:t>中国*</w:t>
      </w:r>
      <w:r>
        <w:t>*</w:t>
      </w:r>
      <w:r>
        <w:rPr>
          <w:rFonts w:hint="eastAsia"/>
        </w:rPr>
        <w:t>出版社</w:t>
      </w:r>
    </w:p>
    <w:p>
      <w:pPr>
        <w:pStyle w:val="56"/>
        <w:overflowPunct w:val="0"/>
      </w:pPr>
      <w:r>
        <w:t>202X</w:t>
      </w:r>
      <w:r>
        <w:rPr>
          <w:rFonts w:hint="eastAsia"/>
        </w:rPr>
        <w:t>北</w:t>
      </w:r>
      <w:r>
        <w:t xml:space="preserve">  </w:t>
      </w:r>
      <w:r>
        <w:rPr>
          <w:rFonts w:hint="eastAsia"/>
        </w:rPr>
        <w:t>京</w:t>
      </w:r>
    </w:p>
    <w:bookmarkEnd w:id="2"/>
    <w:bookmarkEnd w:id="3"/>
    <w:bookmarkEnd w:id="4"/>
    <w:bookmarkEnd w:id="5"/>
    <w:bookmarkEnd w:id="6"/>
    <w:bookmarkEnd w:id="7"/>
    <w:bookmarkEnd w:id="8"/>
    <w:bookmarkEnd w:id="9"/>
    <w:bookmarkEnd w:id="10"/>
    <w:p>
      <w:pPr>
        <w:jc w:val="center"/>
        <w:rPr>
          <w:rFonts w:asciiTheme="minorEastAsia" w:hAnsiTheme="minorEastAsia" w:eastAsiaTheme="minorEastAsia"/>
          <w:sz w:val="28"/>
          <w:szCs w:val="28"/>
        </w:rPr>
        <w:sectPr>
          <w:footerReference r:id="rId7" w:type="default"/>
          <w:pgSz w:w="11906" w:h="16838"/>
          <w:pgMar w:top="1440" w:right="1800" w:bottom="1440" w:left="1800" w:header="851" w:footer="992" w:gutter="0"/>
          <w:cols w:space="425" w:num="1"/>
          <w:docGrid w:type="lines" w:linePitch="312" w:charSpace="0"/>
        </w:sectPr>
      </w:pPr>
    </w:p>
    <w:p>
      <w:pPr>
        <w:pStyle w:val="21"/>
      </w:pPr>
      <w:bookmarkStart w:id="11" w:name="_Toc96978234"/>
      <w:bookmarkStart w:id="12" w:name="_Toc93656874"/>
      <w:bookmarkStart w:id="13" w:name="_Toc89275854"/>
      <w:bookmarkStart w:id="124" w:name="_GoBack"/>
      <w:bookmarkEnd w:id="124"/>
      <w:r>
        <w:rPr>
          <w:rFonts w:hint="eastAsia"/>
        </w:rPr>
        <w:t>前 言</w:t>
      </w:r>
      <w:bookmarkEnd w:id="11"/>
      <w:bookmarkEnd w:id="12"/>
      <w:bookmarkEnd w:id="13"/>
    </w:p>
    <w:p>
      <w:pPr>
        <w:adjustRightInd w:val="0"/>
        <w:snapToGrid w:val="0"/>
        <w:spacing w:line="336" w:lineRule="auto"/>
        <w:ind w:firstLine="480" w:firstLineChars="200"/>
        <w:rPr>
          <w:rFonts w:ascii="宋体" w:hAnsi="宋体" w:cstheme="minorEastAsia"/>
          <w:sz w:val="24"/>
          <w:szCs w:val="24"/>
        </w:rPr>
      </w:pPr>
      <w:r>
        <w:rPr>
          <w:rFonts w:hint="eastAsia" w:ascii="宋体" w:hAnsi="宋体" w:cstheme="minorEastAsia"/>
          <w:sz w:val="24"/>
          <w:szCs w:val="24"/>
        </w:rPr>
        <w:t>为适应国际技术法规与技术标准通行规则，2016 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技术法规”体系。</w:t>
      </w:r>
    </w:p>
    <w:p>
      <w:pPr>
        <w:adjustRightInd w:val="0"/>
        <w:snapToGrid w:val="0"/>
        <w:spacing w:line="336" w:lineRule="auto"/>
        <w:ind w:firstLine="481" w:firstLineChars="200"/>
        <w:rPr>
          <w:rFonts w:ascii="宋体" w:hAnsi="宋体" w:cstheme="minorEastAsia"/>
          <w:sz w:val="24"/>
          <w:szCs w:val="24"/>
        </w:rPr>
      </w:pPr>
      <w:r>
        <w:rPr>
          <w:rFonts w:hint="eastAsia" w:ascii="宋体" w:hAnsi="宋体" w:cstheme="minorEastAsia"/>
          <w:b/>
          <w:bCs/>
          <w:sz w:val="24"/>
          <w:szCs w:val="24"/>
        </w:rPr>
        <w:t>关于规范种类。</w:t>
      </w:r>
      <w:r>
        <w:rPr>
          <w:rFonts w:hint="eastAsia" w:ascii="宋体" w:hAnsi="宋体" w:cstheme="minorEastAsia"/>
          <w:sz w:val="24"/>
          <w:szCs w:val="24"/>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adjustRightInd w:val="0"/>
        <w:snapToGrid w:val="0"/>
        <w:spacing w:line="336" w:lineRule="auto"/>
        <w:ind w:firstLine="481" w:firstLineChars="200"/>
        <w:rPr>
          <w:rFonts w:ascii="宋体" w:hAnsi="宋体" w:cstheme="minorEastAsia"/>
          <w:sz w:val="24"/>
          <w:szCs w:val="24"/>
        </w:rPr>
      </w:pPr>
      <w:r>
        <w:rPr>
          <w:rFonts w:hint="eastAsia" w:ascii="宋体" w:hAnsi="宋体" w:cstheme="minorEastAsia"/>
          <w:b/>
          <w:bCs/>
          <w:sz w:val="24"/>
          <w:szCs w:val="24"/>
        </w:rPr>
        <w:t>关于五大要素指标。</w:t>
      </w:r>
      <w:r>
        <w:rPr>
          <w:rFonts w:hint="eastAsia" w:ascii="宋体" w:hAnsi="宋体" w:cstheme="minorEastAsia"/>
          <w:sz w:val="24"/>
          <w:szCs w:val="24"/>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adjustRightInd w:val="0"/>
        <w:snapToGrid w:val="0"/>
        <w:spacing w:line="336" w:lineRule="auto"/>
        <w:ind w:firstLine="481" w:firstLineChars="200"/>
        <w:rPr>
          <w:rFonts w:ascii="宋体" w:hAnsi="宋体" w:cstheme="minorEastAsia"/>
          <w:sz w:val="24"/>
          <w:szCs w:val="24"/>
        </w:rPr>
      </w:pPr>
      <w:r>
        <w:rPr>
          <w:rFonts w:hint="eastAsia" w:ascii="宋体" w:hAnsi="宋体" w:cstheme="minorEastAsia"/>
          <w:b/>
          <w:bCs/>
          <w:sz w:val="24"/>
          <w:szCs w:val="24"/>
        </w:rPr>
        <w:t>关于规范实施。</w:t>
      </w:r>
      <w:r>
        <w:rPr>
          <w:rFonts w:hint="eastAsia" w:ascii="宋体" w:hAnsi="宋体" w:cstheme="minorEastAsia"/>
          <w:sz w:val="24"/>
          <w:szCs w:val="24"/>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其中，对于既有建筑改造项目(指不改变现有使用功能), 当条件不具备、执行现行规范确有困难时，应不低于原建造时的标准。与强制性工程建设规范配套的推荐性工程建设标准是经过实践检验的、保障达到强制性规范要求的成熟技术措施，--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adjustRightInd w:val="0"/>
        <w:snapToGrid w:val="0"/>
        <w:spacing w:line="336" w:lineRule="auto"/>
        <w:ind w:firstLine="480" w:firstLineChars="200"/>
        <w:rPr>
          <w:rFonts w:ascii="宋体" w:hAnsi="宋体" w:cstheme="minorEastAsia"/>
          <w:sz w:val="24"/>
          <w:szCs w:val="24"/>
        </w:rPr>
      </w:pPr>
      <w:r>
        <w:rPr>
          <w:rFonts w:hint="eastAsia" w:ascii="宋体" w:hAnsi="宋体" w:cstheme="minorEastAsia"/>
          <w:sz w:val="24"/>
          <w:szCs w:val="24"/>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致的，以强制性工程建设规范的规定为准。</w:t>
      </w:r>
    </w:p>
    <w:p>
      <w:pPr>
        <w:sectPr>
          <w:pgSz w:w="11906" w:h="16838"/>
          <w:pgMar w:top="1440" w:right="1800" w:bottom="1440" w:left="1800" w:header="851" w:footer="992" w:gutter="0"/>
          <w:cols w:space="425" w:num="1"/>
          <w:docGrid w:type="lines" w:linePitch="312" w:charSpace="0"/>
        </w:sectPr>
      </w:pPr>
    </w:p>
    <w:p>
      <w:pPr>
        <w:pStyle w:val="21"/>
      </w:pPr>
      <w:bookmarkStart w:id="14" w:name="_Toc96978235"/>
      <w:bookmarkStart w:id="15" w:name="_Toc89275855"/>
      <w:bookmarkStart w:id="16" w:name="_Toc93656875"/>
      <w:bookmarkStart w:id="17" w:name="_Toc79077113"/>
      <w:r>
        <w:rPr>
          <w:rFonts w:hint="eastAsia"/>
        </w:rPr>
        <w:t>目 次</w:t>
      </w:r>
      <w:bookmarkEnd w:id="14"/>
      <w:bookmarkEnd w:id="15"/>
      <w:bookmarkEnd w:id="16"/>
      <w:bookmarkEnd w:id="17"/>
    </w:p>
    <w:p>
      <w:pPr>
        <w:pStyle w:val="10"/>
        <w:tabs>
          <w:tab w:val="right" w:leader="dot" w:pos="8296"/>
        </w:tabs>
        <w:snapToGrid w:val="0"/>
        <w:spacing w:line="360" w:lineRule="auto"/>
        <w:rPr>
          <w:rFonts w:asciiTheme="minorEastAsia" w:hAnsiTheme="minorEastAsia" w:eastAsiaTheme="minorEastAsia" w:cstheme="minorBidi"/>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fldChar w:fldCharType="begin"/>
      </w:r>
      <w:r>
        <w:instrText xml:space="preserve"> HYPERLINK \l "_Toc93656876" </w:instrText>
      </w:r>
      <w:r>
        <w:fldChar w:fldCharType="separate"/>
      </w:r>
      <w:r>
        <w:rPr>
          <w:rStyle w:val="19"/>
          <w:rFonts w:asciiTheme="minorEastAsia" w:hAnsiTheme="minorEastAsia" w:eastAsiaTheme="minorEastAsia"/>
          <w:color w:val="auto"/>
          <w:sz w:val="24"/>
          <w:szCs w:val="24"/>
        </w:rPr>
        <w:t xml:space="preserve">1 </w:t>
      </w:r>
      <w:r>
        <w:rPr>
          <w:rStyle w:val="19"/>
          <w:rFonts w:hint="eastAsia" w:asciiTheme="minorEastAsia" w:hAnsiTheme="minorEastAsia" w:eastAsiaTheme="minorEastAsia"/>
          <w:color w:val="auto"/>
          <w:sz w:val="24"/>
          <w:szCs w:val="24"/>
        </w:rPr>
        <w:t>总则</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_Toc93656876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0"/>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"_Toc93656877" </w:instrText>
      </w:r>
      <w:r>
        <w:fldChar w:fldCharType="separate"/>
      </w:r>
      <w:r>
        <w:rPr>
          <w:rStyle w:val="19"/>
          <w:rFonts w:asciiTheme="minorEastAsia" w:hAnsiTheme="minorEastAsia" w:eastAsiaTheme="minorEastAsia"/>
          <w:color w:val="auto"/>
          <w:sz w:val="24"/>
          <w:szCs w:val="24"/>
        </w:rPr>
        <w:t xml:space="preserve">2 </w:t>
      </w:r>
      <w:r>
        <w:rPr>
          <w:rStyle w:val="19"/>
          <w:rFonts w:hint="eastAsia" w:asciiTheme="minorEastAsia" w:hAnsiTheme="minorEastAsia" w:eastAsiaTheme="minorEastAsia"/>
          <w:color w:val="auto"/>
          <w:sz w:val="24"/>
          <w:szCs w:val="24"/>
        </w:rPr>
        <w:t>基本规定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_Toc93656877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"_Toc93656878" </w:instrText>
      </w:r>
      <w:r>
        <w:fldChar w:fldCharType="separate"/>
      </w:r>
      <w:r>
        <w:rPr>
          <w:rStyle w:val="19"/>
          <w:rFonts w:asciiTheme="minorEastAsia" w:hAnsiTheme="minorEastAsia" w:eastAsiaTheme="minorEastAsia"/>
          <w:color w:val="auto"/>
          <w:sz w:val="24"/>
          <w:szCs w:val="24"/>
        </w:rPr>
        <w:t xml:space="preserve">2.1 </w:t>
      </w:r>
      <w:r>
        <w:rPr>
          <w:rStyle w:val="19"/>
          <w:rFonts w:hint="eastAsia" w:asciiTheme="minorEastAsia" w:hAnsiTheme="minorEastAsia" w:eastAsiaTheme="minorEastAsia"/>
          <w:color w:val="auto"/>
          <w:sz w:val="24"/>
          <w:szCs w:val="24"/>
        </w:rPr>
        <w:t>建设要求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_Toc93656878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"_Toc93656879" </w:instrText>
      </w:r>
      <w:r>
        <w:fldChar w:fldCharType="separate"/>
      </w:r>
      <w:r>
        <w:rPr>
          <w:rStyle w:val="19"/>
          <w:rFonts w:asciiTheme="minorEastAsia" w:hAnsiTheme="minorEastAsia" w:eastAsiaTheme="minorEastAsia"/>
          <w:color w:val="auto"/>
          <w:sz w:val="24"/>
          <w:szCs w:val="24"/>
        </w:rPr>
        <w:t xml:space="preserve">2.2 </w:t>
      </w:r>
      <w:r>
        <w:rPr>
          <w:rStyle w:val="19"/>
          <w:rFonts w:hint="eastAsia" w:asciiTheme="minorEastAsia" w:hAnsiTheme="minorEastAsia" w:eastAsiaTheme="minorEastAsia"/>
          <w:color w:val="auto"/>
          <w:sz w:val="24"/>
          <w:szCs w:val="24"/>
        </w:rPr>
        <w:t>勘察设计</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_Toc93656879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"_Toc93656880" </w:instrText>
      </w:r>
      <w:r>
        <w:fldChar w:fldCharType="separate"/>
      </w:r>
      <w:r>
        <w:rPr>
          <w:rStyle w:val="19"/>
          <w:rFonts w:asciiTheme="minorEastAsia" w:hAnsiTheme="minorEastAsia" w:eastAsiaTheme="minorEastAsia"/>
          <w:color w:val="auto"/>
          <w:sz w:val="24"/>
          <w:szCs w:val="24"/>
        </w:rPr>
        <w:t xml:space="preserve">2.3 </w:t>
      </w:r>
      <w:r>
        <w:rPr>
          <w:rStyle w:val="19"/>
          <w:rFonts w:hint="eastAsia" w:asciiTheme="minorEastAsia" w:hAnsiTheme="minorEastAsia" w:eastAsiaTheme="minorEastAsia"/>
          <w:color w:val="auto"/>
          <w:sz w:val="24"/>
          <w:szCs w:val="24"/>
        </w:rPr>
        <w:t>施工和验收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"_Toc93656881" </w:instrText>
      </w:r>
      <w:r>
        <w:fldChar w:fldCharType="separate"/>
      </w:r>
      <w:r>
        <w:rPr>
          <w:rStyle w:val="19"/>
          <w:rFonts w:asciiTheme="minorEastAsia" w:hAnsiTheme="minorEastAsia" w:eastAsiaTheme="minorEastAsia"/>
          <w:color w:val="auto"/>
          <w:sz w:val="24"/>
          <w:szCs w:val="24"/>
        </w:rPr>
        <w:t xml:space="preserve">2.4 </w:t>
      </w:r>
      <w:r>
        <w:rPr>
          <w:rStyle w:val="19"/>
          <w:rFonts w:hint="eastAsia" w:asciiTheme="minorEastAsia" w:hAnsiTheme="minorEastAsia" w:eastAsiaTheme="minorEastAsia"/>
          <w:color w:val="auto"/>
          <w:sz w:val="24"/>
          <w:szCs w:val="24"/>
        </w:rPr>
        <w:t>运营和维护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"_Toc93656882" </w:instrText>
      </w:r>
      <w:r>
        <w:fldChar w:fldCharType="separate"/>
      </w:r>
      <w:r>
        <w:rPr>
          <w:rStyle w:val="19"/>
          <w:rFonts w:asciiTheme="minorEastAsia" w:hAnsiTheme="minorEastAsia" w:eastAsiaTheme="minorEastAsia"/>
          <w:color w:val="auto"/>
          <w:sz w:val="24"/>
          <w:szCs w:val="24"/>
        </w:rPr>
        <w:t xml:space="preserve">2.5 </w:t>
      </w:r>
      <w:r>
        <w:rPr>
          <w:rStyle w:val="19"/>
          <w:rFonts w:hint="eastAsia" w:asciiTheme="minorEastAsia" w:hAnsiTheme="minorEastAsia" w:eastAsiaTheme="minorEastAsia"/>
          <w:color w:val="auto"/>
          <w:sz w:val="24"/>
          <w:szCs w:val="24"/>
        </w:rPr>
        <w:t>矿山关闭</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0"/>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"_Toc93656883" </w:instrText>
      </w:r>
      <w:r>
        <w:fldChar w:fldCharType="separate"/>
      </w:r>
      <w:r>
        <w:rPr>
          <w:rStyle w:val="19"/>
          <w:rFonts w:asciiTheme="minorEastAsia" w:hAnsiTheme="minorEastAsia" w:eastAsiaTheme="minorEastAsia"/>
          <w:color w:val="auto"/>
          <w:sz w:val="24"/>
          <w:szCs w:val="24"/>
        </w:rPr>
        <w:t xml:space="preserve">3 </w:t>
      </w:r>
      <w:r>
        <w:rPr>
          <w:rStyle w:val="19"/>
          <w:rFonts w:hint="eastAsia" w:asciiTheme="minorEastAsia" w:hAnsiTheme="minorEastAsia" w:eastAsiaTheme="minorEastAsia"/>
          <w:color w:val="auto"/>
          <w:sz w:val="24"/>
          <w:szCs w:val="24"/>
        </w:rPr>
        <w:t>露天开采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"_Toc93656884" </w:instrText>
      </w:r>
      <w:r>
        <w:fldChar w:fldCharType="separate"/>
      </w:r>
      <w:r>
        <w:rPr>
          <w:rStyle w:val="19"/>
          <w:rFonts w:asciiTheme="minorEastAsia" w:hAnsiTheme="minorEastAsia" w:eastAsiaTheme="minorEastAsia"/>
          <w:color w:val="auto"/>
          <w:sz w:val="24"/>
          <w:szCs w:val="24"/>
        </w:rPr>
        <w:t xml:space="preserve">3.1 </w:t>
      </w:r>
      <w:r>
        <w:rPr>
          <w:rStyle w:val="19"/>
          <w:rFonts w:hint="eastAsia" w:asciiTheme="minorEastAsia" w:hAnsiTheme="minorEastAsia" w:eastAsiaTheme="minorEastAsia"/>
          <w:color w:val="auto"/>
          <w:sz w:val="24"/>
          <w:szCs w:val="24"/>
        </w:rPr>
        <w:t>一般规定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"_Toc93656885" </w:instrText>
      </w:r>
      <w:r>
        <w:fldChar w:fldCharType="separate"/>
      </w:r>
      <w:r>
        <w:rPr>
          <w:rStyle w:val="19"/>
          <w:rFonts w:asciiTheme="minorEastAsia" w:hAnsiTheme="minorEastAsia" w:eastAsiaTheme="minorEastAsia"/>
          <w:color w:val="auto"/>
          <w:sz w:val="24"/>
          <w:szCs w:val="24"/>
        </w:rPr>
        <w:t xml:space="preserve">3.2 </w:t>
      </w:r>
      <w:r>
        <w:rPr>
          <w:rStyle w:val="19"/>
          <w:rFonts w:hint="eastAsia" w:asciiTheme="minorEastAsia" w:hAnsiTheme="minorEastAsia" w:eastAsiaTheme="minorEastAsia"/>
          <w:color w:val="auto"/>
          <w:sz w:val="24"/>
          <w:szCs w:val="24"/>
        </w:rPr>
        <w:t>剥离和开采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"_Toc93656886" </w:instrText>
      </w:r>
      <w:r>
        <w:fldChar w:fldCharType="separate"/>
      </w:r>
      <w:r>
        <w:rPr>
          <w:rStyle w:val="19"/>
          <w:rFonts w:asciiTheme="minorEastAsia" w:hAnsiTheme="minorEastAsia" w:eastAsiaTheme="minorEastAsia"/>
          <w:color w:val="auto"/>
          <w:sz w:val="24"/>
          <w:szCs w:val="24"/>
        </w:rPr>
        <w:t xml:space="preserve">3.3 </w:t>
      </w:r>
      <w:r>
        <w:rPr>
          <w:rStyle w:val="19"/>
          <w:rFonts w:hint="eastAsia" w:asciiTheme="minorEastAsia" w:hAnsiTheme="minorEastAsia" w:eastAsiaTheme="minorEastAsia"/>
          <w:color w:val="auto"/>
          <w:sz w:val="24"/>
          <w:szCs w:val="24"/>
        </w:rPr>
        <w:t>排土场</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"_Toc93656887" </w:instrText>
      </w:r>
      <w:r>
        <w:fldChar w:fldCharType="separate"/>
      </w:r>
      <w:r>
        <w:rPr>
          <w:rStyle w:val="19"/>
          <w:rFonts w:asciiTheme="minorEastAsia" w:hAnsiTheme="minorEastAsia" w:eastAsiaTheme="minorEastAsia"/>
          <w:color w:val="auto"/>
          <w:sz w:val="24"/>
          <w:szCs w:val="24"/>
        </w:rPr>
        <w:t xml:space="preserve">3.4 </w:t>
      </w:r>
      <w:r>
        <w:rPr>
          <w:rStyle w:val="19"/>
          <w:rFonts w:hint="eastAsia" w:asciiTheme="minorEastAsia" w:hAnsiTheme="minorEastAsia" w:eastAsiaTheme="minorEastAsia"/>
          <w:color w:val="auto"/>
          <w:sz w:val="24"/>
          <w:szCs w:val="24"/>
        </w:rPr>
        <w:t>防排水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"_Toc93656888" </w:instrText>
      </w:r>
      <w:r>
        <w:fldChar w:fldCharType="separate"/>
      </w:r>
      <w:r>
        <w:rPr>
          <w:rStyle w:val="19"/>
          <w:rFonts w:asciiTheme="minorEastAsia" w:hAnsiTheme="minorEastAsia" w:eastAsiaTheme="minorEastAsia"/>
          <w:color w:val="auto"/>
          <w:sz w:val="24"/>
          <w:szCs w:val="24"/>
        </w:rPr>
        <w:t xml:space="preserve">3.5 </w:t>
      </w:r>
      <w:r>
        <w:rPr>
          <w:rStyle w:val="19"/>
          <w:rFonts w:hint="eastAsia" w:asciiTheme="minorEastAsia" w:hAnsiTheme="minorEastAsia" w:eastAsiaTheme="minorEastAsia"/>
          <w:color w:val="auto"/>
          <w:sz w:val="24"/>
          <w:szCs w:val="24"/>
        </w:rPr>
        <w:t>防灭火</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"_Toc93656889" </w:instrText>
      </w:r>
      <w:r>
        <w:fldChar w:fldCharType="separate"/>
      </w:r>
      <w:r>
        <w:rPr>
          <w:rStyle w:val="19"/>
          <w:rFonts w:asciiTheme="minorEastAsia" w:hAnsiTheme="minorEastAsia" w:eastAsiaTheme="minorEastAsia"/>
          <w:color w:val="auto"/>
          <w:sz w:val="24"/>
          <w:szCs w:val="24"/>
        </w:rPr>
        <w:t xml:space="preserve">3.6 </w:t>
      </w:r>
      <w:r>
        <w:rPr>
          <w:rStyle w:val="19"/>
          <w:rFonts w:hint="eastAsia" w:asciiTheme="minorEastAsia" w:hAnsiTheme="minorEastAsia" w:eastAsiaTheme="minorEastAsia"/>
          <w:color w:val="auto"/>
          <w:sz w:val="24"/>
          <w:szCs w:val="24"/>
        </w:rPr>
        <w:t>辅助设施</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_Toc93656889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0"/>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"_Toc93656890" </w:instrText>
      </w:r>
      <w:r>
        <w:fldChar w:fldCharType="separate"/>
      </w:r>
      <w:r>
        <w:rPr>
          <w:rStyle w:val="19"/>
          <w:rFonts w:asciiTheme="minorEastAsia" w:hAnsiTheme="minorEastAsia" w:eastAsiaTheme="minorEastAsia"/>
          <w:color w:val="auto"/>
          <w:sz w:val="24"/>
          <w:szCs w:val="24"/>
        </w:rPr>
        <w:t xml:space="preserve">4 </w:t>
      </w:r>
      <w:r>
        <w:rPr>
          <w:rStyle w:val="19"/>
          <w:rFonts w:hint="eastAsia" w:asciiTheme="minorEastAsia" w:hAnsiTheme="minorEastAsia" w:eastAsiaTheme="minorEastAsia"/>
          <w:color w:val="auto"/>
          <w:sz w:val="24"/>
          <w:szCs w:val="24"/>
        </w:rPr>
        <w:t>地下开采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"_Toc93656891" </w:instrText>
      </w:r>
      <w:r>
        <w:fldChar w:fldCharType="separate"/>
      </w:r>
      <w:r>
        <w:rPr>
          <w:rStyle w:val="19"/>
          <w:rFonts w:asciiTheme="minorEastAsia" w:hAnsiTheme="minorEastAsia" w:eastAsiaTheme="minorEastAsia"/>
          <w:color w:val="auto"/>
          <w:sz w:val="24"/>
          <w:szCs w:val="24"/>
        </w:rPr>
        <w:t xml:space="preserve">4.1 </w:t>
      </w:r>
      <w:r>
        <w:rPr>
          <w:rStyle w:val="19"/>
          <w:rFonts w:hint="eastAsia" w:asciiTheme="minorEastAsia" w:hAnsiTheme="minorEastAsia" w:eastAsiaTheme="minorEastAsia"/>
          <w:color w:val="auto"/>
          <w:sz w:val="24"/>
          <w:szCs w:val="24"/>
        </w:rPr>
        <w:t>一般规定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"_Toc93656892" </w:instrText>
      </w:r>
      <w:r>
        <w:fldChar w:fldCharType="separate"/>
      </w:r>
      <w:r>
        <w:rPr>
          <w:rStyle w:val="19"/>
          <w:rFonts w:asciiTheme="minorEastAsia" w:hAnsiTheme="minorEastAsia" w:eastAsiaTheme="minorEastAsia"/>
          <w:color w:val="auto"/>
          <w:sz w:val="24"/>
          <w:szCs w:val="24"/>
        </w:rPr>
        <w:t xml:space="preserve">4.2 </w:t>
      </w:r>
      <w:r>
        <w:rPr>
          <w:rStyle w:val="19"/>
          <w:rFonts w:hint="eastAsia" w:asciiTheme="minorEastAsia" w:hAnsiTheme="minorEastAsia" w:eastAsiaTheme="minorEastAsia"/>
          <w:color w:val="auto"/>
          <w:sz w:val="24"/>
          <w:szCs w:val="24"/>
        </w:rPr>
        <w:t>掘进和开采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"_Toc93656893" </w:instrText>
      </w:r>
      <w:r>
        <w:fldChar w:fldCharType="separate"/>
      </w:r>
      <w:r>
        <w:rPr>
          <w:rStyle w:val="19"/>
          <w:rFonts w:asciiTheme="minorEastAsia" w:hAnsiTheme="minorEastAsia" w:eastAsiaTheme="minorEastAsia"/>
          <w:color w:val="auto"/>
          <w:sz w:val="24"/>
          <w:szCs w:val="24"/>
        </w:rPr>
        <w:t xml:space="preserve">4.3 </w:t>
      </w:r>
      <w:r>
        <w:rPr>
          <w:rStyle w:val="19"/>
          <w:rFonts w:hint="eastAsia" w:asciiTheme="minorEastAsia" w:hAnsiTheme="minorEastAsia" w:eastAsiaTheme="minorEastAsia"/>
          <w:color w:val="auto"/>
          <w:sz w:val="24"/>
          <w:szCs w:val="24"/>
        </w:rPr>
        <w:t>提升与运输</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"_Toc93656894" </w:instrText>
      </w:r>
      <w:r>
        <w:fldChar w:fldCharType="separate"/>
      </w:r>
      <w:r>
        <w:rPr>
          <w:rStyle w:val="19"/>
          <w:rFonts w:asciiTheme="minorEastAsia" w:hAnsiTheme="minorEastAsia" w:eastAsiaTheme="minorEastAsia"/>
          <w:color w:val="auto"/>
          <w:sz w:val="24"/>
          <w:szCs w:val="24"/>
        </w:rPr>
        <w:t xml:space="preserve">4.4 </w:t>
      </w:r>
      <w:r>
        <w:rPr>
          <w:rStyle w:val="19"/>
          <w:rFonts w:hint="eastAsia" w:asciiTheme="minorEastAsia" w:hAnsiTheme="minorEastAsia" w:eastAsiaTheme="minorEastAsia"/>
          <w:color w:val="auto"/>
          <w:sz w:val="24"/>
          <w:szCs w:val="24"/>
        </w:rPr>
        <w:t>井下环境</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"_Toc93656895" </w:instrText>
      </w:r>
      <w:r>
        <w:fldChar w:fldCharType="separate"/>
      </w:r>
      <w:r>
        <w:rPr>
          <w:rStyle w:val="19"/>
          <w:rFonts w:asciiTheme="minorEastAsia" w:hAnsiTheme="minorEastAsia" w:eastAsiaTheme="minorEastAsia"/>
          <w:color w:val="auto"/>
          <w:sz w:val="24"/>
          <w:szCs w:val="24"/>
        </w:rPr>
        <w:t xml:space="preserve">4.5 </w:t>
      </w:r>
      <w:r>
        <w:rPr>
          <w:rStyle w:val="19"/>
          <w:rFonts w:hint="eastAsia" w:asciiTheme="minorEastAsia" w:hAnsiTheme="minorEastAsia" w:eastAsiaTheme="minorEastAsia"/>
          <w:color w:val="auto"/>
          <w:sz w:val="24"/>
          <w:szCs w:val="24"/>
        </w:rPr>
        <w:t>防排水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"_Toc93656896" </w:instrText>
      </w:r>
      <w:r>
        <w:fldChar w:fldCharType="separate"/>
      </w:r>
      <w:r>
        <w:rPr>
          <w:rStyle w:val="19"/>
          <w:rFonts w:asciiTheme="minorEastAsia" w:hAnsiTheme="minorEastAsia" w:eastAsiaTheme="minorEastAsia"/>
          <w:color w:val="auto"/>
          <w:sz w:val="24"/>
          <w:szCs w:val="24"/>
        </w:rPr>
        <w:t xml:space="preserve">4.6 </w:t>
      </w:r>
      <w:r>
        <w:rPr>
          <w:rStyle w:val="19"/>
          <w:rFonts w:hint="eastAsia" w:asciiTheme="minorEastAsia" w:hAnsiTheme="minorEastAsia" w:eastAsiaTheme="minorEastAsia"/>
          <w:color w:val="auto"/>
          <w:sz w:val="24"/>
          <w:szCs w:val="24"/>
        </w:rPr>
        <w:t>防灭火</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"_Toc93656897" </w:instrText>
      </w:r>
      <w:r>
        <w:fldChar w:fldCharType="separate"/>
      </w:r>
      <w:r>
        <w:rPr>
          <w:rStyle w:val="19"/>
          <w:rFonts w:asciiTheme="minorEastAsia" w:hAnsiTheme="minorEastAsia" w:eastAsiaTheme="minorEastAsia"/>
          <w:color w:val="auto"/>
          <w:sz w:val="24"/>
          <w:szCs w:val="24"/>
        </w:rPr>
        <w:t xml:space="preserve">4.7 </w:t>
      </w:r>
      <w:r>
        <w:rPr>
          <w:rStyle w:val="19"/>
          <w:rFonts w:hint="eastAsia" w:asciiTheme="minorEastAsia" w:hAnsiTheme="minorEastAsia" w:eastAsiaTheme="minorEastAsia"/>
          <w:color w:val="auto"/>
          <w:sz w:val="24"/>
          <w:szCs w:val="24"/>
        </w:rPr>
        <w:t>辅助设施</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0"/>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"_Toc93656898" </w:instrText>
      </w:r>
      <w:r>
        <w:fldChar w:fldCharType="separate"/>
      </w:r>
      <w:r>
        <w:rPr>
          <w:rStyle w:val="19"/>
          <w:rFonts w:asciiTheme="minorEastAsia" w:hAnsiTheme="minorEastAsia" w:eastAsiaTheme="minorEastAsia"/>
          <w:color w:val="auto"/>
          <w:sz w:val="24"/>
          <w:szCs w:val="24"/>
        </w:rPr>
        <w:t xml:space="preserve">5 </w:t>
      </w:r>
      <w:r>
        <w:rPr>
          <w:rStyle w:val="19"/>
          <w:rFonts w:hint="eastAsia" w:asciiTheme="minorEastAsia" w:hAnsiTheme="minorEastAsia" w:eastAsiaTheme="minorEastAsia"/>
          <w:color w:val="auto"/>
          <w:sz w:val="24"/>
          <w:szCs w:val="24"/>
        </w:rPr>
        <w:t>选矿设施</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"_Toc93656899" </w:instrText>
      </w:r>
      <w:r>
        <w:fldChar w:fldCharType="separate"/>
      </w:r>
      <w:r>
        <w:rPr>
          <w:rStyle w:val="19"/>
          <w:rFonts w:asciiTheme="minorEastAsia" w:hAnsiTheme="minorEastAsia" w:eastAsiaTheme="minorEastAsia"/>
          <w:color w:val="auto"/>
          <w:sz w:val="24"/>
          <w:szCs w:val="24"/>
        </w:rPr>
        <w:t xml:space="preserve">5.1 </w:t>
      </w:r>
      <w:r>
        <w:rPr>
          <w:rStyle w:val="19"/>
          <w:rFonts w:hint="eastAsia" w:asciiTheme="minorEastAsia" w:hAnsiTheme="minorEastAsia" w:eastAsiaTheme="minorEastAsia"/>
          <w:color w:val="auto"/>
          <w:sz w:val="24"/>
          <w:szCs w:val="24"/>
        </w:rPr>
        <w:t>一般规定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_Toc93656899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"_Toc93656900" </w:instrText>
      </w:r>
      <w:r>
        <w:fldChar w:fldCharType="separate"/>
      </w:r>
      <w:r>
        <w:rPr>
          <w:rStyle w:val="19"/>
          <w:rFonts w:asciiTheme="minorEastAsia" w:hAnsiTheme="minorEastAsia" w:eastAsiaTheme="minorEastAsia"/>
          <w:color w:val="auto"/>
          <w:sz w:val="24"/>
          <w:szCs w:val="24"/>
        </w:rPr>
        <w:t xml:space="preserve">5.2  </w:t>
      </w:r>
      <w:r>
        <w:rPr>
          <w:rStyle w:val="19"/>
          <w:rFonts w:hint="eastAsia" w:asciiTheme="minorEastAsia" w:hAnsiTheme="minorEastAsia" w:eastAsiaTheme="minorEastAsia"/>
          <w:color w:val="auto"/>
          <w:sz w:val="24"/>
          <w:szCs w:val="24"/>
        </w:rPr>
        <w:t>选矿试验</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"_Toc93656901" </w:instrText>
      </w:r>
      <w:r>
        <w:fldChar w:fldCharType="separate"/>
      </w:r>
      <w:r>
        <w:rPr>
          <w:rStyle w:val="19"/>
          <w:rFonts w:asciiTheme="minorEastAsia" w:hAnsiTheme="minorEastAsia" w:eastAsiaTheme="minorEastAsia"/>
          <w:color w:val="auto"/>
          <w:sz w:val="24"/>
          <w:szCs w:val="24"/>
        </w:rPr>
        <w:t xml:space="preserve">5.3 </w:t>
      </w:r>
      <w:r>
        <w:rPr>
          <w:rStyle w:val="19"/>
          <w:rFonts w:hint="eastAsia" w:asciiTheme="minorEastAsia" w:hAnsiTheme="minorEastAsia" w:eastAsiaTheme="minorEastAsia"/>
          <w:color w:val="auto"/>
          <w:sz w:val="24"/>
          <w:szCs w:val="24"/>
        </w:rPr>
        <w:t>矿石准备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"_Toc93656902" </w:instrText>
      </w:r>
      <w:r>
        <w:fldChar w:fldCharType="separate"/>
      </w:r>
      <w:r>
        <w:rPr>
          <w:rStyle w:val="19"/>
          <w:rFonts w:asciiTheme="minorEastAsia" w:hAnsiTheme="minorEastAsia" w:eastAsiaTheme="minorEastAsia"/>
          <w:color w:val="auto"/>
          <w:sz w:val="24"/>
          <w:szCs w:val="24"/>
        </w:rPr>
        <w:t xml:space="preserve">5.4 </w:t>
      </w:r>
      <w:r>
        <w:rPr>
          <w:rStyle w:val="19"/>
          <w:rFonts w:hint="eastAsia" w:asciiTheme="minorEastAsia" w:hAnsiTheme="minorEastAsia" w:eastAsiaTheme="minorEastAsia"/>
          <w:color w:val="auto"/>
          <w:sz w:val="24"/>
          <w:szCs w:val="24"/>
        </w:rPr>
        <w:t>矿石选别</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"_Toc93656903" </w:instrText>
      </w:r>
      <w:r>
        <w:fldChar w:fldCharType="separate"/>
      </w:r>
      <w:r>
        <w:rPr>
          <w:rStyle w:val="19"/>
          <w:rFonts w:asciiTheme="minorEastAsia" w:hAnsiTheme="minorEastAsia" w:eastAsiaTheme="minorEastAsia"/>
          <w:color w:val="auto"/>
          <w:sz w:val="24"/>
          <w:szCs w:val="24"/>
        </w:rPr>
        <w:t xml:space="preserve">5.5 </w:t>
      </w:r>
      <w:r>
        <w:rPr>
          <w:rStyle w:val="19"/>
          <w:rFonts w:hint="eastAsia" w:asciiTheme="minorEastAsia" w:hAnsiTheme="minorEastAsia" w:eastAsiaTheme="minorEastAsia"/>
          <w:color w:val="auto"/>
          <w:sz w:val="24"/>
          <w:szCs w:val="24"/>
        </w:rPr>
        <w:t>选矿产品处理</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"_Toc93656904" </w:instrText>
      </w:r>
      <w:r>
        <w:fldChar w:fldCharType="separate"/>
      </w:r>
      <w:r>
        <w:rPr>
          <w:rStyle w:val="19"/>
          <w:rFonts w:asciiTheme="minorEastAsia" w:hAnsiTheme="minorEastAsia" w:eastAsiaTheme="minorEastAsia"/>
          <w:color w:val="auto"/>
          <w:sz w:val="24"/>
          <w:szCs w:val="24"/>
        </w:rPr>
        <w:t xml:space="preserve">5.6 </w:t>
      </w:r>
      <w:r>
        <w:rPr>
          <w:rStyle w:val="19"/>
          <w:rFonts w:hint="eastAsia" w:asciiTheme="minorEastAsia" w:hAnsiTheme="minorEastAsia" w:eastAsiaTheme="minorEastAsia"/>
          <w:color w:val="auto"/>
          <w:sz w:val="24"/>
          <w:szCs w:val="24"/>
        </w:rPr>
        <w:t>辅助设施</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0"/>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"_Toc93656905" </w:instrText>
      </w:r>
      <w:r>
        <w:fldChar w:fldCharType="separate"/>
      </w:r>
      <w:r>
        <w:rPr>
          <w:rStyle w:val="19"/>
          <w:rFonts w:asciiTheme="minorEastAsia" w:hAnsiTheme="minorEastAsia" w:eastAsiaTheme="minorEastAsia"/>
          <w:color w:val="auto"/>
          <w:sz w:val="24"/>
          <w:szCs w:val="24"/>
        </w:rPr>
        <w:t xml:space="preserve">6 </w:t>
      </w:r>
      <w:r>
        <w:rPr>
          <w:rStyle w:val="19"/>
          <w:rFonts w:hint="eastAsia" w:asciiTheme="minorEastAsia" w:hAnsiTheme="minorEastAsia" w:eastAsiaTheme="minorEastAsia"/>
          <w:color w:val="auto"/>
          <w:sz w:val="24"/>
          <w:szCs w:val="24"/>
        </w:rPr>
        <w:t>尾矿设施</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"_Toc93656906" </w:instrText>
      </w:r>
      <w:r>
        <w:fldChar w:fldCharType="separate"/>
      </w:r>
      <w:r>
        <w:rPr>
          <w:rStyle w:val="19"/>
          <w:rFonts w:asciiTheme="minorEastAsia" w:hAnsiTheme="minorEastAsia" w:eastAsiaTheme="minorEastAsia"/>
          <w:color w:val="auto"/>
          <w:sz w:val="24"/>
          <w:szCs w:val="24"/>
        </w:rPr>
        <w:t xml:space="preserve">6.1 </w:t>
      </w:r>
      <w:r>
        <w:rPr>
          <w:rStyle w:val="19"/>
          <w:rFonts w:hint="eastAsia" w:asciiTheme="minorEastAsia" w:hAnsiTheme="minorEastAsia" w:eastAsiaTheme="minorEastAsia"/>
          <w:color w:val="auto"/>
          <w:sz w:val="24"/>
          <w:szCs w:val="24"/>
        </w:rPr>
        <w:t>一般规定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"_Toc93656907" </w:instrText>
      </w:r>
      <w:r>
        <w:fldChar w:fldCharType="separate"/>
      </w:r>
      <w:r>
        <w:rPr>
          <w:rStyle w:val="19"/>
          <w:rFonts w:asciiTheme="minorEastAsia" w:hAnsiTheme="minorEastAsia" w:eastAsiaTheme="minorEastAsia"/>
          <w:color w:val="auto"/>
          <w:sz w:val="24"/>
          <w:szCs w:val="24"/>
        </w:rPr>
        <w:t xml:space="preserve">6.2 </w:t>
      </w:r>
      <w:r>
        <w:rPr>
          <w:rStyle w:val="19"/>
          <w:rFonts w:hint="eastAsia" w:asciiTheme="minorEastAsia" w:hAnsiTheme="minorEastAsia" w:eastAsiaTheme="minorEastAsia"/>
          <w:color w:val="auto"/>
          <w:sz w:val="24"/>
          <w:szCs w:val="24"/>
        </w:rPr>
        <w:t>尾矿浓缩、输送及脱水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"_Toc93656908" </w:instrText>
      </w:r>
      <w:r>
        <w:fldChar w:fldCharType="separate"/>
      </w:r>
      <w:r>
        <w:rPr>
          <w:rStyle w:val="19"/>
          <w:rFonts w:asciiTheme="minorEastAsia" w:hAnsiTheme="minorEastAsia" w:eastAsiaTheme="minorEastAsia"/>
          <w:color w:val="auto"/>
          <w:sz w:val="24"/>
          <w:szCs w:val="24"/>
        </w:rPr>
        <w:t xml:space="preserve">6.3 </w:t>
      </w:r>
      <w:r>
        <w:rPr>
          <w:rStyle w:val="19"/>
          <w:rFonts w:hint="eastAsia" w:asciiTheme="minorEastAsia" w:hAnsiTheme="minorEastAsia" w:eastAsiaTheme="minorEastAsia"/>
          <w:color w:val="auto"/>
          <w:sz w:val="24"/>
          <w:szCs w:val="24"/>
        </w:rPr>
        <w:t>尾矿堆存</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"_Toc93656909" </w:instrText>
      </w:r>
      <w:r>
        <w:fldChar w:fldCharType="separate"/>
      </w:r>
      <w:r>
        <w:rPr>
          <w:rStyle w:val="19"/>
          <w:rFonts w:asciiTheme="minorEastAsia" w:hAnsiTheme="minorEastAsia" w:eastAsiaTheme="minorEastAsia"/>
          <w:color w:val="auto"/>
          <w:sz w:val="24"/>
          <w:szCs w:val="24"/>
        </w:rPr>
        <w:t xml:space="preserve">6.4 </w:t>
      </w:r>
      <w:r>
        <w:rPr>
          <w:rStyle w:val="19"/>
          <w:rFonts w:hint="eastAsia" w:asciiTheme="minorEastAsia" w:hAnsiTheme="minorEastAsia" w:eastAsiaTheme="minorEastAsia"/>
          <w:color w:val="auto"/>
          <w:sz w:val="24"/>
          <w:szCs w:val="24"/>
        </w:rPr>
        <w:t>尾矿库回水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_Toc93656909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"_Toc93656910" </w:instrText>
      </w:r>
      <w:r>
        <w:fldChar w:fldCharType="separate"/>
      </w:r>
      <w:r>
        <w:rPr>
          <w:rStyle w:val="19"/>
          <w:rFonts w:asciiTheme="minorEastAsia" w:hAnsiTheme="minorEastAsia" w:eastAsiaTheme="minorEastAsia"/>
          <w:color w:val="auto"/>
          <w:sz w:val="24"/>
          <w:szCs w:val="24"/>
        </w:rPr>
        <w:t xml:space="preserve">6.5 </w:t>
      </w:r>
      <w:r>
        <w:rPr>
          <w:rStyle w:val="19"/>
          <w:rFonts w:hint="eastAsia" w:asciiTheme="minorEastAsia" w:hAnsiTheme="minorEastAsia" w:eastAsiaTheme="minorEastAsia"/>
          <w:color w:val="auto"/>
          <w:sz w:val="24"/>
          <w:szCs w:val="24"/>
        </w:rPr>
        <w:t>尾矿库回采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_Toc93656910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1"/>
        <w:tabs>
          <w:tab w:val="right" w:leader="dot" w:pos="8296"/>
        </w:tabs>
        <w:snapToGrid w:val="0"/>
        <w:spacing w:line="360" w:lineRule="auto"/>
        <w:rPr>
          <w:rFonts w:asciiTheme="minorEastAsia" w:hAnsiTheme="minorEastAsia" w:eastAsiaTheme="minorEastAsia" w:cstheme="minorBidi"/>
          <w:sz w:val="24"/>
          <w:szCs w:val="24"/>
        </w:rPr>
      </w:pPr>
      <w:r>
        <w:fldChar w:fldCharType="begin"/>
      </w:r>
      <w:r>
        <w:instrText xml:space="preserve"> HYPERLINK \l "_Toc93656911" </w:instrText>
      </w:r>
      <w:r>
        <w:fldChar w:fldCharType="separate"/>
      </w:r>
      <w:r>
        <w:rPr>
          <w:rStyle w:val="19"/>
          <w:rFonts w:asciiTheme="minorEastAsia" w:hAnsiTheme="minorEastAsia" w:eastAsiaTheme="minorEastAsia"/>
          <w:color w:val="auto"/>
          <w:sz w:val="24"/>
          <w:szCs w:val="24"/>
        </w:rPr>
        <w:t xml:space="preserve">6.6 </w:t>
      </w:r>
      <w:r>
        <w:rPr>
          <w:rStyle w:val="19"/>
          <w:rFonts w:hint="eastAsia" w:asciiTheme="minorEastAsia" w:hAnsiTheme="minorEastAsia" w:eastAsiaTheme="minorEastAsia"/>
          <w:color w:val="auto"/>
          <w:sz w:val="24"/>
          <w:szCs w:val="24"/>
        </w:rPr>
        <w:t>尾矿库闭库</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_Toc93656911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snapToGrid w:val="0"/>
        <w:spacing w:line="360" w:lineRule="auto"/>
        <w:rPr>
          <w:rFonts w:asciiTheme="minorEastAsia" w:hAnsiTheme="minorEastAsia" w:eastAsiaTheme="minorEastAsia"/>
          <w:sz w:val="24"/>
          <w:szCs w:val="24"/>
        </w:rPr>
        <w:sectPr>
          <w:pgSz w:w="11906" w:h="16838"/>
          <w:pgMar w:top="1440" w:right="1800" w:bottom="1440" w:left="1800" w:header="851" w:footer="992" w:gutter="0"/>
          <w:cols w:space="425" w:num="1"/>
          <w:docGrid w:type="lines" w:linePitch="312" w:charSpace="0"/>
        </w:sectPr>
      </w:pPr>
      <w:r>
        <w:rPr>
          <w:rFonts w:asciiTheme="minorEastAsia" w:hAnsiTheme="minorEastAsia" w:eastAsiaTheme="minorEastAsia"/>
          <w:sz w:val="24"/>
          <w:szCs w:val="24"/>
        </w:rPr>
        <w:fldChar w:fldCharType="end"/>
      </w:r>
    </w:p>
    <w:p>
      <w:pPr>
        <w:pStyle w:val="21"/>
      </w:pPr>
      <w:r>
        <w:fldChar w:fldCharType="begin"/>
      </w:r>
      <w:r>
        <w:instrText xml:space="preserve"> HYPERLINK \l "_Toc102287787" </w:instrText>
      </w:r>
      <w:r>
        <w:fldChar w:fldCharType="separate"/>
      </w:r>
      <w:bookmarkStart w:id="18" w:name="_Toc96978236"/>
      <w:bookmarkStart w:id="19" w:name="_Toc43743331"/>
      <w:bookmarkStart w:id="20" w:name="_Toc93656876"/>
      <w:r>
        <w:rPr>
          <w:rFonts w:hint="eastAsia"/>
        </w:rPr>
        <w:t>1 总则</w:t>
      </w:r>
      <w:bookmarkEnd w:id="18"/>
      <w:bookmarkEnd w:id="19"/>
      <w:bookmarkEnd w:id="20"/>
      <w:r>
        <w:rPr>
          <w:rFonts w:hint="eastAsia"/>
        </w:rPr>
        <w:fldChar w:fldCharType="end"/>
      </w:r>
    </w:p>
    <w:p>
      <w:pPr>
        <w:snapToGrid w:val="0"/>
        <w:spacing w:line="336" w:lineRule="auto"/>
        <w:rPr>
          <w:rFonts w:ascii="宋体" w:hAnsi="宋体"/>
          <w:sz w:val="24"/>
          <w:szCs w:val="24"/>
        </w:rPr>
      </w:pPr>
      <w:r>
        <w:rPr>
          <w:rFonts w:hint="eastAsia" w:ascii="宋体" w:hAnsi="宋体"/>
          <w:sz w:val="24"/>
          <w:szCs w:val="24"/>
        </w:rPr>
        <w:t>1.0.1 为保障矿山生命财产安全、生态环境安全、人身健康、工程建设质量、公众权益和公共利益，促进能源资源节约利用、强化政府监管，依据国家有关法律、法规，制定本规范。</w:t>
      </w:r>
    </w:p>
    <w:p>
      <w:pPr>
        <w:snapToGrid w:val="0"/>
        <w:spacing w:line="336" w:lineRule="auto"/>
        <w:rPr>
          <w:rFonts w:ascii="宋体" w:hAnsi="宋体"/>
          <w:sz w:val="24"/>
          <w:szCs w:val="24"/>
        </w:rPr>
      </w:pPr>
      <w:r>
        <w:rPr>
          <w:rFonts w:hint="eastAsia" w:ascii="宋体" w:hAnsi="宋体"/>
          <w:sz w:val="24"/>
          <w:szCs w:val="24"/>
        </w:rPr>
        <w:t>1.0.2金属非金属矿山工程项目必须执行本规范及其他有关强制性规范。本规范不适用于煤矿、煤系金属非金属矿山和铀矿等放射性矿山以及石油、天然气、矿泉水等水气类矿山。</w:t>
      </w:r>
    </w:p>
    <w:p>
      <w:pPr>
        <w:snapToGrid w:val="0"/>
        <w:spacing w:line="336" w:lineRule="auto"/>
        <w:rPr>
          <w:rFonts w:ascii="宋体" w:hAnsi="宋体"/>
          <w:sz w:val="24"/>
          <w:szCs w:val="24"/>
        </w:rPr>
      </w:pPr>
      <w:r>
        <w:rPr>
          <w:rFonts w:hint="eastAsia" w:ascii="宋体" w:hAnsi="宋体"/>
          <w:sz w:val="24"/>
          <w:szCs w:val="24"/>
        </w:rPr>
        <w:t>1.0.3 本规范是金属非金属矿山工程项目规划、设计、建设、运行、关闭等过程技术和管理的基本要求，当采用的技术措施与本规范不一致时，必须进行合规性判定。</w:t>
      </w:r>
    </w:p>
    <w:p>
      <w:pPr>
        <w:snapToGrid w:val="0"/>
        <w:spacing w:line="336" w:lineRule="auto"/>
        <w:rPr>
          <w:rFonts w:ascii="宋体" w:hAnsi="宋体"/>
          <w:sz w:val="24"/>
          <w:szCs w:val="24"/>
        </w:rPr>
      </w:pPr>
      <w:r>
        <w:rPr>
          <w:rFonts w:hint="eastAsia" w:ascii="宋体" w:hAnsi="宋体"/>
          <w:sz w:val="24"/>
          <w:szCs w:val="24"/>
        </w:rPr>
        <w:t>1.0.4</w:t>
      </w:r>
      <w:r>
        <w:rPr>
          <w:rFonts w:hint="eastAsia" w:ascii="宋体" w:hAnsi="宋体"/>
          <w:b/>
          <w:sz w:val="24"/>
          <w:szCs w:val="24"/>
        </w:rPr>
        <w:t xml:space="preserve"> </w:t>
      </w:r>
      <w:r>
        <w:rPr>
          <w:rFonts w:hint="eastAsia" w:ascii="宋体" w:hAnsi="宋体"/>
          <w:sz w:val="24"/>
          <w:szCs w:val="24"/>
        </w:rPr>
        <w:t>金属非金属矿山工程项目除应符合本规范外，尚应遵守国家现行有关法律、法规、相关专业的通用技术规范和矿山所属行业的项目规范。</w:t>
      </w:r>
    </w:p>
    <w:p>
      <w:pPr>
        <w:snapToGrid w:val="0"/>
        <w:spacing w:line="336" w:lineRule="auto"/>
        <w:rPr>
          <w:rFonts w:ascii="宋体" w:hAnsi="宋体"/>
          <w:sz w:val="24"/>
          <w:szCs w:val="24"/>
        </w:rPr>
      </w:pPr>
      <w:r>
        <w:rPr>
          <w:rFonts w:hint="eastAsia" w:ascii="宋体" w:hAnsi="宋体"/>
          <w:sz w:val="24"/>
          <w:szCs w:val="24"/>
        </w:rPr>
        <w:t>1.0.5 金属非金属矿山工程项目应遵循以人为本、技术先进、经济合理、安全环保、节约能源资源的原则，鼓励采用适宜可靠的新工艺、新技术、新设备和新材料，鼓励创建智能化、绿色矿山。</w:t>
      </w:r>
    </w:p>
    <w:p>
      <w:pPr>
        <w:snapToGrid w:val="0"/>
        <w:spacing w:line="336" w:lineRule="auto"/>
        <w:rPr>
          <w:rFonts w:ascii="宋体" w:hAnsi="宋体" w:cs="等线"/>
          <w:sz w:val="24"/>
          <w:szCs w:val="24"/>
        </w:rPr>
      </w:pPr>
      <w:r>
        <w:rPr>
          <w:rFonts w:hint="eastAsia" w:ascii="宋体" w:hAnsi="宋体" w:cs="等线"/>
          <w:sz w:val="24"/>
          <w:szCs w:val="24"/>
        </w:rPr>
        <w:t>1.0.6 工程</w:t>
      </w:r>
      <w:r>
        <w:rPr>
          <w:rFonts w:ascii="宋体" w:hAnsi="宋体" w:cs="等线"/>
          <w:sz w:val="24"/>
          <w:szCs w:val="24"/>
        </w:rPr>
        <w:t>建设所</w:t>
      </w:r>
      <w:r>
        <w:rPr>
          <w:rFonts w:hint="eastAsia" w:ascii="宋体" w:hAnsi="宋体" w:cs="等线"/>
          <w:sz w:val="24"/>
          <w:szCs w:val="24"/>
        </w:rPr>
        <w:t>采用</w:t>
      </w:r>
      <w:r>
        <w:rPr>
          <w:rFonts w:ascii="宋体" w:hAnsi="宋体" w:cs="等线"/>
          <w:sz w:val="24"/>
          <w:szCs w:val="24"/>
        </w:rPr>
        <w:t>的</w:t>
      </w:r>
      <w:r>
        <w:rPr>
          <w:rFonts w:hint="eastAsia" w:ascii="宋体" w:hAnsi="宋体" w:cs="等线"/>
          <w:sz w:val="24"/>
          <w:szCs w:val="24"/>
        </w:rPr>
        <w:t>技术</w:t>
      </w:r>
      <w:r>
        <w:rPr>
          <w:rFonts w:ascii="宋体" w:hAnsi="宋体" w:cs="等线"/>
          <w:sz w:val="24"/>
          <w:szCs w:val="24"/>
        </w:rPr>
        <w:t>方法和措施</w:t>
      </w:r>
      <w:r>
        <w:rPr>
          <w:rFonts w:hint="eastAsia" w:ascii="宋体" w:hAnsi="宋体" w:cs="等线"/>
          <w:sz w:val="24"/>
          <w:szCs w:val="24"/>
        </w:rPr>
        <w:t>是否</w:t>
      </w:r>
      <w:r>
        <w:rPr>
          <w:rFonts w:ascii="宋体" w:hAnsi="宋体" w:cs="等线"/>
          <w:sz w:val="24"/>
          <w:szCs w:val="24"/>
        </w:rPr>
        <w:t>符合本规范要求，由相关责任主体判定。其中，创新性的</w:t>
      </w:r>
      <w:r>
        <w:rPr>
          <w:rFonts w:hint="eastAsia" w:ascii="宋体" w:hAnsi="宋体" w:cs="等线"/>
          <w:sz w:val="24"/>
          <w:szCs w:val="24"/>
        </w:rPr>
        <w:t>技术</w:t>
      </w:r>
      <w:r>
        <w:rPr>
          <w:rFonts w:ascii="宋体" w:hAnsi="宋体" w:cs="等线"/>
          <w:sz w:val="24"/>
          <w:szCs w:val="24"/>
        </w:rPr>
        <w:t>方法和措施，应进行论证并符合本规范中有关性能的要求。</w:t>
      </w:r>
    </w:p>
    <w:p>
      <w:pPr>
        <w:pStyle w:val="21"/>
        <w:sectPr>
          <w:pgSz w:w="11906" w:h="16838"/>
          <w:pgMar w:top="1440" w:right="1800" w:bottom="1440" w:left="1800" w:header="851" w:footer="992" w:gutter="0"/>
          <w:cols w:space="425" w:num="1"/>
          <w:docGrid w:type="lines" w:linePitch="312" w:charSpace="0"/>
        </w:sectPr>
      </w:pPr>
    </w:p>
    <w:p>
      <w:pPr>
        <w:pStyle w:val="21"/>
      </w:pPr>
      <w:r>
        <w:fldChar w:fldCharType="begin"/>
      </w:r>
      <w:r>
        <w:instrText xml:space="preserve"> HYPERLINK \l "_Toc102287787" </w:instrText>
      </w:r>
      <w:r>
        <w:fldChar w:fldCharType="separate"/>
      </w:r>
      <w:bookmarkStart w:id="21" w:name="_Toc43743332"/>
      <w:bookmarkStart w:id="22" w:name="_Toc93656877"/>
      <w:bookmarkStart w:id="23" w:name="_Toc96978237"/>
      <w:r>
        <w:rPr>
          <w:rFonts w:hint="eastAsia"/>
        </w:rPr>
        <w:t>2 基本规</w:t>
      </w:r>
      <w:r>
        <w:rPr>
          <w:rFonts w:hint="eastAsia"/>
        </w:rPr>
        <w:fldChar w:fldCharType="end"/>
      </w:r>
      <w:r>
        <w:rPr>
          <w:rFonts w:hint="eastAsia"/>
        </w:rPr>
        <w:t>定</w:t>
      </w:r>
      <w:bookmarkEnd w:id="21"/>
      <w:bookmarkEnd w:id="22"/>
      <w:bookmarkEnd w:id="23"/>
    </w:p>
    <w:p>
      <w:pPr>
        <w:pStyle w:val="3"/>
        <w:jc w:val="center"/>
        <w:rPr>
          <w:rFonts w:ascii="宋体" w:hAnsi="宋体"/>
          <w:sz w:val="24"/>
          <w:szCs w:val="24"/>
        </w:rPr>
      </w:pPr>
      <w:bookmarkStart w:id="24" w:name="_Toc93656878"/>
      <w:bookmarkStart w:id="25" w:name="_Toc96978238"/>
      <w:r>
        <w:rPr>
          <w:rFonts w:hint="eastAsia" w:ascii="宋体" w:hAnsi="宋体"/>
          <w:sz w:val="24"/>
          <w:szCs w:val="24"/>
        </w:rPr>
        <w:t>2.1 建设要求</w:t>
      </w:r>
      <w:bookmarkEnd w:id="24"/>
      <w:bookmarkEnd w:id="25"/>
    </w:p>
    <w:p>
      <w:pPr>
        <w:snapToGrid w:val="0"/>
        <w:spacing w:line="360" w:lineRule="auto"/>
        <w:rPr>
          <w:rFonts w:ascii="宋体" w:hAnsi="宋体"/>
          <w:sz w:val="24"/>
          <w:szCs w:val="24"/>
        </w:rPr>
      </w:pPr>
      <w:r>
        <w:rPr>
          <w:rFonts w:hint="eastAsia" w:ascii="宋体" w:hAnsi="宋体"/>
          <w:sz w:val="24"/>
          <w:szCs w:val="24"/>
        </w:rPr>
        <w:t>2.1.1 矿山建设项目的设计应该依据国家法律法规、强制性标准、建设项目批复文件和备案的地质勘查资料进行。</w:t>
      </w:r>
    </w:p>
    <w:p>
      <w:pPr>
        <w:snapToGrid w:val="0"/>
        <w:spacing w:line="360" w:lineRule="auto"/>
        <w:rPr>
          <w:rFonts w:ascii="宋体" w:hAnsi="宋体"/>
          <w:sz w:val="24"/>
          <w:szCs w:val="24"/>
        </w:rPr>
      </w:pPr>
      <w:r>
        <w:rPr>
          <w:rFonts w:hint="eastAsia" w:ascii="宋体" w:hAnsi="宋体"/>
          <w:sz w:val="24"/>
          <w:szCs w:val="24"/>
        </w:rPr>
        <w:t>2.1.2 矿山项目建设应符合</w:t>
      </w:r>
      <w:bookmarkStart w:id="26" w:name="_Hlk85459451"/>
      <w:r>
        <w:rPr>
          <w:rFonts w:hint="eastAsia" w:ascii="宋体" w:hAnsi="宋体"/>
          <w:sz w:val="24"/>
          <w:szCs w:val="24"/>
        </w:rPr>
        <w:t>国家和地方矿产资源规划</w:t>
      </w:r>
      <w:bookmarkEnd w:id="26"/>
      <w:r>
        <w:rPr>
          <w:rFonts w:hint="eastAsia" w:ascii="宋体" w:hAnsi="宋体"/>
          <w:sz w:val="24"/>
          <w:szCs w:val="24"/>
        </w:rPr>
        <w:t>。</w:t>
      </w:r>
    </w:p>
    <w:p>
      <w:pPr>
        <w:adjustRightInd w:val="0"/>
        <w:snapToGrid w:val="0"/>
        <w:spacing w:line="360" w:lineRule="auto"/>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1</w:t>
      </w:r>
      <w:r>
        <w:rPr>
          <w:rFonts w:ascii="宋体" w:hAnsi="宋体"/>
          <w:sz w:val="24"/>
          <w:szCs w:val="24"/>
        </w:rPr>
        <w:t>.</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开采矿产资源应采用合理的开采顺序、开采方法、选矿工艺，提高资源利用率。</w:t>
      </w:r>
    </w:p>
    <w:p>
      <w:pPr>
        <w:snapToGrid w:val="0"/>
        <w:spacing w:line="360" w:lineRule="auto"/>
        <w:rPr>
          <w:rFonts w:ascii="宋体" w:hAnsi="宋体"/>
          <w:sz w:val="24"/>
          <w:szCs w:val="24"/>
        </w:rPr>
      </w:pPr>
      <w:r>
        <w:rPr>
          <w:rFonts w:hint="eastAsia" w:ascii="宋体" w:hAnsi="宋体"/>
          <w:sz w:val="24"/>
          <w:szCs w:val="24"/>
        </w:rPr>
        <w:t>2.1.4 矿山建设项目的安全设施、环境保护设施、职业病防护设施必须和主体工程同时设计、同时施工、同时投入生产和使用。</w:t>
      </w:r>
    </w:p>
    <w:p>
      <w:pPr>
        <w:widowControl w:val="0"/>
        <w:snapToGrid w:val="0"/>
        <w:spacing w:line="360" w:lineRule="auto"/>
        <w:rPr>
          <w:rFonts w:ascii="宋体" w:hAnsi="宋体"/>
          <w:sz w:val="24"/>
          <w:szCs w:val="24"/>
        </w:rPr>
      </w:pPr>
      <w:r>
        <w:rPr>
          <w:rFonts w:hint="eastAsia" w:ascii="宋体" w:hAnsi="宋体"/>
          <w:sz w:val="24"/>
          <w:szCs w:val="24"/>
        </w:rPr>
        <w:t>2.1.5 选矿厂应设有尾矿处置设施，无法综合利用的尾矿应堆存至尾矿库，严禁任意排放尾矿。</w:t>
      </w:r>
    </w:p>
    <w:p>
      <w:pPr>
        <w:widowControl w:val="0"/>
        <w:snapToGrid w:val="0"/>
        <w:spacing w:line="360" w:lineRule="auto"/>
        <w:rPr>
          <w:rFonts w:ascii="宋体" w:hAnsi="宋体"/>
          <w:sz w:val="24"/>
          <w:szCs w:val="24"/>
        </w:rPr>
      </w:pPr>
      <w:r>
        <w:rPr>
          <w:rFonts w:hint="eastAsia" w:ascii="宋体" w:hAnsi="宋体"/>
          <w:sz w:val="24"/>
          <w:szCs w:val="24"/>
        </w:rPr>
        <w:t>2.1.6 矿山项目确定用地，应在满足工程建设、运输生产、生产安全等要求前提下，综合考虑土地资源、资金、环境等技术经济条件，本着节约集约用地原则，进行优化配置和科学利用。应充分利用荒地、劣地，少占耕地，特别是基本农田和经济效益高的土地。</w:t>
      </w:r>
    </w:p>
    <w:p>
      <w:pPr>
        <w:pStyle w:val="3"/>
        <w:jc w:val="center"/>
        <w:rPr>
          <w:rFonts w:ascii="宋体" w:hAnsi="宋体"/>
          <w:sz w:val="24"/>
          <w:szCs w:val="24"/>
        </w:rPr>
      </w:pPr>
      <w:bookmarkStart w:id="27" w:name="_Toc93656879"/>
      <w:bookmarkStart w:id="28" w:name="_Toc96978239"/>
      <w:r>
        <w:rPr>
          <w:rFonts w:hint="eastAsia" w:ascii="宋体" w:hAnsi="宋体"/>
          <w:sz w:val="24"/>
          <w:szCs w:val="24"/>
        </w:rPr>
        <w:t>2.2 勘察设计</w:t>
      </w:r>
      <w:bookmarkEnd w:id="27"/>
      <w:bookmarkEnd w:id="28"/>
    </w:p>
    <w:p>
      <w:pPr>
        <w:snapToGrid w:val="0"/>
        <w:spacing w:line="360" w:lineRule="auto"/>
        <w:rPr>
          <w:rFonts w:ascii="宋体" w:hAnsi="宋体"/>
          <w:sz w:val="24"/>
          <w:szCs w:val="24"/>
        </w:rPr>
      </w:pPr>
      <w:r>
        <w:rPr>
          <w:rFonts w:hint="eastAsia" w:ascii="宋体" w:hAnsi="宋体"/>
          <w:sz w:val="24"/>
          <w:szCs w:val="24"/>
        </w:rPr>
        <w:t>2.2.1 矿山重要工程设施或拟建场地及其附近存在不良地质条件时，应进行岩土工程勘察。</w:t>
      </w:r>
    </w:p>
    <w:p>
      <w:pPr>
        <w:snapToGrid w:val="0"/>
        <w:spacing w:line="360" w:lineRule="auto"/>
        <w:rPr>
          <w:rFonts w:ascii="宋体" w:hAnsi="宋体"/>
          <w:sz w:val="24"/>
          <w:szCs w:val="24"/>
        </w:rPr>
      </w:pPr>
      <w:bookmarkStart w:id="29" w:name="_Toc7942895"/>
      <w:r>
        <w:rPr>
          <w:rFonts w:hint="eastAsia" w:ascii="宋体" w:hAnsi="宋体"/>
          <w:sz w:val="24"/>
          <w:szCs w:val="24"/>
        </w:rPr>
        <w:t>2.2.2 矿山设计前应对相关区域进行工程地质勘察，成果文件应满足工程建设实施阶段的技术要求，正确反映工程地质条件，调查、评价不良地质条件和地质灾害。</w:t>
      </w:r>
      <w:bookmarkEnd w:id="29"/>
    </w:p>
    <w:p>
      <w:pPr>
        <w:snapToGrid w:val="0"/>
        <w:spacing w:line="360" w:lineRule="auto"/>
        <w:rPr>
          <w:rFonts w:ascii="宋体" w:hAnsi="宋体"/>
          <w:sz w:val="24"/>
          <w:szCs w:val="24"/>
        </w:rPr>
      </w:pPr>
      <w:r>
        <w:rPr>
          <w:rFonts w:hint="eastAsia" w:ascii="宋体" w:hAnsi="宋体"/>
          <w:sz w:val="24"/>
          <w:szCs w:val="24"/>
        </w:rPr>
        <w:t>2.2.3 矿山企业的办公区、生活区、工业场地、主要开拓工程出入口、地面建筑等，不应设在受危崖、塌陷区、崩落区，不应受洪水、滑坡、滚石、雪崩、泥石流、爆破等威胁的区域。</w:t>
      </w:r>
    </w:p>
    <w:p>
      <w:pPr>
        <w:snapToGrid w:val="0"/>
        <w:spacing w:line="360" w:lineRule="auto"/>
        <w:rPr>
          <w:rFonts w:ascii="宋体" w:hAnsi="宋体"/>
          <w:sz w:val="24"/>
          <w:szCs w:val="24"/>
        </w:rPr>
      </w:pPr>
      <w:r>
        <w:rPr>
          <w:rFonts w:hint="eastAsia" w:ascii="宋体" w:hAnsi="宋体"/>
          <w:sz w:val="24"/>
          <w:szCs w:val="24"/>
        </w:rPr>
        <w:t>2.2.4 矿山建构筑物的抗震设计应满足当地抗震设防要求。</w:t>
      </w:r>
    </w:p>
    <w:p>
      <w:pPr>
        <w:snapToGrid w:val="0"/>
        <w:spacing w:line="360" w:lineRule="auto"/>
        <w:rPr>
          <w:rFonts w:ascii="宋体" w:hAnsi="宋体"/>
          <w:sz w:val="24"/>
          <w:szCs w:val="24"/>
        </w:rPr>
      </w:pPr>
      <w:r>
        <w:rPr>
          <w:rFonts w:hint="eastAsia" w:ascii="宋体" w:hAnsi="宋体"/>
          <w:sz w:val="24"/>
          <w:szCs w:val="24"/>
        </w:rPr>
        <w:t>2.2.5 源头水、国家自然保护区、集中式生活饮用水地表水源地一级保护区、珍稀水生生物栖息地、鱼虾类产卵场、仔稚幼鱼的索饵场，以及集中式生活饮用水地表水源地二级保护区、鱼虾类越冬场、泅游通道、水产养殖区等渔业水域及游泳区等水域划定的保护区，以及海洋渔业水域、海上自然保护区和珍稀濒危海洋生物保护区禁止新建矿山排污口。</w:t>
      </w:r>
    </w:p>
    <w:p>
      <w:pPr>
        <w:pStyle w:val="12"/>
        <w:widowControl w:val="0"/>
        <w:snapToGrid w:val="0"/>
        <w:spacing w:line="360" w:lineRule="auto"/>
        <w:jc w:val="both"/>
        <w:rPr>
          <w:rFonts w:ascii="宋体" w:hAnsi="宋体"/>
          <w:szCs w:val="24"/>
        </w:rPr>
      </w:pPr>
      <w:r>
        <w:rPr>
          <w:rFonts w:hint="eastAsia" w:ascii="宋体" w:hAnsi="宋体"/>
          <w:szCs w:val="24"/>
        </w:rPr>
        <w:t>2.2.6 除因国家战略需要开展开采活动外，金属非金属矿山配套尾矿库不应设在下列地区：</w:t>
      </w:r>
    </w:p>
    <w:p>
      <w:pPr>
        <w:widowControl w:val="0"/>
        <w:snapToGrid w:val="0"/>
        <w:spacing w:line="360" w:lineRule="auto"/>
        <w:ind w:firstLine="480" w:firstLineChars="200"/>
        <w:rPr>
          <w:rFonts w:ascii="宋体" w:hAnsi="宋体"/>
          <w:sz w:val="24"/>
          <w:szCs w:val="24"/>
        </w:rPr>
      </w:pPr>
      <w:r>
        <w:rPr>
          <w:rFonts w:hint="eastAsia" w:ascii="宋体" w:hAnsi="宋体"/>
          <w:sz w:val="24"/>
          <w:szCs w:val="24"/>
        </w:rPr>
        <w:t>1 国家公园、自然保护区、风景名胜区、饮用水水源保护区、生态保护红线区；</w:t>
      </w:r>
    </w:p>
    <w:p>
      <w:pPr>
        <w:widowControl w:val="0"/>
        <w:snapToGrid w:val="0"/>
        <w:spacing w:line="360" w:lineRule="auto"/>
        <w:ind w:firstLine="480" w:firstLineChars="200"/>
        <w:rPr>
          <w:rFonts w:ascii="宋体" w:hAnsi="宋体"/>
          <w:sz w:val="24"/>
          <w:szCs w:val="24"/>
        </w:rPr>
      </w:pPr>
      <w:r>
        <w:rPr>
          <w:rFonts w:hint="eastAsia" w:ascii="宋体" w:hAnsi="宋体"/>
          <w:sz w:val="24"/>
          <w:szCs w:val="24"/>
        </w:rPr>
        <w:t>2 尾矿库失事将使下游重要城镇、工矿企业、铁路干线或高速公路、国家公园、自然保护区、风景名胜区、饮用水水源保护区、生态保护红线区、重要生态环保目标等遭受严重威胁的区域；</w:t>
      </w:r>
    </w:p>
    <w:p>
      <w:pPr>
        <w:widowControl w:val="0"/>
        <w:snapToGrid w:val="0"/>
        <w:spacing w:line="360" w:lineRule="auto"/>
        <w:ind w:firstLine="480" w:firstLineChars="200"/>
        <w:rPr>
          <w:rFonts w:ascii="宋体" w:hAnsi="宋体"/>
          <w:sz w:val="24"/>
          <w:szCs w:val="24"/>
        </w:rPr>
      </w:pPr>
      <w:r>
        <w:rPr>
          <w:rFonts w:hint="eastAsia" w:ascii="宋体" w:hAnsi="宋体"/>
          <w:sz w:val="24"/>
          <w:szCs w:val="24"/>
        </w:rPr>
        <w:t>3 国家法律、法规规定禁止建设尾矿库的区域。</w:t>
      </w:r>
    </w:p>
    <w:p>
      <w:pPr>
        <w:snapToGrid w:val="0"/>
        <w:spacing w:line="360" w:lineRule="auto"/>
        <w:rPr>
          <w:rFonts w:ascii="宋体" w:hAnsi="宋体"/>
          <w:sz w:val="24"/>
          <w:szCs w:val="24"/>
        </w:rPr>
      </w:pPr>
      <w:r>
        <w:rPr>
          <w:rFonts w:hint="eastAsia" w:ascii="宋体" w:hAnsi="宋体"/>
          <w:sz w:val="24"/>
          <w:szCs w:val="24"/>
        </w:rPr>
        <w:t>2.2.7</w:t>
      </w:r>
      <w:r>
        <w:rPr>
          <w:rFonts w:ascii="宋体" w:hAnsi="宋体"/>
          <w:sz w:val="24"/>
          <w:szCs w:val="24"/>
        </w:rPr>
        <w:t xml:space="preserve"> </w:t>
      </w:r>
      <w:r>
        <w:rPr>
          <w:rFonts w:hint="eastAsia" w:ascii="宋体" w:hAnsi="宋体"/>
          <w:sz w:val="24"/>
          <w:szCs w:val="24"/>
        </w:rPr>
        <w:t>取土（石、料）场和排土（石、碴）场的厂址应避开自然危险区，并不得对周边人民群众生命财产、重要基础设施和环境造成重大影响。</w:t>
      </w:r>
    </w:p>
    <w:p>
      <w:pPr>
        <w:widowControl w:val="0"/>
        <w:snapToGrid w:val="0"/>
        <w:spacing w:line="360" w:lineRule="auto"/>
        <w:rPr>
          <w:rFonts w:ascii="宋体" w:hAnsi="宋体"/>
          <w:sz w:val="24"/>
          <w:szCs w:val="24"/>
        </w:rPr>
      </w:pPr>
      <w:r>
        <w:rPr>
          <w:rFonts w:hint="eastAsia" w:ascii="宋体" w:hAnsi="宋体"/>
          <w:sz w:val="24"/>
          <w:szCs w:val="24"/>
        </w:rPr>
        <w:t>2.2.8 尾矿设施的建设应符合当地城乡建设总体规划、环境保护规划及企业的总体规划。尾矿库的服务年限应与选矿厂的生产年限相适应，当采用多库分期建设方案合理时，应制定分期建库规划，后期库的竣工投产时间应比前期库的闭库时间提前半年以上。当采用多厂—库建设合理时，应制定合建库的运行规划。</w:t>
      </w:r>
    </w:p>
    <w:p>
      <w:pPr>
        <w:adjustRightInd w:val="0"/>
        <w:snapToGrid w:val="0"/>
        <w:spacing w:line="360" w:lineRule="auto"/>
        <w:rPr>
          <w:rFonts w:ascii="宋体" w:hAnsi="宋体"/>
          <w:sz w:val="24"/>
          <w:szCs w:val="24"/>
        </w:rPr>
      </w:pPr>
      <w:r>
        <w:rPr>
          <w:rFonts w:hint="eastAsia" w:ascii="宋体" w:hAnsi="宋体"/>
          <w:sz w:val="24"/>
          <w:szCs w:val="24"/>
        </w:rPr>
        <w:t>2.2.9 矿山项目在</w:t>
      </w:r>
      <w:bookmarkStart w:id="30" w:name="_Hlk85461673"/>
      <w:r>
        <w:rPr>
          <w:rFonts w:hint="eastAsia" w:ascii="宋体" w:hAnsi="宋体"/>
          <w:sz w:val="24"/>
          <w:szCs w:val="24"/>
        </w:rPr>
        <w:t>勘察、设计、建设</w:t>
      </w:r>
      <w:bookmarkEnd w:id="30"/>
      <w:r>
        <w:rPr>
          <w:rFonts w:hint="eastAsia" w:ascii="宋体" w:hAnsi="宋体"/>
          <w:sz w:val="24"/>
          <w:szCs w:val="24"/>
        </w:rPr>
        <w:t>和生产过程中，禁止使用国家明令淘汰的设备和生产工艺。</w:t>
      </w:r>
    </w:p>
    <w:p>
      <w:pPr>
        <w:pStyle w:val="3"/>
        <w:jc w:val="center"/>
        <w:rPr>
          <w:rFonts w:ascii="宋体" w:hAnsi="宋体"/>
          <w:sz w:val="24"/>
          <w:szCs w:val="24"/>
        </w:rPr>
      </w:pPr>
      <w:bookmarkStart w:id="31" w:name="_Toc96978240"/>
      <w:bookmarkStart w:id="32" w:name="_Toc93656880"/>
      <w:r>
        <w:rPr>
          <w:rFonts w:hint="eastAsia" w:ascii="宋体" w:hAnsi="宋体"/>
          <w:sz w:val="24"/>
          <w:szCs w:val="24"/>
        </w:rPr>
        <w:t>2.3 施工和验收</w:t>
      </w:r>
      <w:bookmarkEnd w:id="31"/>
      <w:bookmarkEnd w:id="32"/>
    </w:p>
    <w:p>
      <w:pPr>
        <w:snapToGrid w:val="0"/>
        <w:spacing w:line="360" w:lineRule="auto"/>
        <w:rPr>
          <w:rFonts w:ascii="宋体" w:hAnsi="宋体"/>
          <w:sz w:val="24"/>
          <w:szCs w:val="24"/>
        </w:rPr>
      </w:pPr>
      <w:r>
        <w:rPr>
          <w:rFonts w:hint="eastAsia" w:ascii="宋体" w:hAnsi="宋体"/>
          <w:sz w:val="24"/>
          <w:szCs w:val="24"/>
        </w:rPr>
        <w:t>2.3.1 矿山建设项目应按照设计进行施工和验收。</w:t>
      </w:r>
    </w:p>
    <w:p>
      <w:pPr>
        <w:snapToGrid w:val="0"/>
        <w:spacing w:line="360" w:lineRule="auto"/>
        <w:rPr>
          <w:rFonts w:ascii="宋体" w:hAnsi="宋体"/>
          <w:sz w:val="24"/>
          <w:szCs w:val="24"/>
        </w:rPr>
      </w:pPr>
      <w:r>
        <w:rPr>
          <w:rFonts w:hint="eastAsia" w:ascii="宋体" w:hAnsi="宋体"/>
          <w:sz w:val="24"/>
          <w:szCs w:val="24"/>
        </w:rPr>
        <w:t>2.3.2 矿山工程施工应编制施工组织设计及专项施工方案，并应合理安排施工顺序。</w:t>
      </w:r>
    </w:p>
    <w:p>
      <w:pPr>
        <w:snapToGrid w:val="0"/>
        <w:spacing w:line="360" w:lineRule="auto"/>
        <w:rPr>
          <w:rFonts w:ascii="宋体" w:hAnsi="宋体"/>
          <w:sz w:val="24"/>
          <w:szCs w:val="24"/>
        </w:rPr>
      </w:pPr>
      <w:r>
        <w:rPr>
          <w:rFonts w:hint="eastAsia" w:ascii="宋体" w:hAnsi="宋体"/>
          <w:sz w:val="24"/>
          <w:szCs w:val="24"/>
        </w:rPr>
        <w:t>2.3.3 矿山工程施工应按安全设施设计和施工图进行。当实际情况与工程勘察不符需修改设计时，应取得设计单位的书面同意。</w:t>
      </w:r>
    </w:p>
    <w:p>
      <w:pPr>
        <w:snapToGrid w:val="0"/>
        <w:spacing w:line="360" w:lineRule="auto"/>
        <w:rPr>
          <w:rFonts w:ascii="宋体" w:hAnsi="宋体"/>
          <w:sz w:val="24"/>
          <w:szCs w:val="24"/>
        </w:rPr>
      </w:pPr>
      <w:r>
        <w:rPr>
          <w:rFonts w:hint="eastAsia" w:ascii="宋体" w:hAnsi="宋体"/>
          <w:sz w:val="24"/>
          <w:szCs w:val="24"/>
        </w:rPr>
        <w:t>2.3.4 矿山工程交工验收应进行设备的单体试车和无负荷联动试车。</w:t>
      </w:r>
    </w:p>
    <w:p>
      <w:pPr>
        <w:snapToGrid w:val="0"/>
        <w:spacing w:line="360" w:lineRule="auto"/>
        <w:rPr>
          <w:rFonts w:ascii="宋体" w:hAnsi="宋体"/>
          <w:sz w:val="24"/>
          <w:szCs w:val="24"/>
        </w:rPr>
      </w:pPr>
      <w:r>
        <w:rPr>
          <w:rFonts w:hint="eastAsia" w:ascii="宋体" w:hAnsi="宋体"/>
          <w:sz w:val="24"/>
          <w:szCs w:val="24"/>
        </w:rPr>
        <w:t>2.3.5 矿山工程应按有关规定对建设项目安全设施、职业病防护设施、环境保护设施进行竣工验收，上述设施在矿山生产使用期间不得拆除或者破坏。</w:t>
      </w:r>
    </w:p>
    <w:p>
      <w:pPr>
        <w:snapToGrid w:val="0"/>
        <w:spacing w:line="360" w:lineRule="auto"/>
        <w:rPr>
          <w:rFonts w:ascii="宋体" w:hAnsi="宋体"/>
          <w:sz w:val="24"/>
          <w:szCs w:val="24"/>
        </w:rPr>
      </w:pPr>
      <w:r>
        <w:rPr>
          <w:rFonts w:hint="eastAsia" w:ascii="宋体" w:hAnsi="宋体"/>
          <w:sz w:val="24"/>
          <w:szCs w:val="24"/>
        </w:rPr>
        <w:t>2.3.6 矿山井巷支护、钢筋工程、基坑等隐蔽工程在隐蔽前应进行验收，并应形成验收文件，验收合格后方可继续施工。</w:t>
      </w:r>
    </w:p>
    <w:p>
      <w:pPr>
        <w:pStyle w:val="3"/>
        <w:jc w:val="center"/>
        <w:rPr>
          <w:rFonts w:ascii="宋体" w:hAnsi="宋体"/>
          <w:sz w:val="24"/>
          <w:szCs w:val="24"/>
        </w:rPr>
      </w:pPr>
      <w:bookmarkStart w:id="33" w:name="_Toc96978241"/>
      <w:bookmarkStart w:id="34" w:name="_Toc93656881"/>
      <w:r>
        <w:rPr>
          <w:rFonts w:hint="eastAsia" w:ascii="宋体" w:hAnsi="宋体"/>
          <w:sz w:val="24"/>
          <w:szCs w:val="24"/>
        </w:rPr>
        <w:t>2.4 运营和维护</w:t>
      </w:r>
      <w:bookmarkEnd w:id="33"/>
      <w:bookmarkEnd w:id="34"/>
    </w:p>
    <w:p>
      <w:pPr>
        <w:snapToGrid w:val="0"/>
        <w:spacing w:line="360" w:lineRule="auto"/>
        <w:rPr>
          <w:rFonts w:ascii="宋体" w:hAnsi="宋体"/>
          <w:sz w:val="24"/>
          <w:szCs w:val="24"/>
        </w:rPr>
      </w:pPr>
      <w:r>
        <w:rPr>
          <w:rFonts w:hint="eastAsia" w:ascii="宋体" w:hAnsi="宋体"/>
          <w:sz w:val="24"/>
          <w:szCs w:val="24"/>
        </w:rPr>
        <w:t>2.4.1 矿山企业应设置安全生产管理机构或配备专职安全生产管理人员，建立健全安全生产规章制度，制定安全操作规程和应急预案。</w:t>
      </w:r>
    </w:p>
    <w:p>
      <w:pPr>
        <w:adjustRightInd w:val="0"/>
        <w:snapToGrid w:val="0"/>
        <w:spacing w:line="360" w:lineRule="auto"/>
        <w:rPr>
          <w:rFonts w:ascii="宋体" w:hAnsi="宋体"/>
          <w:sz w:val="24"/>
          <w:szCs w:val="24"/>
        </w:rPr>
      </w:pPr>
      <w:r>
        <w:rPr>
          <w:rFonts w:hint="eastAsia" w:ascii="宋体" w:hAnsi="宋体"/>
          <w:sz w:val="24"/>
          <w:szCs w:val="24"/>
        </w:rPr>
        <w:t>2.4.2 矿山企业必须对从业人员进行安全培训，对进入生产区域的外来人员进行安全教育。矿山企业从事安全生产的特种作业人员必须接受专门培训，经考核合格取得操作资格证书的，方可上岗作业。</w:t>
      </w:r>
    </w:p>
    <w:p>
      <w:pPr>
        <w:topLinePunct/>
        <w:snapToGrid w:val="0"/>
        <w:spacing w:line="360" w:lineRule="auto"/>
        <w:rPr>
          <w:rFonts w:ascii="宋体" w:hAnsi="宋体"/>
          <w:sz w:val="24"/>
          <w:szCs w:val="24"/>
        </w:rPr>
      </w:pPr>
      <w:r>
        <w:rPr>
          <w:rFonts w:hint="eastAsia" w:ascii="宋体" w:hAnsi="宋体"/>
          <w:sz w:val="24"/>
          <w:szCs w:val="24"/>
        </w:rPr>
        <w:t>2.4.</w:t>
      </w:r>
      <w:r>
        <w:rPr>
          <w:rFonts w:ascii="宋体" w:hAnsi="宋体"/>
          <w:sz w:val="24"/>
          <w:szCs w:val="24"/>
        </w:rPr>
        <w:t>3</w:t>
      </w:r>
      <w:r>
        <w:rPr>
          <w:rFonts w:hint="eastAsia" w:ascii="宋体" w:hAnsi="宋体"/>
          <w:sz w:val="24"/>
          <w:szCs w:val="24"/>
        </w:rPr>
        <w:t xml:space="preserve"> 水文地质条件复杂的矿山，建设前应进行专门的水文地质勘察</w:t>
      </w:r>
      <w:r>
        <w:rPr>
          <w:rFonts w:ascii="宋体" w:hAnsi="宋体"/>
          <w:sz w:val="24"/>
          <w:szCs w:val="24"/>
        </w:rPr>
        <w:t>，在基建、生产过程中持续开展有关防治水方面的调查、监测工作。</w:t>
      </w:r>
    </w:p>
    <w:p>
      <w:pPr>
        <w:topLinePunct/>
        <w:snapToGrid w:val="0"/>
        <w:spacing w:line="360" w:lineRule="auto"/>
        <w:rPr>
          <w:rFonts w:ascii="宋体" w:hAnsi="宋体"/>
          <w:sz w:val="24"/>
          <w:szCs w:val="24"/>
        </w:rPr>
      </w:pPr>
      <w:r>
        <w:rPr>
          <w:rFonts w:hint="eastAsia" w:ascii="宋体" w:hAnsi="宋体"/>
          <w:sz w:val="24"/>
          <w:szCs w:val="24"/>
        </w:rPr>
        <w:t>2.4.4 矿山应建立水文地质资料档案；水文地质条件复杂或有洪水淹没危险的应配备专职水文地质人员；有洪水威胁的应设置防、排水机构。</w:t>
      </w:r>
    </w:p>
    <w:p>
      <w:pPr>
        <w:snapToGrid w:val="0"/>
        <w:spacing w:line="360" w:lineRule="auto"/>
        <w:rPr>
          <w:rFonts w:ascii="宋体" w:hAnsi="宋体"/>
          <w:sz w:val="24"/>
          <w:szCs w:val="24"/>
        </w:rPr>
      </w:pPr>
      <w:r>
        <w:rPr>
          <w:rFonts w:hint="eastAsia" w:ascii="宋体" w:hAnsi="宋体"/>
          <w:sz w:val="24"/>
          <w:szCs w:val="24"/>
        </w:rPr>
        <w:t>2.4.5 矿山应建立防火制度，采取防火措施；</w:t>
      </w:r>
      <w:r>
        <w:rPr>
          <w:rFonts w:ascii="宋体" w:hAnsi="宋体"/>
          <w:sz w:val="24"/>
          <w:szCs w:val="24"/>
        </w:rPr>
        <w:t>矿山建构筑物应</w:t>
      </w:r>
      <w:r>
        <w:rPr>
          <w:rFonts w:hint="eastAsia" w:ascii="宋体" w:hAnsi="宋体"/>
          <w:sz w:val="24"/>
          <w:szCs w:val="24"/>
        </w:rPr>
        <w:t>设置</w:t>
      </w:r>
      <w:r>
        <w:rPr>
          <w:rFonts w:ascii="宋体" w:hAnsi="宋体"/>
          <w:sz w:val="24"/>
          <w:szCs w:val="24"/>
        </w:rPr>
        <w:t>消防设施，</w:t>
      </w:r>
      <w:r>
        <w:rPr>
          <w:rFonts w:hint="eastAsia" w:ascii="宋体" w:hAnsi="宋体"/>
          <w:sz w:val="24"/>
          <w:szCs w:val="24"/>
        </w:rPr>
        <w:t>配备</w:t>
      </w:r>
      <w:r>
        <w:rPr>
          <w:rFonts w:ascii="宋体" w:hAnsi="宋体"/>
          <w:sz w:val="24"/>
          <w:szCs w:val="24"/>
        </w:rPr>
        <w:t>消防器材</w:t>
      </w:r>
      <w:r>
        <w:rPr>
          <w:rFonts w:hint="eastAsia" w:ascii="宋体" w:hAnsi="宋体"/>
          <w:sz w:val="24"/>
          <w:szCs w:val="24"/>
        </w:rPr>
        <w:t>；矿山井下禁止吸烟。</w:t>
      </w:r>
    </w:p>
    <w:p>
      <w:pPr>
        <w:snapToGrid w:val="0"/>
        <w:spacing w:line="360" w:lineRule="auto"/>
        <w:rPr>
          <w:rFonts w:ascii="宋体" w:hAnsi="宋体"/>
          <w:sz w:val="24"/>
          <w:szCs w:val="24"/>
        </w:rPr>
      </w:pPr>
      <w:r>
        <w:rPr>
          <w:rFonts w:hint="eastAsia" w:ascii="宋体" w:hAnsi="宋体"/>
          <w:sz w:val="24"/>
          <w:szCs w:val="24"/>
        </w:rPr>
        <w:t>2.4.6 任何人不应酒后或携带酒类饮料进入矿山作业场所；紧急医疗用品除外。</w:t>
      </w:r>
    </w:p>
    <w:p>
      <w:pPr>
        <w:snapToGrid w:val="0"/>
        <w:spacing w:line="360" w:lineRule="auto"/>
        <w:rPr>
          <w:rFonts w:ascii="宋体" w:hAnsi="宋体"/>
          <w:sz w:val="24"/>
          <w:szCs w:val="24"/>
        </w:rPr>
      </w:pPr>
      <w:r>
        <w:rPr>
          <w:rFonts w:hint="eastAsia" w:ascii="宋体" w:hAnsi="宋体"/>
          <w:sz w:val="24"/>
          <w:szCs w:val="24"/>
        </w:rPr>
        <w:t>2.4.7 矿山企业应对从业人员进行入职前的健康检查；定期对接触粉尘、噪声及其它有毒有害物质等职业病危害因素的人员进行职业健康检查，建立职业健康监护档案；对患有职业病或职业禁忌症，并确诊不适合原工种的人员，应及时调整岗位，妥善安置；对已确诊的职业病人应及时进行治疗和定期检查；对未进行离岗前职业健康检查的劳动者不得解除或者终止与其订立的劳动合同。</w:t>
      </w:r>
    </w:p>
    <w:p>
      <w:pPr>
        <w:snapToGrid w:val="0"/>
        <w:spacing w:line="360" w:lineRule="auto"/>
        <w:rPr>
          <w:rFonts w:ascii="楷体" w:hAnsi="楷体" w:eastAsia="楷体"/>
          <w:sz w:val="24"/>
          <w:szCs w:val="24"/>
        </w:rPr>
      </w:pPr>
      <w:r>
        <w:rPr>
          <w:rFonts w:hint="eastAsia" w:ascii="宋体" w:hAnsi="宋体"/>
          <w:sz w:val="24"/>
          <w:szCs w:val="24"/>
        </w:rPr>
        <w:t>2.4.8 矿山应采用喷雾、洒水、安装除尘装置等措施控制采选、运输等过程中产生的粉尘。</w:t>
      </w:r>
    </w:p>
    <w:p>
      <w:pPr>
        <w:snapToGrid w:val="0"/>
        <w:spacing w:line="360" w:lineRule="auto"/>
        <w:rPr>
          <w:rFonts w:ascii="宋体" w:hAnsi="宋体"/>
          <w:sz w:val="24"/>
          <w:szCs w:val="24"/>
        </w:rPr>
      </w:pPr>
      <w:r>
        <w:rPr>
          <w:rFonts w:hint="eastAsia" w:ascii="宋体" w:hAnsi="宋体"/>
          <w:sz w:val="24"/>
          <w:szCs w:val="24"/>
        </w:rPr>
        <w:t>2.4.9 矿山企业应对矿山作业地点的温度、湿度、风速、粉尘、有毒有害气体、噪声等有关职业健康影响因素进行检测。空气中含有放射性元素的作业地点，还应对放射性元素进行定期测定。</w:t>
      </w:r>
    </w:p>
    <w:p>
      <w:pPr>
        <w:adjustRightInd w:val="0"/>
        <w:snapToGrid w:val="0"/>
        <w:spacing w:line="360" w:lineRule="auto"/>
        <w:rPr>
          <w:rFonts w:ascii="宋体" w:hAnsi="宋体"/>
          <w:sz w:val="24"/>
          <w:szCs w:val="24"/>
        </w:rPr>
      </w:pPr>
      <w:r>
        <w:rPr>
          <w:rFonts w:hint="eastAsia" w:ascii="宋体" w:hAnsi="宋体"/>
          <w:sz w:val="24"/>
          <w:szCs w:val="24"/>
        </w:rPr>
        <w:t>2.4.10 矿山企业应为从业人员提供符合安全要求的劳动防护用品。进入矿山作业场所的人员，应按规定佩戴防护用品。</w:t>
      </w:r>
    </w:p>
    <w:p>
      <w:pPr>
        <w:snapToGrid w:val="0"/>
        <w:spacing w:line="360" w:lineRule="auto"/>
        <w:rPr>
          <w:rFonts w:ascii="宋体" w:hAnsi="宋体"/>
          <w:sz w:val="24"/>
          <w:szCs w:val="24"/>
        </w:rPr>
      </w:pPr>
      <w:r>
        <w:rPr>
          <w:rFonts w:hint="eastAsia" w:ascii="宋体" w:hAnsi="宋体"/>
          <w:sz w:val="24"/>
          <w:szCs w:val="24"/>
        </w:rPr>
        <w:t>2.4.11 矿山企业必须对使用或产生的有毒有害及放射性物质进行登记，并及时告知可能接触的人员。</w:t>
      </w:r>
    </w:p>
    <w:p>
      <w:pPr>
        <w:snapToGrid w:val="0"/>
        <w:spacing w:line="360" w:lineRule="auto"/>
        <w:rPr>
          <w:rFonts w:ascii="宋体" w:hAnsi="宋体"/>
          <w:sz w:val="24"/>
          <w:szCs w:val="24"/>
        </w:rPr>
      </w:pPr>
      <w:r>
        <w:rPr>
          <w:rFonts w:hint="eastAsia" w:ascii="宋体" w:hAnsi="宋体"/>
          <w:sz w:val="24"/>
          <w:szCs w:val="24"/>
        </w:rPr>
        <w:t>2.4.12 矿山应配置浴室和更衣室。有放射性的矿山严禁设浴池，应仅设淋浴设施；污染的衣物应与其他衣物分开存放，不应将受污染衣物带回居住区。</w:t>
      </w:r>
    </w:p>
    <w:p>
      <w:pPr>
        <w:snapToGrid w:val="0"/>
        <w:spacing w:line="360" w:lineRule="auto"/>
        <w:rPr>
          <w:rFonts w:ascii="宋体" w:hAnsi="宋体"/>
          <w:sz w:val="24"/>
          <w:szCs w:val="24"/>
        </w:rPr>
      </w:pPr>
      <w:r>
        <w:rPr>
          <w:rFonts w:hint="eastAsia" w:ascii="宋体" w:hAnsi="宋体"/>
          <w:sz w:val="24"/>
          <w:szCs w:val="24"/>
        </w:rPr>
        <w:t>2.4.13 矿山应对爆破器材的运输、接收、储存、发放和使用等环节制定管理程序，并严格执行。</w:t>
      </w:r>
    </w:p>
    <w:p>
      <w:pPr>
        <w:snapToGrid w:val="0"/>
        <w:spacing w:line="360" w:lineRule="auto"/>
        <w:rPr>
          <w:rFonts w:ascii="宋体" w:hAnsi="宋体"/>
          <w:sz w:val="24"/>
          <w:szCs w:val="24"/>
        </w:rPr>
      </w:pPr>
      <w:r>
        <w:rPr>
          <w:rFonts w:hint="eastAsia" w:ascii="宋体" w:hAnsi="宋体"/>
          <w:sz w:val="24"/>
          <w:szCs w:val="24"/>
        </w:rPr>
        <w:t>2.4.14 矿山地表爆破器材总库存放的炸药不得超过本单位半年用量，起爆器材不得超过本单位1年的用量；井下分库存放的炸药不得超过矿山3天用量，起爆器材不得超过矿山10天的用量；井下爆破器材发放站存放的炸药不应超过0.5t，雷管不应超过1000发。</w:t>
      </w:r>
    </w:p>
    <w:p>
      <w:pPr>
        <w:adjustRightInd w:val="0"/>
        <w:snapToGrid w:val="0"/>
        <w:spacing w:line="360" w:lineRule="auto"/>
        <w:rPr>
          <w:rFonts w:ascii="宋体" w:hAnsi="宋体"/>
          <w:sz w:val="24"/>
          <w:szCs w:val="24"/>
        </w:rPr>
      </w:pPr>
      <w:r>
        <w:rPr>
          <w:rFonts w:hint="eastAsia" w:ascii="宋体" w:hAnsi="宋体"/>
          <w:sz w:val="24"/>
          <w:szCs w:val="24"/>
        </w:rPr>
        <w:t>2.4.15 爆破器材库和发放站的布置位置和形式应满足安全要求，发生事故后不应对周边重要设施和人员造成重大影响。</w:t>
      </w:r>
    </w:p>
    <w:p>
      <w:pPr>
        <w:adjustRightInd w:val="0"/>
        <w:snapToGrid w:val="0"/>
        <w:spacing w:line="360" w:lineRule="auto"/>
        <w:rPr>
          <w:rFonts w:ascii="宋体" w:hAnsi="宋体"/>
          <w:sz w:val="24"/>
          <w:szCs w:val="24"/>
        </w:rPr>
      </w:pPr>
      <w:r>
        <w:rPr>
          <w:rFonts w:hint="eastAsia" w:ascii="宋体" w:hAnsi="宋体"/>
          <w:sz w:val="24"/>
          <w:szCs w:val="24"/>
        </w:rPr>
        <w:t>2.4.16 矿山使用的有特殊安全要求的设备、器材、防护用品和安全检测仪器，必须符合国家安全标准或者行业安全标准。</w:t>
      </w:r>
    </w:p>
    <w:p>
      <w:pPr>
        <w:snapToGrid w:val="0"/>
        <w:spacing w:line="360" w:lineRule="auto"/>
        <w:rPr>
          <w:rFonts w:ascii="宋体" w:hAnsi="宋体"/>
          <w:sz w:val="24"/>
          <w:szCs w:val="24"/>
        </w:rPr>
      </w:pPr>
      <w:r>
        <w:rPr>
          <w:rFonts w:hint="eastAsia" w:ascii="宋体" w:hAnsi="宋体"/>
          <w:sz w:val="24"/>
          <w:szCs w:val="24"/>
        </w:rPr>
        <w:t>2.4.17 有发生气体爆炸或自然发火危险的矿山，严禁使用非防爆型机电设备。</w:t>
      </w:r>
    </w:p>
    <w:p>
      <w:pPr>
        <w:adjustRightInd w:val="0"/>
        <w:snapToGrid w:val="0"/>
        <w:spacing w:line="360" w:lineRule="auto"/>
        <w:rPr>
          <w:rFonts w:ascii="宋体" w:hAnsi="宋体"/>
          <w:sz w:val="24"/>
          <w:szCs w:val="24"/>
        </w:rPr>
      </w:pPr>
      <w:r>
        <w:rPr>
          <w:rFonts w:hint="eastAsia" w:ascii="宋体" w:hAnsi="宋体"/>
          <w:sz w:val="24"/>
          <w:szCs w:val="24"/>
        </w:rPr>
        <w:t>2.4.18 矿山采用涉及安全生产的新技术、新工艺、新设备、新材料之前，应制定可靠的安全措施。</w:t>
      </w:r>
    </w:p>
    <w:p>
      <w:pPr>
        <w:snapToGrid w:val="0"/>
        <w:spacing w:line="360" w:lineRule="auto"/>
        <w:rPr>
          <w:rFonts w:ascii="宋体" w:hAnsi="宋体"/>
          <w:sz w:val="24"/>
          <w:szCs w:val="24"/>
        </w:rPr>
      </w:pPr>
      <w:r>
        <w:rPr>
          <w:rFonts w:hint="eastAsia" w:ascii="宋体" w:hAnsi="宋体"/>
          <w:sz w:val="24"/>
          <w:szCs w:val="24"/>
        </w:rPr>
        <w:t>2.4.19 矿山企业的重要设备、设施及运转装置和危险区域的周围，应设置隔离防护设施和醒目的安全警示标志，并应在生产使用期间保持完好。</w:t>
      </w:r>
    </w:p>
    <w:p>
      <w:pPr>
        <w:snapToGrid w:val="0"/>
        <w:spacing w:line="360" w:lineRule="auto"/>
        <w:rPr>
          <w:rFonts w:ascii="宋体" w:hAnsi="宋体"/>
          <w:sz w:val="24"/>
          <w:szCs w:val="24"/>
        </w:rPr>
      </w:pPr>
      <w:r>
        <w:rPr>
          <w:rFonts w:hint="eastAsia" w:ascii="宋体" w:hAnsi="宋体"/>
          <w:sz w:val="24"/>
          <w:szCs w:val="24"/>
        </w:rPr>
        <w:t>2.4.20 矿山企业应设立专职救护队或设立兼职救护队并与就近的专业矿山救护队签订救护协议。</w:t>
      </w:r>
    </w:p>
    <w:p>
      <w:pPr>
        <w:snapToGrid w:val="0"/>
        <w:spacing w:line="360" w:lineRule="auto"/>
        <w:rPr>
          <w:rFonts w:ascii="宋体" w:hAnsi="宋体"/>
          <w:sz w:val="24"/>
          <w:szCs w:val="24"/>
        </w:rPr>
      </w:pPr>
      <w:r>
        <w:rPr>
          <w:rFonts w:hint="eastAsia" w:ascii="宋体" w:hAnsi="宋体"/>
          <w:sz w:val="24"/>
          <w:szCs w:val="24"/>
        </w:rPr>
        <w:t>2.4.21 矿山排水不应污染矿区周围水源；不应危害农作物；水质不达标的应进行处理，达标后排放；</w:t>
      </w:r>
      <w:bookmarkStart w:id="35" w:name="_Toc72553783"/>
      <w:bookmarkStart w:id="36" w:name="_Toc72552845"/>
      <w:bookmarkStart w:id="37" w:name="_Toc73940616"/>
      <w:r>
        <w:rPr>
          <w:rFonts w:hint="eastAsia" w:ascii="宋体" w:hAnsi="宋体"/>
          <w:sz w:val="24"/>
          <w:szCs w:val="24"/>
        </w:rPr>
        <w:t>含放射性或其它有害物质的，应进行处理，达标后排放。</w:t>
      </w:r>
      <w:bookmarkEnd w:id="35"/>
      <w:bookmarkEnd w:id="36"/>
      <w:bookmarkEnd w:id="37"/>
    </w:p>
    <w:p>
      <w:pPr>
        <w:snapToGrid w:val="0"/>
        <w:spacing w:line="360" w:lineRule="auto"/>
        <w:rPr>
          <w:rFonts w:ascii="宋体" w:hAnsi="宋体"/>
          <w:sz w:val="24"/>
          <w:szCs w:val="24"/>
        </w:rPr>
      </w:pPr>
      <w:r>
        <w:rPr>
          <w:rFonts w:hint="eastAsia" w:ascii="宋体" w:hAnsi="宋体"/>
          <w:sz w:val="24"/>
          <w:szCs w:val="24"/>
        </w:rPr>
        <w:t>2.4.22 矿山疏干排水导致地下水水位下降、水源枯竭或者地面塌陷时，矿山企业应采取补救措施，对他人生产生活造成损失的，应依法给予补偿。</w:t>
      </w:r>
    </w:p>
    <w:p>
      <w:pPr>
        <w:snapToGrid w:val="0"/>
        <w:spacing w:line="360" w:lineRule="auto"/>
        <w:rPr>
          <w:rFonts w:ascii="宋体" w:hAnsi="宋体"/>
          <w:sz w:val="24"/>
          <w:szCs w:val="24"/>
        </w:rPr>
      </w:pPr>
      <w:r>
        <w:rPr>
          <w:rFonts w:hint="eastAsia" w:ascii="宋体" w:hAnsi="宋体"/>
          <w:sz w:val="24"/>
          <w:szCs w:val="24"/>
        </w:rPr>
        <w:t>2.4.23 矿山企业发生安全环保事故时，应立即启动应急预案；按国家有关规定及时、如实报告事故情况；事后应分析事故原因，总结经验教训，制定防止同类事故发生的措施。</w:t>
      </w:r>
    </w:p>
    <w:p>
      <w:pPr>
        <w:snapToGrid w:val="0"/>
        <w:spacing w:line="360" w:lineRule="auto"/>
        <w:rPr>
          <w:rFonts w:ascii="宋体" w:hAnsi="宋体"/>
          <w:sz w:val="24"/>
          <w:szCs w:val="24"/>
        </w:rPr>
      </w:pPr>
      <w:r>
        <w:rPr>
          <w:rFonts w:hint="eastAsia" w:ascii="宋体" w:hAnsi="宋体"/>
          <w:sz w:val="24"/>
          <w:szCs w:val="24"/>
        </w:rPr>
        <w:t>2.4.24 厂界周边有居住区的矿山，厂界处的环境噪声应满足当地声环境功能区限值要求；厂界周边有居住区的矿山爆破时，爆破产生的噪声、振动影响应满足国家或当地相关标准要求，并且应提前告知周边居民。</w:t>
      </w:r>
    </w:p>
    <w:p>
      <w:pPr>
        <w:widowControl w:val="0"/>
        <w:snapToGrid w:val="0"/>
        <w:spacing w:line="360" w:lineRule="auto"/>
        <w:rPr>
          <w:rFonts w:ascii="宋体" w:hAnsi="宋体"/>
          <w:sz w:val="24"/>
          <w:szCs w:val="24"/>
        </w:rPr>
      </w:pPr>
      <w:r>
        <w:rPr>
          <w:rFonts w:hint="eastAsia" w:ascii="宋体" w:hAnsi="宋体"/>
          <w:sz w:val="24"/>
          <w:szCs w:val="24"/>
        </w:rPr>
        <w:t>2.4.25 固体废物和危险废物不得</w:t>
      </w:r>
      <w:r>
        <w:rPr>
          <w:rFonts w:ascii="宋体" w:hAnsi="宋体"/>
          <w:sz w:val="24"/>
          <w:szCs w:val="24"/>
        </w:rPr>
        <w:t>任意排放</w:t>
      </w:r>
      <w:r>
        <w:rPr>
          <w:rFonts w:hint="eastAsia" w:ascii="宋体" w:hAnsi="宋体"/>
          <w:sz w:val="24"/>
          <w:szCs w:val="24"/>
        </w:rPr>
        <w:t>，</w:t>
      </w:r>
      <w:r>
        <w:rPr>
          <w:rFonts w:ascii="宋体" w:hAnsi="宋体"/>
          <w:sz w:val="24"/>
          <w:szCs w:val="24"/>
        </w:rPr>
        <w:t>集中处置</w:t>
      </w:r>
      <w:r>
        <w:rPr>
          <w:rFonts w:hint="eastAsia" w:ascii="宋体" w:hAnsi="宋体"/>
          <w:sz w:val="24"/>
          <w:szCs w:val="24"/>
        </w:rPr>
        <w:t>时应符合污染防治、处置利用和环境管理要求。</w:t>
      </w:r>
    </w:p>
    <w:p>
      <w:pPr>
        <w:pStyle w:val="3"/>
        <w:jc w:val="center"/>
        <w:rPr>
          <w:rFonts w:ascii="宋体" w:hAnsi="宋体"/>
          <w:sz w:val="24"/>
          <w:szCs w:val="24"/>
        </w:rPr>
      </w:pPr>
      <w:bookmarkStart w:id="38" w:name="_Toc96978242"/>
      <w:bookmarkStart w:id="39" w:name="_Toc93656882"/>
      <w:r>
        <w:rPr>
          <w:rFonts w:hint="eastAsia" w:ascii="宋体" w:hAnsi="宋体"/>
          <w:sz w:val="24"/>
          <w:szCs w:val="24"/>
        </w:rPr>
        <w:t>2.5 矿山关闭</w:t>
      </w:r>
      <w:bookmarkEnd w:id="38"/>
      <w:bookmarkEnd w:id="39"/>
    </w:p>
    <w:p>
      <w:pPr>
        <w:snapToGrid w:val="0"/>
        <w:spacing w:line="360" w:lineRule="auto"/>
        <w:rPr>
          <w:rFonts w:ascii="宋体" w:hAnsi="宋体"/>
          <w:sz w:val="24"/>
          <w:szCs w:val="24"/>
        </w:rPr>
      </w:pPr>
      <w:r>
        <w:rPr>
          <w:rFonts w:hint="eastAsia" w:ascii="宋体" w:hAnsi="宋体"/>
          <w:sz w:val="24"/>
          <w:szCs w:val="24"/>
        </w:rPr>
        <w:t>2.5.1</w:t>
      </w:r>
      <w:r>
        <w:rPr>
          <w:rFonts w:ascii="宋体" w:hAnsi="宋体"/>
          <w:sz w:val="24"/>
          <w:szCs w:val="24"/>
        </w:rPr>
        <w:t xml:space="preserve"> </w:t>
      </w:r>
      <w:r>
        <w:rPr>
          <w:rFonts w:hint="eastAsia" w:ascii="宋体" w:hAnsi="宋体"/>
          <w:sz w:val="24"/>
          <w:szCs w:val="24"/>
        </w:rPr>
        <w:t>矿山关闭前应编制关闭设计，并按照关闭设计施工，关闭后不得对周围的安全和环境造成不良影响。</w:t>
      </w:r>
    </w:p>
    <w:p>
      <w:pPr>
        <w:snapToGrid w:val="0"/>
        <w:spacing w:line="360" w:lineRule="auto"/>
        <w:rPr>
          <w:rFonts w:ascii="宋体" w:hAnsi="宋体"/>
          <w:sz w:val="24"/>
          <w:szCs w:val="24"/>
        </w:rPr>
      </w:pPr>
      <w:r>
        <w:rPr>
          <w:rFonts w:hint="eastAsia" w:ascii="宋体" w:hAnsi="宋体"/>
          <w:sz w:val="24"/>
          <w:szCs w:val="24"/>
        </w:rPr>
        <w:t>2.5.2 矿山生产建设活动中剥离的地表土应保存或利用；矿山关闭时应当完成损坏土地的复垦；植被恢复后的植被覆盖率不应低于当地同类土地植被覆盖率；不得使用外来有害植物物种进行矿山植被恢复。</w:t>
      </w:r>
    </w:p>
    <w:p>
      <w:pPr>
        <w:snapToGrid w:val="0"/>
        <w:spacing w:line="360" w:lineRule="auto"/>
        <w:rPr>
          <w:rFonts w:ascii="宋体" w:hAnsi="宋体"/>
          <w:sz w:val="24"/>
          <w:szCs w:val="24"/>
        </w:rPr>
      </w:pPr>
      <w:r>
        <w:rPr>
          <w:rFonts w:hint="eastAsia" w:ascii="宋体" w:hAnsi="宋体"/>
          <w:sz w:val="24"/>
          <w:szCs w:val="24"/>
        </w:rPr>
        <w:t>2.5.3 矿山关闭时应按土地利用要求对排土场进行复垦，消除滑坡、泥石流等安全隐患；污染场地应进行恢复治理。</w:t>
      </w:r>
    </w:p>
    <w:p>
      <w:pPr>
        <w:snapToGrid w:val="0"/>
        <w:spacing w:line="360" w:lineRule="auto"/>
        <w:rPr>
          <w:rFonts w:ascii="宋体" w:hAnsi="宋体"/>
          <w:sz w:val="24"/>
          <w:szCs w:val="24"/>
        </w:rPr>
      </w:pPr>
      <w:r>
        <w:rPr>
          <w:rFonts w:hint="eastAsia" w:ascii="宋体" w:hAnsi="宋体"/>
          <w:sz w:val="24"/>
          <w:szCs w:val="24"/>
        </w:rPr>
        <w:t>2.5.4 矿山关闭后，应对排土场边坡、露天采场边坡、地下矿山崩落范围加强监测，预防次生地质灾害的发生。</w:t>
      </w:r>
    </w:p>
    <w:p>
      <w:pPr>
        <w:snapToGrid w:val="0"/>
        <w:spacing w:line="360" w:lineRule="auto"/>
        <w:ind w:firstLine="480" w:firstLineChars="200"/>
        <w:rPr>
          <w:rFonts w:ascii="宋体" w:hAnsi="宋体"/>
          <w:sz w:val="24"/>
          <w:szCs w:val="24"/>
        </w:rPr>
      </w:pPr>
      <w:r>
        <w:rPr>
          <w:rFonts w:hint="eastAsia" w:ascii="宋体" w:hAnsi="宋体"/>
          <w:sz w:val="24"/>
          <w:szCs w:val="24"/>
        </w:rPr>
        <w:t>矿山关闭后，</w:t>
      </w:r>
      <w:r>
        <w:rPr>
          <w:rFonts w:ascii="宋体" w:hAnsi="宋体"/>
          <w:sz w:val="24"/>
          <w:szCs w:val="24"/>
        </w:rPr>
        <w:t>露天坑入口</w:t>
      </w:r>
      <w:r>
        <w:rPr>
          <w:rFonts w:hint="eastAsia" w:ascii="宋体" w:hAnsi="宋体"/>
          <w:sz w:val="24"/>
          <w:szCs w:val="24"/>
        </w:rPr>
        <w:t>、露天坑</w:t>
      </w:r>
      <w:r>
        <w:rPr>
          <w:rFonts w:ascii="宋体" w:hAnsi="宋体"/>
          <w:sz w:val="24"/>
          <w:szCs w:val="24"/>
        </w:rPr>
        <w:t>周围易于发生危险的区域</w:t>
      </w:r>
      <w:r>
        <w:rPr>
          <w:rFonts w:hint="eastAsia" w:ascii="宋体" w:hAnsi="宋体"/>
          <w:sz w:val="24"/>
          <w:szCs w:val="24"/>
        </w:rPr>
        <w:t>和地下矿山沿划定的崩落区范围应设置围栏和警示标志。</w:t>
      </w:r>
    </w:p>
    <w:p>
      <w:pPr>
        <w:snapToGrid w:val="0"/>
        <w:spacing w:line="360" w:lineRule="auto"/>
        <w:rPr>
          <w:rFonts w:ascii="宋体" w:hAnsi="宋体"/>
          <w:sz w:val="24"/>
          <w:szCs w:val="24"/>
        </w:rPr>
      </w:pPr>
      <w:r>
        <w:rPr>
          <w:rFonts w:hint="eastAsia" w:ascii="宋体" w:hAnsi="宋体"/>
          <w:sz w:val="24"/>
          <w:szCs w:val="24"/>
        </w:rPr>
        <w:t>2.5.5 关闭的矿山设施在满足安全、卫生、环保的前提下转为他用时，应办理移交手续。</w:t>
      </w:r>
    </w:p>
    <w:p>
      <w:pPr>
        <w:snapToGrid w:val="0"/>
        <w:spacing w:line="360" w:lineRule="auto"/>
        <w:rPr>
          <w:rFonts w:ascii="宋体" w:hAnsi="宋体"/>
          <w:sz w:val="24"/>
          <w:szCs w:val="24"/>
        </w:rPr>
      </w:pPr>
      <w:r>
        <w:rPr>
          <w:rFonts w:hint="eastAsia" w:ascii="宋体" w:hAnsi="宋体"/>
          <w:sz w:val="24"/>
          <w:szCs w:val="24"/>
        </w:rPr>
        <w:t>2.5.6 对已达到设计最终堆积标高并不再继续加高扩容，或因未达到设计最终堆积标高提前停止使用的尾矿库，应进行闭库；其他尾矿设施不再使用后，经论证后可转为他用，不可转为他用时应予以拆除。</w:t>
      </w:r>
    </w:p>
    <w:p>
      <w:pPr>
        <w:rPr>
          <w:rFonts w:ascii="楷体" w:hAnsi="楷体" w:eastAsia="楷体"/>
          <w:sz w:val="24"/>
          <w:szCs w:val="24"/>
        </w:rPr>
      </w:pPr>
      <w:r>
        <w:rPr>
          <w:rFonts w:ascii="楷体" w:hAnsi="楷体" w:eastAsia="楷体"/>
          <w:sz w:val="24"/>
          <w:szCs w:val="24"/>
        </w:rPr>
        <w:br w:type="page"/>
      </w:r>
    </w:p>
    <w:p>
      <w:pPr>
        <w:widowControl w:val="0"/>
        <w:snapToGrid w:val="0"/>
        <w:spacing w:line="360" w:lineRule="auto"/>
        <w:ind w:firstLine="480" w:firstLineChars="200"/>
        <w:jc w:val="both"/>
        <w:rPr>
          <w:rFonts w:ascii="楷体" w:hAnsi="楷体" w:eastAsia="楷体"/>
          <w:sz w:val="24"/>
          <w:szCs w:val="24"/>
        </w:rPr>
      </w:pPr>
    </w:p>
    <w:p>
      <w:pPr>
        <w:pStyle w:val="21"/>
      </w:pPr>
      <w:r>
        <w:fldChar w:fldCharType="begin"/>
      </w:r>
      <w:r>
        <w:instrText xml:space="preserve"> HYPERLINK \l "_Toc102287787" </w:instrText>
      </w:r>
      <w:r>
        <w:fldChar w:fldCharType="separate"/>
      </w:r>
      <w:bookmarkStart w:id="40" w:name="_Toc93656883"/>
      <w:bookmarkStart w:id="41" w:name="_Toc96978243"/>
      <w:r>
        <w:rPr>
          <w:rFonts w:hint="eastAsia"/>
        </w:rPr>
        <w:t xml:space="preserve">3 </w:t>
      </w:r>
      <w:r>
        <w:rPr>
          <w:rFonts w:hint="eastAsia"/>
        </w:rPr>
        <w:fldChar w:fldCharType="end"/>
      </w:r>
      <w:r>
        <w:rPr>
          <w:rFonts w:hint="eastAsia"/>
        </w:rPr>
        <w:t>露天开采</w:t>
      </w:r>
      <w:bookmarkEnd w:id="40"/>
      <w:bookmarkEnd w:id="41"/>
    </w:p>
    <w:p>
      <w:pPr>
        <w:pStyle w:val="3"/>
        <w:spacing w:line="415" w:lineRule="auto"/>
        <w:jc w:val="center"/>
        <w:rPr>
          <w:rFonts w:ascii="宋体" w:hAnsi="宋体"/>
          <w:sz w:val="24"/>
          <w:szCs w:val="24"/>
        </w:rPr>
      </w:pPr>
      <w:bookmarkStart w:id="42" w:name="_Toc96978244"/>
      <w:bookmarkStart w:id="43" w:name="_Toc93656884"/>
      <w:r>
        <w:rPr>
          <w:rFonts w:hint="eastAsia" w:ascii="宋体" w:hAnsi="宋体"/>
          <w:sz w:val="24"/>
          <w:szCs w:val="24"/>
        </w:rPr>
        <w:t>3.1 一般规定</w:t>
      </w:r>
      <w:bookmarkEnd w:id="42"/>
      <w:bookmarkEnd w:id="43"/>
    </w:p>
    <w:p>
      <w:pPr>
        <w:adjustRightInd w:val="0"/>
        <w:snapToGrid w:val="0"/>
        <w:spacing w:line="360" w:lineRule="auto"/>
        <w:rPr>
          <w:rFonts w:ascii="楷体" w:hAnsi="楷体" w:eastAsia="楷体"/>
          <w:sz w:val="24"/>
          <w:szCs w:val="24"/>
        </w:rPr>
      </w:pPr>
      <w:r>
        <w:rPr>
          <w:rFonts w:hint="eastAsia" w:ascii="宋体" w:hAnsi="宋体"/>
          <w:sz w:val="24"/>
          <w:szCs w:val="24"/>
        </w:rPr>
        <w:t>3.1.1露天采场的总出入沟口、平洞口、排水口和工业场地应不受洪水威胁。</w:t>
      </w:r>
    </w:p>
    <w:p>
      <w:pPr>
        <w:snapToGrid w:val="0"/>
        <w:spacing w:line="360" w:lineRule="auto"/>
        <w:rPr>
          <w:rFonts w:ascii="宋体" w:hAnsi="宋体"/>
          <w:sz w:val="24"/>
          <w:szCs w:val="24"/>
        </w:rPr>
      </w:pPr>
      <w:r>
        <w:rPr>
          <w:rFonts w:hint="eastAsia" w:ascii="宋体" w:hAnsi="宋体"/>
          <w:sz w:val="24"/>
          <w:szCs w:val="24"/>
        </w:rPr>
        <w:t>3.1.2 严禁在影响采场边坡安全稳定的区域内堆置废石、物料及设置建构筑物。</w:t>
      </w:r>
    </w:p>
    <w:p>
      <w:pPr>
        <w:snapToGrid w:val="0"/>
        <w:spacing w:line="360" w:lineRule="auto"/>
        <w:rPr>
          <w:rFonts w:ascii="宋体" w:hAnsi="宋体"/>
          <w:sz w:val="24"/>
          <w:szCs w:val="24"/>
        </w:rPr>
      </w:pPr>
      <w:r>
        <w:rPr>
          <w:rFonts w:hint="eastAsia" w:ascii="宋体" w:hAnsi="宋体"/>
          <w:sz w:val="24"/>
          <w:szCs w:val="24"/>
        </w:rPr>
        <w:t>3.1.3 露天矿靠帮边坡应进行变形监测；高度超过200m的露天边坡应进行在线监测；承受水压的边坡应进行水压监测。</w:t>
      </w:r>
    </w:p>
    <w:p>
      <w:pPr>
        <w:snapToGrid w:val="0"/>
        <w:spacing w:line="360" w:lineRule="auto"/>
        <w:rPr>
          <w:rFonts w:ascii="宋体" w:hAnsi="宋体"/>
          <w:sz w:val="24"/>
          <w:szCs w:val="24"/>
        </w:rPr>
      </w:pPr>
      <w:r>
        <w:rPr>
          <w:rFonts w:hint="eastAsia" w:ascii="宋体" w:hAnsi="宋体"/>
          <w:sz w:val="24"/>
          <w:szCs w:val="24"/>
        </w:rPr>
        <w:t>3.1.4 露天矿山应建立边坡安全管理和检查制度；采场边坡出现滑坡或坍塌迹象时，应立即停止影响区生产作业，撤出相关人员和设备，采取安全措施；矿山应制定针对边坡滑塌事故的应急预案。</w:t>
      </w:r>
    </w:p>
    <w:p>
      <w:pPr>
        <w:snapToGrid w:val="0"/>
        <w:spacing w:line="360" w:lineRule="auto"/>
        <w:rPr>
          <w:rFonts w:ascii="宋体" w:hAnsi="宋体"/>
          <w:sz w:val="24"/>
          <w:szCs w:val="24"/>
        </w:rPr>
      </w:pPr>
      <w:r>
        <w:rPr>
          <w:rFonts w:hint="eastAsia" w:ascii="宋体" w:hAnsi="宋体"/>
          <w:sz w:val="24"/>
          <w:szCs w:val="24"/>
        </w:rPr>
        <w:t>3.1.5 地下开采改为露天开采时，应将全部地下工程、采空区的位置，绘制在矿山平、剖面对照图上。</w:t>
      </w:r>
    </w:p>
    <w:p>
      <w:pPr>
        <w:snapToGrid w:val="0"/>
        <w:spacing w:line="360" w:lineRule="auto"/>
        <w:rPr>
          <w:rFonts w:ascii="宋体" w:hAnsi="宋体"/>
          <w:b/>
          <w:sz w:val="24"/>
          <w:szCs w:val="24"/>
        </w:rPr>
      </w:pPr>
      <w:r>
        <w:rPr>
          <w:rFonts w:hint="eastAsia" w:ascii="宋体" w:hAnsi="宋体"/>
          <w:sz w:val="24"/>
          <w:szCs w:val="24"/>
        </w:rPr>
        <w:t>3.1.6 露天与地下同时开采时，应合理安排露天与地下各采区的回采顺序，避免相互影响。</w:t>
      </w:r>
    </w:p>
    <w:p>
      <w:pPr>
        <w:snapToGrid w:val="0"/>
        <w:spacing w:line="360" w:lineRule="auto"/>
        <w:rPr>
          <w:rFonts w:ascii="宋体" w:hAnsi="宋体"/>
          <w:sz w:val="24"/>
          <w:szCs w:val="24"/>
        </w:rPr>
      </w:pPr>
      <w:r>
        <w:rPr>
          <w:rFonts w:hint="eastAsia" w:ascii="宋体" w:hAnsi="宋体"/>
          <w:sz w:val="24"/>
          <w:szCs w:val="24"/>
        </w:rPr>
        <w:t>3.1.7</w:t>
      </w:r>
      <w:r>
        <w:rPr>
          <w:rFonts w:ascii="宋体" w:hAnsi="宋体"/>
          <w:sz w:val="24"/>
          <w:szCs w:val="24"/>
        </w:rPr>
        <w:t xml:space="preserve"> </w:t>
      </w:r>
      <w:r>
        <w:rPr>
          <w:rFonts w:hint="eastAsia" w:ascii="宋体" w:hAnsi="宋体"/>
          <w:sz w:val="24"/>
          <w:szCs w:val="24"/>
        </w:rPr>
        <w:t>露天与井下同时爆破对安全有影响时，不应同时爆破。爆破前应通知对方撤出危险区域内的人员。</w:t>
      </w:r>
    </w:p>
    <w:p>
      <w:pPr>
        <w:snapToGrid w:val="0"/>
        <w:spacing w:line="360" w:lineRule="auto"/>
        <w:rPr>
          <w:rFonts w:ascii="宋体" w:hAnsi="宋体"/>
          <w:sz w:val="24"/>
          <w:szCs w:val="24"/>
        </w:rPr>
      </w:pPr>
      <w:r>
        <w:rPr>
          <w:rFonts w:hint="eastAsia" w:ascii="宋体" w:hAnsi="宋体"/>
          <w:sz w:val="24"/>
          <w:szCs w:val="24"/>
        </w:rPr>
        <w:t>3.1.8 露天矿山应保存下列图纸，并根据实际情况的变化及时更新：</w:t>
      </w:r>
    </w:p>
    <w:p>
      <w:pPr>
        <w:snapToGrid w:val="0"/>
        <w:spacing w:line="360" w:lineRule="auto"/>
        <w:ind w:firstLine="480" w:firstLineChars="200"/>
        <w:rPr>
          <w:rFonts w:ascii="宋体" w:hAnsi="宋体"/>
          <w:sz w:val="24"/>
          <w:szCs w:val="24"/>
        </w:rPr>
      </w:pPr>
      <w:r>
        <w:rPr>
          <w:rFonts w:hint="eastAsia" w:ascii="宋体" w:hAnsi="宋体"/>
          <w:sz w:val="24"/>
          <w:szCs w:val="24"/>
        </w:rPr>
        <w:t>——地形地质图；</w:t>
      </w:r>
    </w:p>
    <w:p>
      <w:pPr>
        <w:snapToGrid w:val="0"/>
        <w:spacing w:line="360" w:lineRule="auto"/>
        <w:ind w:firstLine="480" w:firstLineChars="200"/>
        <w:rPr>
          <w:rFonts w:ascii="宋体" w:hAnsi="宋体"/>
          <w:sz w:val="24"/>
          <w:szCs w:val="24"/>
        </w:rPr>
      </w:pPr>
      <w:r>
        <w:rPr>
          <w:rFonts w:hint="eastAsia" w:ascii="宋体" w:hAnsi="宋体"/>
          <w:sz w:val="24"/>
          <w:szCs w:val="24"/>
        </w:rPr>
        <w:t>——采剥工程年末图；</w:t>
      </w:r>
    </w:p>
    <w:p>
      <w:pPr>
        <w:snapToGrid w:val="0"/>
        <w:spacing w:line="360" w:lineRule="auto"/>
        <w:ind w:firstLine="480" w:firstLineChars="200"/>
        <w:rPr>
          <w:rFonts w:ascii="宋体" w:hAnsi="宋体"/>
          <w:sz w:val="24"/>
          <w:szCs w:val="24"/>
        </w:rPr>
      </w:pPr>
      <w:r>
        <w:rPr>
          <w:rFonts w:hint="eastAsia" w:ascii="宋体" w:hAnsi="宋体"/>
          <w:sz w:val="24"/>
          <w:szCs w:val="24"/>
        </w:rPr>
        <w:t>——采场边坡工程平面及剖面图；</w:t>
      </w:r>
    </w:p>
    <w:p>
      <w:pPr>
        <w:snapToGrid w:val="0"/>
        <w:spacing w:line="360" w:lineRule="auto"/>
        <w:ind w:firstLine="480" w:firstLineChars="200"/>
        <w:rPr>
          <w:rFonts w:ascii="宋体" w:hAnsi="宋体"/>
          <w:sz w:val="24"/>
          <w:szCs w:val="24"/>
        </w:rPr>
      </w:pPr>
      <w:r>
        <w:rPr>
          <w:rFonts w:hint="eastAsia" w:ascii="宋体" w:hAnsi="宋体"/>
          <w:sz w:val="24"/>
          <w:szCs w:val="24"/>
        </w:rPr>
        <w:t>——采场最终境界图；</w:t>
      </w:r>
    </w:p>
    <w:p>
      <w:pPr>
        <w:snapToGrid w:val="0"/>
        <w:spacing w:line="360" w:lineRule="auto"/>
        <w:ind w:firstLine="480" w:firstLineChars="200"/>
        <w:rPr>
          <w:rFonts w:ascii="宋体" w:hAnsi="宋体"/>
          <w:sz w:val="24"/>
          <w:szCs w:val="24"/>
        </w:rPr>
      </w:pPr>
      <w:r>
        <w:rPr>
          <w:rFonts w:hint="eastAsia" w:ascii="宋体" w:hAnsi="宋体"/>
          <w:sz w:val="24"/>
          <w:szCs w:val="24"/>
        </w:rPr>
        <w:t>——排土场年末图；</w:t>
      </w:r>
    </w:p>
    <w:p>
      <w:pPr>
        <w:snapToGrid w:val="0"/>
        <w:spacing w:line="360" w:lineRule="auto"/>
        <w:ind w:firstLine="480" w:firstLineChars="200"/>
        <w:rPr>
          <w:rFonts w:ascii="宋体" w:hAnsi="宋体"/>
          <w:sz w:val="24"/>
          <w:szCs w:val="24"/>
        </w:rPr>
      </w:pPr>
      <w:r>
        <w:rPr>
          <w:rFonts w:hint="eastAsia" w:ascii="宋体" w:hAnsi="宋体"/>
          <w:sz w:val="24"/>
          <w:szCs w:val="24"/>
        </w:rPr>
        <w:t>——排土场工程平面及剖面图；</w:t>
      </w:r>
    </w:p>
    <w:p>
      <w:pPr>
        <w:snapToGrid w:val="0"/>
        <w:spacing w:line="360" w:lineRule="auto"/>
        <w:ind w:firstLine="480" w:firstLineChars="200"/>
        <w:rPr>
          <w:rFonts w:ascii="宋体" w:hAnsi="宋体"/>
          <w:sz w:val="24"/>
          <w:szCs w:val="24"/>
        </w:rPr>
      </w:pPr>
      <w:r>
        <w:rPr>
          <w:rFonts w:hint="eastAsia" w:ascii="宋体" w:hAnsi="宋体"/>
          <w:sz w:val="24"/>
          <w:szCs w:val="24"/>
        </w:rPr>
        <w:t>——供配电系统图；</w:t>
      </w:r>
    </w:p>
    <w:p>
      <w:pPr>
        <w:snapToGrid w:val="0"/>
        <w:spacing w:line="360" w:lineRule="auto"/>
        <w:ind w:firstLine="480" w:firstLineChars="200"/>
        <w:rPr>
          <w:rFonts w:ascii="宋体" w:hAnsi="宋体"/>
          <w:sz w:val="24"/>
          <w:szCs w:val="24"/>
        </w:rPr>
      </w:pPr>
      <w:r>
        <w:rPr>
          <w:rFonts w:hint="eastAsia" w:ascii="宋体" w:hAnsi="宋体"/>
          <w:sz w:val="24"/>
          <w:szCs w:val="24"/>
        </w:rPr>
        <w:t>——井下采空区与露天矿平面对照图；</w:t>
      </w:r>
    </w:p>
    <w:p>
      <w:pPr>
        <w:snapToGrid w:val="0"/>
        <w:spacing w:line="360" w:lineRule="auto"/>
        <w:ind w:firstLine="480" w:firstLineChars="200"/>
        <w:rPr>
          <w:rFonts w:ascii="宋体" w:hAnsi="宋体"/>
          <w:sz w:val="24"/>
          <w:szCs w:val="24"/>
        </w:rPr>
      </w:pPr>
      <w:r>
        <w:rPr>
          <w:rFonts w:hint="eastAsia" w:ascii="宋体" w:hAnsi="宋体"/>
          <w:sz w:val="24"/>
          <w:szCs w:val="24"/>
        </w:rPr>
        <w:t>——防排水系统图。</w:t>
      </w:r>
    </w:p>
    <w:p>
      <w:pPr>
        <w:pStyle w:val="3"/>
        <w:spacing w:line="415" w:lineRule="auto"/>
        <w:jc w:val="center"/>
        <w:rPr>
          <w:rFonts w:ascii="宋体" w:hAnsi="宋体"/>
          <w:sz w:val="24"/>
          <w:szCs w:val="24"/>
        </w:rPr>
      </w:pPr>
      <w:bookmarkStart w:id="44" w:name="_Toc96978245"/>
      <w:bookmarkStart w:id="45" w:name="_Toc93656885"/>
      <w:r>
        <w:rPr>
          <w:rFonts w:hint="eastAsia" w:ascii="宋体" w:hAnsi="宋体"/>
          <w:sz w:val="24"/>
          <w:szCs w:val="24"/>
        </w:rPr>
        <w:t>3.2 剥离和开采</w:t>
      </w:r>
      <w:bookmarkEnd w:id="44"/>
      <w:bookmarkEnd w:id="45"/>
    </w:p>
    <w:p>
      <w:pPr>
        <w:snapToGrid w:val="0"/>
        <w:spacing w:line="360" w:lineRule="auto"/>
        <w:rPr>
          <w:rFonts w:ascii="宋体" w:hAnsi="宋体"/>
          <w:sz w:val="24"/>
          <w:szCs w:val="24"/>
        </w:rPr>
      </w:pPr>
      <w:r>
        <w:rPr>
          <w:rFonts w:hint="eastAsia" w:ascii="宋体" w:hAnsi="宋体"/>
          <w:sz w:val="24"/>
          <w:szCs w:val="24"/>
        </w:rPr>
        <w:t>3.2.1 露天矿山应该采用机械方式自上而下分台阶开采。多台阶并段时并段数量不超过3个，且不应影响边坡稳定性及下部作业安全。</w:t>
      </w:r>
    </w:p>
    <w:p>
      <w:pPr>
        <w:snapToGrid w:val="0"/>
        <w:spacing w:line="360" w:lineRule="auto"/>
        <w:rPr>
          <w:rFonts w:ascii="宋体" w:hAnsi="宋体"/>
          <w:sz w:val="24"/>
          <w:szCs w:val="24"/>
        </w:rPr>
      </w:pPr>
      <w:r>
        <w:rPr>
          <w:rFonts w:hint="eastAsia" w:ascii="宋体" w:hAnsi="宋体"/>
          <w:sz w:val="24"/>
          <w:szCs w:val="24"/>
        </w:rPr>
        <w:t>3.2.2 露天矿山不应采用没有捕尘装置的干式穿孔设备。</w:t>
      </w:r>
    </w:p>
    <w:p>
      <w:pPr>
        <w:snapToGrid w:val="0"/>
        <w:spacing w:line="360" w:lineRule="auto"/>
        <w:rPr>
          <w:rFonts w:ascii="宋体" w:hAnsi="宋体"/>
          <w:sz w:val="24"/>
          <w:szCs w:val="24"/>
        </w:rPr>
      </w:pPr>
      <w:r>
        <w:rPr>
          <w:rFonts w:hint="eastAsia" w:ascii="宋体" w:hAnsi="宋体"/>
          <w:sz w:val="24"/>
          <w:szCs w:val="24"/>
        </w:rPr>
        <w:t>3.2.3 露天矿山保留的矿柱、岩柱、挂帮矿体，未经安全论证不应开采或破坏。</w:t>
      </w:r>
    </w:p>
    <w:p>
      <w:pPr>
        <w:snapToGrid w:val="0"/>
        <w:spacing w:line="360" w:lineRule="auto"/>
        <w:rPr>
          <w:rFonts w:ascii="宋体" w:hAnsi="宋体"/>
          <w:sz w:val="24"/>
          <w:szCs w:val="24"/>
        </w:rPr>
      </w:pPr>
      <w:r>
        <w:rPr>
          <w:rFonts w:hint="eastAsia" w:ascii="宋体" w:hAnsi="宋体"/>
          <w:sz w:val="24"/>
          <w:szCs w:val="24"/>
        </w:rPr>
        <w:t>3.2.4 采剥和排土作业，不应对深部开采或邻近矿山造成水害和其他危害。</w:t>
      </w:r>
    </w:p>
    <w:p>
      <w:pPr>
        <w:snapToGrid w:val="0"/>
        <w:spacing w:line="360" w:lineRule="auto"/>
        <w:rPr>
          <w:rFonts w:ascii="宋体" w:hAnsi="宋体"/>
          <w:sz w:val="24"/>
          <w:szCs w:val="24"/>
        </w:rPr>
      </w:pPr>
      <w:r>
        <w:rPr>
          <w:rFonts w:hint="eastAsia" w:ascii="宋体" w:hAnsi="宋体"/>
          <w:sz w:val="24"/>
          <w:szCs w:val="24"/>
        </w:rPr>
        <w:t>3.2.5 露天边坡应符合设计要求，保证边坡整体的安全稳定。</w:t>
      </w:r>
    </w:p>
    <w:p>
      <w:pPr>
        <w:snapToGrid w:val="0"/>
        <w:spacing w:line="360" w:lineRule="auto"/>
        <w:rPr>
          <w:rFonts w:ascii="宋体" w:hAnsi="宋体"/>
          <w:sz w:val="24"/>
          <w:szCs w:val="24"/>
        </w:rPr>
      </w:pPr>
      <w:r>
        <w:rPr>
          <w:rFonts w:hint="eastAsia" w:ascii="宋体" w:hAnsi="宋体"/>
          <w:sz w:val="24"/>
          <w:szCs w:val="24"/>
        </w:rPr>
        <w:t>3.2.6 矿山应制定针对边坡滑塌事故的应急预案。</w:t>
      </w:r>
    </w:p>
    <w:p>
      <w:pPr>
        <w:pStyle w:val="3"/>
        <w:spacing w:line="415" w:lineRule="auto"/>
        <w:jc w:val="center"/>
        <w:rPr>
          <w:rFonts w:ascii="宋体" w:hAnsi="宋体"/>
          <w:sz w:val="24"/>
          <w:szCs w:val="24"/>
        </w:rPr>
      </w:pPr>
      <w:bookmarkStart w:id="46" w:name="_Toc93656886"/>
      <w:bookmarkStart w:id="47" w:name="_Toc96978246"/>
      <w:r>
        <w:rPr>
          <w:rFonts w:hint="eastAsia" w:ascii="宋体" w:hAnsi="宋体"/>
          <w:sz w:val="24"/>
          <w:szCs w:val="24"/>
        </w:rPr>
        <w:t>3.3 排土场</w:t>
      </w:r>
      <w:bookmarkEnd w:id="46"/>
      <w:bookmarkEnd w:id="47"/>
    </w:p>
    <w:p>
      <w:pPr>
        <w:snapToGrid w:val="0"/>
        <w:spacing w:line="360" w:lineRule="auto"/>
        <w:rPr>
          <w:rFonts w:ascii="宋体" w:hAnsi="宋体"/>
          <w:sz w:val="24"/>
          <w:szCs w:val="24"/>
        </w:rPr>
      </w:pPr>
      <w:r>
        <w:rPr>
          <w:rFonts w:hint="eastAsia" w:ascii="宋体" w:hAnsi="宋体"/>
          <w:sz w:val="24"/>
          <w:szCs w:val="24"/>
        </w:rPr>
        <w:t>3.3.1 严禁将水源保护区、江河、湖泊、水库等作为矿山的排土场；严禁排土场侵占名胜古迹、自然保护区。</w:t>
      </w:r>
    </w:p>
    <w:p>
      <w:pPr>
        <w:snapToGrid w:val="0"/>
        <w:spacing w:line="360" w:lineRule="auto"/>
        <w:rPr>
          <w:rFonts w:ascii="宋体" w:hAnsi="宋体"/>
          <w:sz w:val="24"/>
          <w:szCs w:val="24"/>
        </w:rPr>
      </w:pPr>
      <w:r>
        <w:rPr>
          <w:rFonts w:hint="eastAsia" w:ascii="宋体" w:hAnsi="宋体"/>
          <w:sz w:val="24"/>
          <w:szCs w:val="24"/>
        </w:rPr>
        <w:t>3.3.2 排土场建设前应进行岩土工程勘察，并按照排土场稳定性要求处理地基。</w:t>
      </w:r>
    </w:p>
    <w:p>
      <w:pPr>
        <w:snapToGrid w:val="0"/>
        <w:spacing w:line="360" w:lineRule="auto"/>
        <w:rPr>
          <w:rFonts w:ascii="宋体" w:hAnsi="宋体"/>
          <w:sz w:val="24"/>
          <w:szCs w:val="24"/>
        </w:rPr>
      </w:pPr>
      <w:r>
        <w:rPr>
          <w:rFonts w:hint="eastAsia" w:ascii="宋体" w:hAnsi="宋体"/>
          <w:sz w:val="24"/>
          <w:szCs w:val="24"/>
        </w:rPr>
        <w:t>3.3.3 排土场不应受洪水威胁或者由于上游汇水造成滑坡、塌方、泥石流等灾害；排土场不应对采矿场、工业场地和其他周边设施造成安全隐患。</w:t>
      </w:r>
    </w:p>
    <w:p>
      <w:pPr>
        <w:snapToGrid w:val="0"/>
        <w:spacing w:line="360" w:lineRule="auto"/>
        <w:rPr>
          <w:rFonts w:ascii="宋体" w:hAnsi="宋体"/>
          <w:sz w:val="24"/>
          <w:szCs w:val="24"/>
        </w:rPr>
      </w:pPr>
      <w:r>
        <w:rPr>
          <w:rFonts w:hint="eastAsia" w:ascii="宋体" w:hAnsi="宋体"/>
          <w:sz w:val="24"/>
          <w:szCs w:val="24"/>
        </w:rPr>
        <w:t>3.3.4 排土场应定期进行安全检查，及时处理安全隐患。</w:t>
      </w:r>
    </w:p>
    <w:p>
      <w:pPr>
        <w:snapToGrid w:val="0"/>
        <w:spacing w:line="360" w:lineRule="auto"/>
        <w:rPr>
          <w:rFonts w:ascii="宋体" w:hAnsi="宋体"/>
          <w:sz w:val="24"/>
          <w:szCs w:val="24"/>
        </w:rPr>
      </w:pPr>
      <w:r>
        <w:rPr>
          <w:rFonts w:hint="eastAsia" w:ascii="宋体" w:hAnsi="宋体"/>
          <w:sz w:val="24"/>
          <w:szCs w:val="24"/>
        </w:rPr>
        <w:t>3.3.5 排土场应采用喷雾、洒水、苫盖等抑尘、降尘措施。露天矿山排土场应及时进行复垦和绿化。</w:t>
      </w:r>
    </w:p>
    <w:p>
      <w:pPr>
        <w:pStyle w:val="3"/>
        <w:spacing w:line="415" w:lineRule="auto"/>
        <w:jc w:val="center"/>
        <w:rPr>
          <w:rFonts w:ascii="宋体" w:hAnsi="宋体"/>
          <w:sz w:val="24"/>
          <w:szCs w:val="24"/>
        </w:rPr>
      </w:pPr>
      <w:bookmarkStart w:id="48" w:name="_Toc96978247"/>
      <w:bookmarkStart w:id="49" w:name="_Toc93656887"/>
      <w:r>
        <w:rPr>
          <w:rFonts w:hint="eastAsia" w:ascii="宋体" w:hAnsi="宋体"/>
          <w:sz w:val="24"/>
          <w:szCs w:val="24"/>
        </w:rPr>
        <w:t>3.</w:t>
      </w:r>
      <w:r>
        <w:rPr>
          <w:rFonts w:ascii="宋体" w:hAnsi="宋体"/>
          <w:sz w:val="24"/>
          <w:szCs w:val="24"/>
        </w:rPr>
        <w:t>4</w:t>
      </w:r>
      <w:r>
        <w:rPr>
          <w:rFonts w:hint="eastAsia" w:ascii="宋体" w:hAnsi="宋体"/>
          <w:sz w:val="24"/>
          <w:szCs w:val="24"/>
        </w:rPr>
        <w:t xml:space="preserve"> 防排水</w:t>
      </w:r>
      <w:bookmarkEnd w:id="48"/>
      <w:bookmarkEnd w:id="49"/>
    </w:p>
    <w:p>
      <w:pPr>
        <w:snapToGrid w:val="0"/>
        <w:spacing w:line="360" w:lineRule="auto"/>
        <w:rPr>
          <w:rFonts w:ascii="宋体" w:hAnsi="宋体"/>
          <w:sz w:val="24"/>
          <w:szCs w:val="24"/>
        </w:rPr>
      </w:pPr>
      <w:r>
        <w:rPr>
          <w:rFonts w:hint="eastAsia" w:ascii="宋体" w:hAnsi="宋体"/>
          <w:sz w:val="24"/>
          <w:szCs w:val="24"/>
        </w:rPr>
        <w:t>3.</w:t>
      </w:r>
      <w:r>
        <w:rPr>
          <w:rFonts w:ascii="宋体" w:hAnsi="宋体"/>
          <w:sz w:val="24"/>
          <w:szCs w:val="24"/>
        </w:rPr>
        <w:t>4.</w:t>
      </w:r>
      <w:r>
        <w:rPr>
          <w:rFonts w:hint="eastAsia" w:ascii="宋体" w:hAnsi="宋体"/>
          <w:sz w:val="24"/>
          <w:szCs w:val="24"/>
        </w:rPr>
        <w:t>1</w:t>
      </w:r>
      <w:r>
        <w:rPr>
          <w:rFonts w:ascii="宋体" w:hAnsi="宋体"/>
          <w:sz w:val="24"/>
          <w:szCs w:val="24"/>
        </w:rPr>
        <w:t xml:space="preserve"> 露天矿山应按照下列要求建立防排水系统：</w:t>
      </w:r>
    </w:p>
    <w:p>
      <w:pPr>
        <w:snapToGrid w:val="0"/>
        <w:spacing w:line="360" w:lineRule="auto"/>
        <w:ind w:firstLine="480" w:firstLineChars="200"/>
        <w:rPr>
          <w:rFonts w:ascii="宋体" w:hAnsi="宋体"/>
          <w:sz w:val="24"/>
          <w:szCs w:val="24"/>
        </w:rPr>
      </w:pPr>
      <w:r>
        <w:rPr>
          <w:rFonts w:ascii="宋体" w:hAnsi="宋体"/>
          <w:sz w:val="24"/>
          <w:szCs w:val="24"/>
        </w:rPr>
        <w:t>——受洪水威胁的露天采场应设置地面防洪工程；</w:t>
      </w:r>
    </w:p>
    <w:p>
      <w:pPr>
        <w:snapToGrid w:val="0"/>
        <w:spacing w:line="360" w:lineRule="auto"/>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不具备自然外排条件的山坡露天矿，境界外应设截水沟排水；</w:t>
      </w:r>
    </w:p>
    <w:p>
      <w:pPr>
        <w:snapToGrid w:val="0"/>
        <w:spacing w:line="360" w:lineRule="auto"/>
        <w:ind w:firstLine="480" w:firstLineChars="200"/>
        <w:rPr>
          <w:rFonts w:ascii="宋体" w:hAnsi="宋体"/>
          <w:sz w:val="24"/>
          <w:szCs w:val="24"/>
        </w:rPr>
      </w:pPr>
      <w:r>
        <w:rPr>
          <w:rFonts w:hint="eastAsia" w:ascii="宋体" w:hAnsi="宋体"/>
          <w:sz w:val="24"/>
          <w:szCs w:val="24"/>
        </w:rPr>
        <w:t>——凹陷露天坑应设机械排水或自流排水设施；</w:t>
      </w:r>
    </w:p>
    <w:p>
      <w:pPr>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遇</w:t>
      </w:r>
      <w:r>
        <w:rPr>
          <w:rFonts w:hint="eastAsia" w:ascii="宋体" w:hAnsi="宋体"/>
          <w:sz w:val="24"/>
          <w:szCs w:val="24"/>
        </w:rPr>
        <w:t>设计防洪频率的暴雨</w:t>
      </w:r>
      <w:r>
        <w:rPr>
          <w:rFonts w:ascii="宋体" w:hAnsi="宋体"/>
          <w:sz w:val="24"/>
          <w:szCs w:val="24"/>
        </w:rPr>
        <w:t>时，</w:t>
      </w:r>
      <w:r>
        <w:rPr>
          <w:rFonts w:hint="eastAsia" w:ascii="宋体" w:hAnsi="宋体"/>
          <w:sz w:val="24"/>
          <w:szCs w:val="24"/>
        </w:rPr>
        <w:t>最低台阶淹没时间不应超过7d，</w:t>
      </w:r>
      <w:r>
        <w:rPr>
          <w:rFonts w:ascii="宋体" w:hAnsi="宋体"/>
          <w:sz w:val="24"/>
          <w:szCs w:val="24"/>
        </w:rPr>
        <w:t>淹没前应撤出人员和重要设备。</w:t>
      </w:r>
    </w:p>
    <w:p>
      <w:pPr>
        <w:snapToGrid w:val="0"/>
        <w:spacing w:line="360" w:lineRule="auto"/>
        <w:rPr>
          <w:rFonts w:ascii="宋体" w:hAnsi="宋体"/>
          <w:sz w:val="24"/>
          <w:szCs w:val="24"/>
        </w:rPr>
      </w:pPr>
      <w:r>
        <w:rPr>
          <w:rFonts w:hint="eastAsia" w:ascii="宋体" w:hAnsi="宋体"/>
          <w:sz w:val="24"/>
          <w:szCs w:val="24"/>
        </w:rPr>
        <w:t>3.</w:t>
      </w:r>
      <w:r>
        <w:rPr>
          <w:rFonts w:ascii="宋体" w:hAnsi="宋体"/>
          <w:sz w:val="24"/>
          <w:szCs w:val="24"/>
        </w:rPr>
        <w:t>4</w:t>
      </w:r>
      <w:r>
        <w:rPr>
          <w:rFonts w:hint="eastAsia" w:ascii="宋体" w:hAnsi="宋体"/>
          <w:sz w:val="24"/>
          <w:szCs w:val="24"/>
        </w:rPr>
        <w:t>.2 露天矿山采用机械排水时，排水设施应满足安全要求。</w:t>
      </w:r>
    </w:p>
    <w:p>
      <w:pPr>
        <w:pStyle w:val="3"/>
        <w:spacing w:line="415" w:lineRule="auto"/>
        <w:jc w:val="center"/>
        <w:rPr>
          <w:rFonts w:ascii="宋体" w:hAnsi="宋体"/>
          <w:sz w:val="24"/>
          <w:szCs w:val="24"/>
        </w:rPr>
      </w:pPr>
      <w:bookmarkStart w:id="50" w:name="_Toc93656888"/>
      <w:bookmarkStart w:id="51" w:name="_Toc96978248"/>
      <w:r>
        <w:rPr>
          <w:rFonts w:hint="eastAsia" w:ascii="宋体" w:hAnsi="宋体"/>
          <w:sz w:val="24"/>
          <w:szCs w:val="24"/>
        </w:rPr>
        <w:t>3.</w:t>
      </w:r>
      <w:r>
        <w:rPr>
          <w:rFonts w:ascii="宋体" w:hAnsi="宋体"/>
          <w:sz w:val="24"/>
          <w:szCs w:val="24"/>
        </w:rPr>
        <w:t>5</w:t>
      </w:r>
      <w:r>
        <w:rPr>
          <w:rFonts w:hint="eastAsia" w:ascii="宋体" w:hAnsi="宋体"/>
          <w:sz w:val="24"/>
          <w:szCs w:val="24"/>
        </w:rPr>
        <w:t xml:space="preserve"> 防灭火</w:t>
      </w:r>
      <w:bookmarkEnd w:id="50"/>
      <w:bookmarkEnd w:id="51"/>
    </w:p>
    <w:p>
      <w:pPr>
        <w:snapToGrid w:val="0"/>
        <w:spacing w:line="360" w:lineRule="auto"/>
        <w:rPr>
          <w:rFonts w:ascii="宋体" w:hAnsi="宋体"/>
          <w:sz w:val="24"/>
          <w:szCs w:val="24"/>
        </w:rPr>
      </w:pPr>
      <w:r>
        <w:rPr>
          <w:rFonts w:hint="eastAsia" w:ascii="宋体" w:hAnsi="宋体"/>
          <w:sz w:val="24"/>
          <w:szCs w:val="24"/>
        </w:rPr>
        <w:t>3.</w:t>
      </w:r>
      <w:r>
        <w:rPr>
          <w:rFonts w:ascii="宋体" w:hAnsi="宋体"/>
          <w:sz w:val="24"/>
          <w:szCs w:val="24"/>
        </w:rPr>
        <w:t>5.</w:t>
      </w:r>
      <w:r>
        <w:rPr>
          <w:rFonts w:hint="eastAsia" w:ascii="宋体" w:hAnsi="宋体"/>
          <w:sz w:val="24"/>
          <w:szCs w:val="24"/>
        </w:rPr>
        <w:t>1</w:t>
      </w:r>
      <w:r>
        <w:rPr>
          <w:rFonts w:ascii="宋体" w:hAnsi="宋体"/>
          <w:sz w:val="24"/>
          <w:szCs w:val="24"/>
        </w:rPr>
        <w:t xml:space="preserve"> 露天矿用设备应配备灭火器。</w:t>
      </w:r>
    </w:p>
    <w:p>
      <w:pPr>
        <w:snapToGrid w:val="0"/>
        <w:spacing w:line="360" w:lineRule="auto"/>
        <w:rPr>
          <w:rFonts w:ascii="宋体" w:hAnsi="宋体"/>
          <w:sz w:val="24"/>
          <w:szCs w:val="24"/>
        </w:rPr>
      </w:pPr>
      <w:r>
        <w:rPr>
          <w:rFonts w:hint="eastAsia" w:ascii="宋体" w:hAnsi="宋体"/>
          <w:sz w:val="24"/>
          <w:szCs w:val="24"/>
        </w:rPr>
        <w:t>3.</w:t>
      </w:r>
      <w:r>
        <w:rPr>
          <w:rFonts w:ascii="宋体" w:hAnsi="宋体"/>
          <w:sz w:val="24"/>
          <w:szCs w:val="24"/>
        </w:rPr>
        <w:t>5</w:t>
      </w:r>
      <w:r>
        <w:rPr>
          <w:rFonts w:hint="eastAsia" w:ascii="宋体" w:hAnsi="宋体"/>
          <w:sz w:val="24"/>
          <w:szCs w:val="24"/>
        </w:rPr>
        <w:t xml:space="preserve">.2 </w:t>
      </w:r>
      <w:r>
        <w:rPr>
          <w:rFonts w:ascii="宋体" w:hAnsi="宋体"/>
          <w:sz w:val="24"/>
          <w:szCs w:val="24"/>
        </w:rPr>
        <w:t>木材场、防护用品仓库、爆破器材库、氢和乙炔瓶库、石油液化气站和油库等重要场所，应建立防火制度，采取防火、防爆措施，备足消防器材。</w:t>
      </w:r>
    </w:p>
    <w:p>
      <w:pPr>
        <w:pStyle w:val="3"/>
        <w:spacing w:line="415" w:lineRule="auto"/>
        <w:jc w:val="center"/>
        <w:rPr>
          <w:rFonts w:ascii="宋体" w:hAnsi="宋体"/>
          <w:sz w:val="24"/>
          <w:szCs w:val="24"/>
        </w:rPr>
      </w:pPr>
      <w:bookmarkStart w:id="52" w:name="_Toc96978249"/>
      <w:bookmarkStart w:id="53" w:name="_Toc93656889"/>
      <w:r>
        <w:rPr>
          <w:rFonts w:hint="eastAsia" w:ascii="宋体" w:hAnsi="宋体"/>
          <w:sz w:val="24"/>
          <w:szCs w:val="24"/>
        </w:rPr>
        <w:t>3.</w:t>
      </w:r>
      <w:r>
        <w:rPr>
          <w:rFonts w:ascii="宋体" w:hAnsi="宋体"/>
          <w:sz w:val="24"/>
          <w:szCs w:val="24"/>
        </w:rPr>
        <w:t>6</w:t>
      </w:r>
      <w:r>
        <w:rPr>
          <w:rFonts w:hint="eastAsia" w:ascii="宋体" w:hAnsi="宋体"/>
          <w:sz w:val="24"/>
          <w:szCs w:val="24"/>
        </w:rPr>
        <w:t xml:space="preserve"> 辅助设施</w:t>
      </w:r>
      <w:bookmarkEnd w:id="52"/>
      <w:bookmarkEnd w:id="53"/>
    </w:p>
    <w:p>
      <w:pPr>
        <w:snapToGrid w:val="0"/>
        <w:spacing w:line="360" w:lineRule="auto"/>
        <w:rPr>
          <w:rFonts w:ascii="宋体" w:hAnsi="宋体"/>
          <w:sz w:val="24"/>
          <w:szCs w:val="24"/>
        </w:rPr>
      </w:pPr>
      <w:r>
        <w:rPr>
          <w:rFonts w:hint="eastAsia" w:ascii="宋体" w:hAnsi="宋体"/>
          <w:sz w:val="24"/>
          <w:szCs w:val="24"/>
        </w:rPr>
        <w:t>3.</w:t>
      </w:r>
      <w:r>
        <w:rPr>
          <w:rFonts w:ascii="宋体" w:hAnsi="宋体"/>
          <w:sz w:val="24"/>
          <w:szCs w:val="24"/>
        </w:rPr>
        <w:t>6</w:t>
      </w:r>
      <w:r>
        <w:rPr>
          <w:rFonts w:hint="eastAsia" w:ascii="宋体" w:hAnsi="宋体"/>
          <w:sz w:val="24"/>
          <w:szCs w:val="24"/>
        </w:rPr>
        <w:t xml:space="preserve">.1 </w:t>
      </w:r>
      <w:r>
        <w:rPr>
          <w:rFonts w:ascii="宋体" w:hAnsi="宋体"/>
          <w:sz w:val="24"/>
          <w:szCs w:val="24"/>
        </w:rPr>
        <w:t>有一级负荷的</w:t>
      </w:r>
      <w:r>
        <w:rPr>
          <w:rFonts w:hint="eastAsia" w:ascii="宋体" w:hAnsi="宋体"/>
          <w:sz w:val="24"/>
          <w:szCs w:val="24"/>
        </w:rPr>
        <w:t>露天</w:t>
      </w:r>
      <w:r>
        <w:rPr>
          <w:rFonts w:ascii="宋体" w:hAnsi="宋体"/>
          <w:sz w:val="24"/>
          <w:szCs w:val="24"/>
        </w:rPr>
        <w:t>矿山企业应由双重电源供电</w:t>
      </w:r>
      <w:r>
        <w:rPr>
          <w:rFonts w:hint="eastAsia" w:ascii="宋体" w:hAnsi="宋体"/>
          <w:sz w:val="24"/>
          <w:szCs w:val="24"/>
        </w:rPr>
        <w:t>，任一</w:t>
      </w:r>
      <w:r>
        <w:rPr>
          <w:rFonts w:ascii="宋体" w:hAnsi="宋体"/>
          <w:sz w:val="24"/>
          <w:szCs w:val="24"/>
        </w:rPr>
        <w:t>电源</w:t>
      </w:r>
      <w:r>
        <w:rPr>
          <w:rFonts w:hint="eastAsia" w:ascii="宋体" w:hAnsi="宋体"/>
          <w:sz w:val="24"/>
          <w:szCs w:val="24"/>
        </w:rPr>
        <w:t>的</w:t>
      </w:r>
      <w:r>
        <w:rPr>
          <w:rFonts w:ascii="宋体" w:hAnsi="宋体"/>
          <w:sz w:val="24"/>
          <w:szCs w:val="24"/>
        </w:rPr>
        <w:t>容量应满足矿山全部一级负荷电力需求。</w:t>
      </w:r>
    </w:p>
    <w:p>
      <w:pPr>
        <w:pStyle w:val="21"/>
        <w:sectPr>
          <w:pgSz w:w="11906" w:h="16838"/>
          <w:pgMar w:top="1440" w:right="1800" w:bottom="1440" w:left="1800" w:header="851" w:footer="992" w:gutter="0"/>
          <w:cols w:space="425" w:num="1"/>
          <w:docGrid w:type="lines" w:linePitch="312" w:charSpace="0"/>
        </w:sectPr>
      </w:pPr>
    </w:p>
    <w:p>
      <w:pPr>
        <w:pStyle w:val="21"/>
      </w:pPr>
      <w:r>
        <w:fldChar w:fldCharType="begin"/>
      </w:r>
      <w:r>
        <w:instrText xml:space="preserve"> HYPERLINK \l "_Toc102287787" </w:instrText>
      </w:r>
      <w:r>
        <w:fldChar w:fldCharType="separate"/>
      </w:r>
      <w:bookmarkStart w:id="54" w:name="_Toc93656890"/>
      <w:bookmarkStart w:id="55" w:name="_Toc96978250"/>
      <w:r>
        <w:rPr>
          <w:rFonts w:hint="eastAsia"/>
        </w:rPr>
        <w:t xml:space="preserve">4 </w:t>
      </w:r>
      <w:r>
        <w:rPr>
          <w:rFonts w:hint="eastAsia"/>
        </w:rPr>
        <w:fldChar w:fldCharType="end"/>
      </w:r>
      <w:r>
        <w:rPr>
          <w:rFonts w:hint="eastAsia"/>
        </w:rPr>
        <w:t>地下开采</w:t>
      </w:r>
      <w:bookmarkEnd w:id="54"/>
      <w:bookmarkEnd w:id="55"/>
    </w:p>
    <w:p>
      <w:pPr>
        <w:pStyle w:val="3"/>
        <w:spacing w:line="415" w:lineRule="auto"/>
        <w:jc w:val="center"/>
        <w:rPr>
          <w:rFonts w:ascii="宋体" w:hAnsi="宋体"/>
          <w:sz w:val="24"/>
          <w:szCs w:val="24"/>
        </w:rPr>
      </w:pPr>
      <w:bookmarkStart w:id="56" w:name="_Toc96978251"/>
      <w:bookmarkStart w:id="57" w:name="_Toc93656891"/>
      <w:r>
        <w:rPr>
          <w:rFonts w:hint="eastAsia" w:ascii="宋体" w:hAnsi="宋体"/>
          <w:sz w:val="24"/>
          <w:szCs w:val="24"/>
        </w:rPr>
        <w:t>4.1 一般规定</w:t>
      </w:r>
      <w:bookmarkEnd w:id="56"/>
      <w:bookmarkEnd w:id="57"/>
    </w:p>
    <w:p>
      <w:pPr>
        <w:snapToGrid w:val="0"/>
        <w:spacing w:line="360" w:lineRule="auto"/>
        <w:rPr>
          <w:rFonts w:ascii="宋体" w:hAnsi="宋体"/>
          <w:sz w:val="24"/>
          <w:szCs w:val="24"/>
        </w:rPr>
      </w:pPr>
      <w:r>
        <w:rPr>
          <w:rFonts w:hint="eastAsia" w:ascii="宋体" w:hAnsi="宋体"/>
          <w:sz w:val="24"/>
          <w:szCs w:val="24"/>
        </w:rPr>
        <w:t>4.1.1 地下开采时，应圈定岩体移动范围或岩体移动监测范围；地表主要建构筑物、主要井筒应布置在地表岩体移动范围之外，或者留保安矿柱消除其影响。</w:t>
      </w:r>
    </w:p>
    <w:p>
      <w:pPr>
        <w:snapToGrid w:val="0"/>
        <w:spacing w:line="360" w:lineRule="auto"/>
        <w:rPr>
          <w:rFonts w:ascii="宋体" w:hAnsi="宋体"/>
          <w:sz w:val="24"/>
          <w:szCs w:val="24"/>
        </w:rPr>
      </w:pPr>
      <w:r>
        <w:rPr>
          <w:rFonts w:hint="eastAsia" w:ascii="宋体" w:hAnsi="宋体"/>
          <w:sz w:val="24"/>
          <w:szCs w:val="24"/>
        </w:rPr>
        <w:t>4.1.2 矿井(竖井、斜井、平硐等)井口的标高应高于当地历史最高洪水位1m以上。工业场地的地面标高应高于当地历史最高洪水位。</w:t>
      </w:r>
    </w:p>
    <w:p>
      <w:pPr>
        <w:adjustRightInd w:val="0"/>
        <w:snapToGrid w:val="0"/>
        <w:spacing w:line="360" w:lineRule="auto"/>
        <w:rPr>
          <w:rFonts w:ascii="楷体" w:hAnsi="楷体" w:eastAsia="楷体"/>
          <w:sz w:val="24"/>
          <w:szCs w:val="24"/>
        </w:rPr>
      </w:pPr>
      <w:r>
        <w:rPr>
          <w:rFonts w:hint="eastAsia" w:ascii="宋体" w:hAnsi="宋体"/>
          <w:sz w:val="24"/>
          <w:szCs w:val="24"/>
        </w:rPr>
        <w:t>4.1.3 每个矿井至少应有两个相互独立、间距不小于30m、直达地面的安全出口；矿体一翼走向长度超过1000m时，此翼应有安全出口；每个生产水平或中段至少应有两个便于行人的安全出口。</w:t>
      </w:r>
    </w:p>
    <w:p>
      <w:pPr>
        <w:adjustRightInd w:val="0"/>
        <w:snapToGrid w:val="0"/>
        <w:spacing w:line="360" w:lineRule="auto"/>
        <w:rPr>
          <w:rFonts w:ascii="楷体" w:hAnsi="楷体" w:eastAsia="楷体"/>
          <w:sz w:val="24"/>
          <w:szCs w:val="24"/>
        </w:rPr>
      </w:pPr>
      <w:r>
        <w:rPr>
          <w:rFonts w:hint="eastAsia" w:ascii="宋体" w:hAnsi="宋体"/>
          <w:sz w:val="24"/>
          <w:szCs w:val="24"/>
        </w:rPr>
        <w:t>4.1.4</w:t>
      </w:r>
      <w:r>
        <w:rPr>
          <w:rFonts w:ascii="宋体" w:hAnsi="宋体"/>
          <w:sz w:val="24"/>
          <w:szCs w:val="24"/>
        </w:rPr>
        <w:t xml:space="preserve"> </w:t>
      </w:r>
      <w:r>
        <w:rPr>
          <w:rFonts w:hint="eastAsia" w:ascii="宋体" w:hAnsi="宋体"/>
          <w:sz w:val="24"/>
          <w:szCs w:val="24"/>
        </w:rPr>
        <w:t>在建构筑物、铁路、水体下面开采的地下矿山，应采取安全措施，并应对地压和地面沉降进行监测。</w:t>
      </w:r>
    </w:p>
    <w:p>
      <w:pPr>
        <w:adjustRightInd w:val="0"/>
        <w:snapToGrid w:val="0"/>
        <w:spacing w:line="360" w:lineRule="auto"/>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1</w:t>
      </w:r>
      <w:r>
        <w:rPr>
          <w:rFonts w:ascii="宋体" w:hAnsi="宋体"/>
          <w:sz w:val="24"/>
          <w:szCs w:val="24"/>
        </w:rPr>
        <w:t>.</w:t>
      </w:r>
      <w:r>
        <w:rPr>
          <w:rFonts w:hint="eastAsia" w:ascii="宋体" w:hAnsi="宋体"/>
          <w:sz w:val="24"/>
          <w:szCs w:val="24"/>
        </w:rPr>
        <w:t>5 存在大面积采空区、工程地质复杂、有严重地压活动的地下矿山，应做好现场地压监测和预测、预报工作，制定安全措施。</w:t>
      </w:r>
    </w:p>
    <w:p>
      <w:pPr>
        <w:adjustRightInd w:val="0"/>
        <w:snapToGrid w:val="0"/>
        <w:spacing w:line="360" w:lineRule="auto"/>
        <w:rPr>
          <w:rFonts w:ascii="宋体" w:hAnsi="宋体"/>
          <w:sz w:val="24"/>
          <w:szCs w:val="24"/>
        </w:rPr>
      </w:pPr>
      <w:r>
        <w:rPr>
          <w:rFonts w:hint="eastAsia" w:ascii="宋体" w:hAnsi="宋体"/>
          <w:sz w:val="24"/>
          <w:szCs w:val="24"/>
        </w:rPr>
        <w:t>4.1.6 露天开采转地下开采时，应考虑露天边坡稳定性以及可能产生的泥石流对地下开采的影响。地下开采时的矿山排水设计应考虑露天坑汇水影响。</w:t>
      </w:r>
    </w:p>
    <w:p>
      <w:pPr>
        <w:adjustRightInd w:val="0"/>
        <w:snapToGrid w:val="0"/>
        <w:spacing w:line="360" w:lineRule="auto"/>
        <w:rPr>
          <w:rFonts w:ascii="宋体" w:hAnsi="宋体"/>
          <w:sz w:val="24"/>
          <w:szCs w:val="24"/>
        </w:rPr>
      </w:pPr>
      <w:r>
        <w:rPr>
          <w:rFonts w:hint="eastAsia" w:ascii="宋体" w:hAnsi="宋体"/>
          <w:sz w:val="24"/>
          <w:szCs w:val="24"/>
        </w:rPr>
        <w:t>4.1.7 地下矿山应保存下列图纸，并根据实际情况的变化及时更新：</w:t>
      </w:r>
      <w:r>
        <w:rPr>
          <w:rFonts w:ascii="宋体" w:hAnsi="宋体"/>
          <w:sz w:val="24"/>
          <w:szCs w:val="24"/>
        </w:rPr>
        <w:t xml:space="preserve"> </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——矿区地形地质图、水文地质图（含平面和剖面）；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——开拓系统图；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——中段平面图；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——通风系统图；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——井上、井下对照图；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——压风、供水、排水系统图；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——通信系统图；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——供配电系统图；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——井下避灾路线图；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——相邻采区或矿山与本矿山空间位置关系图。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图中应正确标记：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——已掘进巷道和计划掘进巷道的位置、名称、规格；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——采空区和已充填采空区、废弃井巷和计划开采的采场的位置、名称与尺寸；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——通风、防尘、防火、防水、排水等主要设备和设施的位置；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——风流方向，人员安全撤离的路线和安全出口；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——井下通信设备位置；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——采空区及废弃井巷的处理方式、进度、现状及地表塌陷区的位置。</w:t>
      </w:r>
    </w:p>
    <w:p>
      <w:pPr>
        <w:pStyle w:val="3"/>
        <w:spacing w:line="415" w:lineRule="auto"/>
        <w:jc w:val="center"/>
        <w:rPr>
          <w:rFonts w:ascii="宋体" w:hAnsi="宋体"/>
          <w:sz w:val="24"/>
          <w:szCs w:val="24"/>
        </w:rPr>
      </w:pPr>
      <w:bookmarkStart w:id="58" w:name="_Toc93656892"/>
      <w:bookmarkStart w:id="59" w:name="_Toc96978252"/>
      <w:r>
        <w:rPr>
          <w:rFonts w:hint="eastAsia" w:ascii="宋体" w:hAnsi="宋体"/>
          <w:sz w:val="24"/>
          <w:szCs w:val="24"/>
        </w:rPr>
        <w:t>4.2 掘进和开采</w:t>
      </w:r>
      <w:bookmarkEnd w:id="58"/>
      <w:bookmarkEnd w:id="59"/>
    </w:p>
    <w:p>
      <w:pPr>
        <w:snapToGrid w:val="0"/>
        <w:spacing w:line="360" w:lineRule="auto"/>
        <w:rPr>
          <w:rFonts w:ascii="宋体" w:hAnsi="宋体"/>
          <w:sz w:val="24"/>
          <w:szCs w:val="24"/>
        </w:rPr>
      </w:pPr>
      <w:r>
        <w:rPr>
          <w:rFonts w:hint="eastAsia" w:ascii="宋体" w:hAnsi="宋体"/>
          <w:sz w:val="24"/>
          <w:szCs w:val="24"/>
        </w:rPr>
        <w:t>4.2.1</w:t>
      </w:r>
      <w:r>
        <w:rPr>
          <w:rFonts w:ascii="宋体" w:hAnsi="宋体"/>
          <w:sz w:val="24"/>
          <w:szCs w:val="24"/>
        </w:rPr>
        <w:t xml:space="preserve"> </w:t>
      </w:r>
      <w:r>
        <w:rPr>
          <w:rFonts w:hint="eastAsia" w:ascii="宋体" w:hAnsi="宋体"/>
          <w:sz w:val="24"/>
          <w:szCs w:val="24"/>
        </w:rPr>
        <w:t>地下矿山应建立人员下井登记检查制度。</w:t>
      </w:r>
    </w:p>
    <w:p>
      <w:pPr>
        <w:snapToGrid w:val="0"/>
        <w:spacing w:line="360" w:lineRule="auto"/>
        <w:rPr>
          <w:rFonts w:ascii="宋体" w:hAnsi="宋体"/>
          <w:sz w:val="24"/>
          <w:szCs w:val="24"/>
        </w:rPr>
      </w:pPr>
      <w:r>
        <w:rPr>
          <w:rFonts w:hint="eastAsia" w:ascii="宋体" w:hAnsi="宋体"/>
          <w:sz w:val="24"/>
          <w:szCs w:val="24"/>
        </w:rPr>
        <w:t>4.2.2 矿山应为所有在井下工作的人员提供合格的隔绝式自救器，自救器额定防护时间不少于30min。没有携带自救器的人员不得下井。</w:t>
      </w:r>
    </w:p>
    <w:p>
      <w:pPr>
        <w:snapToGrid w:val="0"/>
        <w:spacing w:line="360" w:lineRule="auto"/>
        <w:rPr>
          <w:rFonts w:ascii="宋体" w:hAnsi="宋体"/>
          <w:sz w:val="24"/>
          <w:szCs w:val="24"/>
        </w:rPr>
      </w:pPr>
      <w:r>
        <w:rPr>
          <w:rFonts w:hint="eastAsia" w:ascii="宋体" w:hAnsi="宋体"/>
          <w:sz w:val="24"/>
          <w:szCs w:val="24"/>
        </w:rPr>
        <w:t>4.2.3</w:t>
      </w:r>
      <w:r>
        <w:rPr>
          <w:rFonts w:ascii="宋体" w:hAnsi="宋体"/>
          <w:sz w:val="24"/>
          <w:szCs w:val="24"/>
        </w:rPr>
        <w:t xml:space="preserve"> </w:t>
      </w:r>
      <w:r>
        <w:rPr>
          <w:rFonts w:hint="eastAsia" w:ascii="宋体" w:hAnsi="宋体"/>
          <w:sz w:val="24"/>
          <w:szCs w:val="24"/>
        </w:rPr>
        <w:t>井巷工程施工应按施工组织设计进行。</w:t>
      </w:r>
    </w:p>
    <w:p>
      <w:pPr>
        <w:snapToGrid w:val="0"/>
        <w:spacing w:line="360" w:lineRule="auto"/>
        <w:rPr>
          <w:rFonts w:ascii="宋体" w:hAnsi="宋体"/>
          <w:sz w:val="24"/>
          <w:szCs w:val="24"/>
        </w:rPr>
      </w:pPr>
      <w:r>
        <w:rPr>
          <w:rFonts w:hint="eastAsia" w:ascii="宋体" w:hAnsi="宋体"/>
          <w:sz w:val="24"/>
          <w:szCs w:val="24"/>
        </w:rPr>
        <w:t>4.2.4 竖井、平巷、斜井、斜坡道中运行设备和设施时，相关间隙应能满足设备运行所要求的安全间隙；有行人需求时，应保证人员通行的安全间距。</w:t>
      </w:r>
    </w:p>
    <w:p>
      <w:pPr>
        <w:pStyle w:val="25"/>
        <w:snapToGrid w:val="0"/>
        <w:spacing w:line="360" w:lineRule="auto"/>
        <w:ind w:firstLine="0"/>
        <w:rPr>
          <w:rFonts w:ascii="宋体" w:hAnsi="宋体"/>
          <w:sz w:val="24"/>
          <w:szCs w:val="24"/>
        </w:rPr>
      </w:pPr>
      <w:bookmarkStart w:id="60" w:name="_Hlk89779235"/>
      <w:r>
        <w:rPr>
          <w:rFonts w:hint="eastAsia" w:ascii="宋体" w:hAnsi="宋体"/>
          <w:sz w:val="24"/>
          <w:szCs w:val="24"/>
        </w:rPr>
        <w:t>4.2.5</w:t>
      </w:r>
      <w:bookmarkEnd w:id="60"/>
      <w:r>
        <w:rPr>
          <w:rFonts w:hint="eastAsia" w:ascii="宋体" w:hAnsi="宋体"/>
          <w:sz w:val="24"/>
          <w:szCs w:val="24"/>
        </w:rPr>
        <w:t xml:space="preserve"> 地下矿山企业应根据选用的采矿方法制定安全回采作业规程。</w:t>
      </w:r>
    </w:p>
    <w:p>
      <w:pPr>
        <w:snapToGrid w:val="0"/>
        <w:spacing w:line="360" w:lineRule="auto"/>
        <w:rPr>
          <w:rFonts w:ascii="宋体" w:hAnsi="宋体"/>
          <w:sz w:val="24"/>
          <w:szCs w:val="24"/>
        </w:rPr>
      </w:pPr>
      <w:r>
        <w:rPr>
          <w:rFonts w:hint="eastAsia" w:ascii="宋体" w:hAnsi="宋体"/>
          <w:sz w:val="24"/>
          <w:szCs w:val="24"/>
        </w:rPr>
        <w:t>4.2.6 地下矿山生产中应严格保持矿柱的尺寸、形状和直立度；未经安全论证，不应开采或破坏设计规定保留的矿柱、岩柱。</w:t>
      </w:r>
    </w:p>
    <w:p>
      <w:pPr>
        <w:adjustRightInd w:val="0"/>
        <w:snapToGrid w:val="0"/>
        <w:spacing w:line="360" w:lineRule="auto"/>
        <w:rPr>
          <w:rFonts w:ascii="宋体" w:hAnsi="宋体"/>
          <w:sz w:val="24"/>
          <w:szCs w:val="24"/>
        </w:rPr>
      </w:pPr>
      <w:r>
        <w:rPr>
          <w:rFonts w:hint="eastAsia" w:ascii="宋体" w:hAnsi="宋体"/>
          <w:sz w:val="24"/>
          <w:szCs w:val="24"/>
        </w:rPr>
        <w:t>4.2.7 矿山应建立采场顶板分级管理制度。对顶板不稳固的采场，应有监控手段和处理措施。</w:t>
      </w:r>
    </w:p>
    <w:p>
      <w:pPr>
        <w:snapToGrid w:val="0"/>
        <w:spacing w:line="360" w:lineRule="auto"/>
        <w:rPr>
          <w:rFonts w:ascii="宋体" w:hAnsi="宋体"/>
          <w:sz w:val="24"/>
          <w:szCs w:val="24"/>
        </w:rPr>
      </w:pPr>
      <w:r>
        <w:rPr>
          <w:rFonts w:hint="eastAsia" w:ascii="宋体" w:hAnsi="宋体"/>
          <w:sz w:val="24"/>
          <w:szCs w:val="24"/>
        </w:rPr>
        <w:t>4.2.8</w:t>
      </w:r>
      <w:r>
        <w:rPr>
          <w:rFonts w:ascii="宋体" w:hAnsi="宋体"/>
          <w:sz w:val="24"/>
          <w:szCs w:val="24"/>
        </w:rPr>
        <w:t xml:space="preserve"> 采用空场法采矿的矿山，应采取充填、</w:t>
      </w:r>
      <w:r>
        <w:rPr>
          <w:rFonts w:hint="eastAsia" w:ascii="宋体" w:hAnsi="宋体"/>
          <w:sz w:val="24"/>
          <w:szCs w:val="24"/>
        </w:rPr>
        <w:t>封闭</w:t>
      </w:r>
      <w:r>
        <w:rPr>
          <w:rFonts w:ascii="宋体" w:hAnsi="宋体"/>
          <w:sz w:val="24"/>
          <w:szCs w:val="24"/>
        </w:rPr>
        <w:t>或强制崩落围岩的措施，及时处理采空区。</w:t>
      </w:r>
    </w:p>
    <w:p>
      <w:pPr>
        <w:pStyle w:val="24"/>
        <w:snapToGrid w:val="0"/>
        <w:spacing w:line="360" w:lineRule="auto"/>
        <w:rPr>
          <w:rFonts w:ascii="宋体" w:hAnsi="宋体"/>
          <w:sz w:val="24"/>
          <w:szCs w:val="24"/>
        </w:rPr>
      </w:pPr>
      <w:r>
        <w:rPr>
          <w:rFonts w:hint="eastAsia" w:ascii="宋体" w:hAnsi="宋体"/>
          <w:sz w:val="24"/>
          <w:szCs w:val="24"/>
        </w:rPr>
        <w:t>4.2.9</w:t>
      </w:r>
      <w:r>
        <w:rPr>
          <w:rFonts w:ascii="宋体" w:hAnsi="宋体"/>
          <w:sz w:val="24"/>
          <w:szCs w:val="24"/>
        </w:rPr>
        <w:t xml:space="preserve"> </w:t>
      </w:r>
      <w:r>
        <w:rPr>
          <w:rFonts w:hint="eastAsia" w:ascii="宋体" w:hAnsi="宋体"/>
          <w:sz w:val="24"/>
          <w:szCs w:val="24"/>
        </w:rPr>
        <w:t>胶结充填体中的二次掘进应待充填体达到规定的养护期和强度后方准进行，同时应做可靠的支护。</w:t>
      </w:r>
    </w:p>
    <w:p>
      <w:pPr>
        <w:snapToGrid w:val="0"/>
        <w:spacing w:line="360" w:lineRule="auto"/>
        <w:rPr>
          <w:rFonts w:ascii="宋体" w:hAnsi="宋体"/>
          <w:sz w:val="24"/>
          <w:szCs w:val="24"/>
        </w:rPr>
      </w:pPr>
      <w:r>
        <w:rPr>
          <w:rFonts w:hint="eastAsia" w:ascii="宋体" w:hAnsi="宋体"/>
          <w:sz w:val="24"/>
          <w:szCs w:val="24"/>
        </w:rPr>
        <w:t>4.2.10 采用自然崩落法开采时，应采取可靠的手段对崩落顶板的变化情况进行监测，防止产生空气冲击波造成人员伤害和设施损坏。</w:t>
      </w:r>
    </w:p>
    <w:p>
      <w:pPr>
        <w:adjustRightInd w:val="0"/>
        <w:snapToGrid w:val="0"/>
        <w:spacing w:line="360" w:lineRule="auto"/>
        <w:rPr>
          <w:rFonts w:ascii="宋体" w:hAnsi="宋体"/>
          <w:sz w:val="24"/>
          <w:szCs w:val="24"/>
        </w:rPr>
      </w:pPr>
      <w:r>
        <w:rPr>
          <w:rFonts w:hint="eastAsia" w:ascii="宋体" w:hAnsi="宋体"/>
          <w:sz w:val="24"/>
          <w:szCs w:val="24"/>
        </w:rPr>
        <w:t>4.2.11 采用其它崩落法开采时，当采场顶板不能自行冒落时应及时强制冒落或采取其它处理措施。</w:t>
      </w:r>
    </w:p>
    <w:p>
      <w:pPr>
        <w:pStyle w:val="3"/>
        <w:spacing w:line="415" w:lineRule="auto"/>
        <w:jc w:val="center"/>
        <w:rPr>
          <w:rFonts w:ascii="宋体" w:hAnsi="宋体"/>
          <w:sz w:val="24"/>
          <w:szCs w:val="24"/>
        </w:rPr>
      </w:pPr>
      <w:bookmarkStart w:id="61" w:name="_Toc93656893"/>
      <w:bookmarkStart w:id="62" w:name="_Toc96978253"/>
      <w:r>
        <w:rPr>
          <w:rFonts w:hint="eastAsia" w:ascii="宋体" w:hAnsi="宋体"/>
          <w:sz w:val="24"/>
          <w:szCs w:val="24"/>
        </w:rPr>
        <w:t>4.3 提升与运输</w:t>
      </w:r>
      <w:bookmarkEnd w:id="61"/>
      <w:bookmarkEnd w:id="62"/>
    </w:p>
    <w:p>
      <w:pPr>
        <w:snapToGrid w:val="0"/>
        <w:spacing w:line="360" w:lineRule="auto"/>
        <w:rPr>
          <w:rFonts w:ascii="宋体" w:hAnsi="宋体"/>
          <w:sz w:val="24"/>
          <w:szCs w:val="24"/>
        </w:rPr>
      </w:pPr>
      <w:r>
        <w:rPr>
          <w:rFonts w:hint="eastAsia" w:ascii="宋体" w:hAnsi="宋体"/>
          <w:sz w:val="24"/>
          <w:szCs w:val="24"/>
        </w:rPr>
        <w:t>4.</w:t>
      </w:r>
      <w:r>
        <w:rPr>
          <w:rFonts w:ascii="宋体" w:hAnsi="宋体"/>
          <w:sz w:val="24"/>
          <w:szCs w:val="24"/>
        </w:rPr>
        <w:t>3</w:t>
      </w:r>
      <w:r>
        <w:rPr>
          <w:rFonts w:hint="eastAsia" w:ascii="宋体" w:hAnsi="宋体"/>
          <w:sz w:val="24"/>
          <w:szCs w:val="24"/>
        </w:rPr>
        <w:t>.</w:t>
      </w:r>
      <w:r>
        <w:rPr>
          <w:rFonts w:ascii="宋体" w:hAnsi="宋体"/>
          <w:sz w:val="24"/>
          <w:szCs w:val="24"/>
        </w:rPr>
        <w:t>1</w:t>
      </w:r>
      <w:r>
        <w:rPr>
          <w:rFonts w:hint="eastAsia" w:ascii="宋体" w:hAnsi="宋体"/>
          <w:sz w:val="24"/>
          <w:szCs w:val="24"/>
        </w:rPr>
        <w:t xml:space="preserve"> 竖井提升系统应设防过卷设施；提升人员的多绳摩擦式罐笼提升系统应在过卷段内设置罐笼防坠装置，单绳罐笼应设可靠的断绳防坠器。</w:t>
      </w:r>
    </w:p>
    <w:p>
      <w:pPr>
        <w:snapToGrid w:val="0"/>
        <w:spacing w:line="360" w:lineRule="auto"/>
        <w:rPr>
          <w:rFonts w:ascii="宋体" w:hAnsi="宋体"/>
          <w:sz w:val="24"/>
          <w:szCs w:val="24"/>
        </w:rPr>
      </w:pPr>
      <w:r>
        <w:rPr>
          <w:rFonts w:hint="eastAsia" w:ascii="宋体" w:hAnsi="宋体"/>
          <w:sz w:val="24"/>
          <w:szCs w:val="24"/>
        </w:rPr>
        <w:t>4.</w:t>
      </w:r>
      <w:r>
        <w:rPr>
          <w:rFonts w:ascii="宋体" w:hAnsi="宋体"/>
          <w:sz w:val="24"/>
          <w:szCs w:val="24"/>
        </w:rPr>
        <w:t>3</w:t>
      </w:r>
      <w:r>
        <w:rPr>
          <w:rFonts w:hint="eastAsia" w:ascii="宋体" w:hAnsi="宋体"/>
          <w:sz w:val="24"/>
          <w:szCs w:val="24"/>
        </w:rPr>
        <w:t>.2 提升机电控系统应设联锁控制装置，具有速度保护和过卷保护功能。提升系统应能实现工作制动和安全制动。</w:t>
      </w:r>
    </w:p>
    <w:p>
      <w:pPr>
        <w:pStyle w:val="24"/>
        <w:snapToGrid w:val="0"/>
        <w:spacing w:line="360" w:lineRule="auto"/>
        <w:rPr>
          <w:rFonts w:ascii="宋体" w:hAnsi="宋体"/>
          <w:sz w:val="24"/>
          <w:szCs w:val="24"/>
        </w:rPr>
      </w:pPr>
      <w:r>
        <w:rPr>
          <w:rFonts w:hint="eastAsia" w:ascii="宋体" w:hAnsi="宋体"/>
          <w:sz w:val="24"/>
          <w:szCs w:val="24"/>
        </w:rPr>
        <w:t>4.3.3 竖井和斜井提升系统的下列参数应满足安全要求：</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1 缠绕式提升机的</w:t>
      </w:r>
      <w:r>
        <w:rPr>
          <w:rFonts w:ascii="宋体" w:hAnsi="宋体"/>
          <w:sz w:val="24"/>
          <w:szCs w:val="24"/>
        </w:rPr>
        <w:t>卷筒和天轮的直径与钢丝绳直径之比</w:t>
      </w:r>
      <w:r>
        <w:rPr>
          <w:rFonts w:hint="eastAsia" w:ascii="宋体" w:hAnsi="宋体"/>
          <w:sz w:val="24"/>
          <w:szCs w:val="24"/>
        </w:rPr>
        <w:t>；</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2 摩擦式提升机的摩擦</w:t>
      </w:r>
      <w:r>
        <w:rPr>
          <w:rFonts w:ascii="宋体" w:hAnsi="宋体"/>
          <w:sz w:val="24"/>
          <w:szCs w:val="24"/>
        </w:rPr>
        <w:t>轮、天轮和导向轮的直径与钢丝绳直径之比</w:t>
      </w:r>
      <w:r>
        <w:rPr>
          <w:rFonts w:hint="eastAsia" w:ascii="宋体" w:hAnsi="宋体"/>
          <w:sz w:val="24"/>
          <w:szCs w:val="24"/>
        </w:rPr>
        <w:t>；</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3 缠绕式提升机卷筒缠绕钢丝绳的层数；</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4 多绳摩擦提升系统的钢丝绳的防滑安全系数；重载侧和空载侧的静张力比；</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5 提升容器连接装置的安全系数；</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6 钢丝绳悬挂时的安全系数。</w:t>
      </w:r>
    </w:p>
    <w:p>
      <w:pPr>
        <w:snapToGrid w:val="0"/>
        <w:spacing w:line="360" w:lineRule="auto"/>
        <w:rPr>
          <w:rFonts w:ascii="宋体" w:hAnsi="宋体"/>
          <w:sz w:val="24"/>
          <w:szCs w:val="24"/>
        </w:rPr>
      </w:pPr>
      <w:r>
        <w:rPr>
          <w:rFonts w:hint="eastAsia" w:ascii="宋体" w:hAnsi="宋体"/>
          <w:sz w:val="24"/>
          <w:szCs w:val="24"/>
        </w:rPr>
        <w:t>4.</w:t>
      </w:r>
      <w:r>
        <w:rPr>
          <w:rFonts w:ascii="宋体" w:hAnsi="宋体"/>
          <w:sz w:val="24"/>
          <w:szCs w:val="24"/>
        </w:rPr>
        <w:t>3</w:t>
      </w: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提升系统的机电设备、井架和井塔应按规定定期进行检查，发现问题应及时处理。检查和处理结果应记录存档。</w:t>
      </w:r>
    </w:p>
    <w:p>
      <w:pPr>
        <w:pStyle w:val="24"/>
        <w:snapToGrid w:val="0"/>
        <w:spacing w:line="360" w:lineRule="auto"/>
        <w:rPr>
          <w:rFonts w:ascii="宋体" w:hAnsi="宋体"/>
          <w:sz w:val="24"/>
          <w:szCs w:val="24"/>
        </w:rPr>
      </w:pPr>
      <w:r>
        <w:rPr>
          <w:rFonts w:hint="eastAsia" w:ascii="宋体" w:hAnsi="宋体"/>
          <w:sz w:val="24"/>
          <w:szCs w:val="24"/>
        </w:rPr>
        <w:t>4.3.5 斜井提升各水平车场应设阻车器或挡车栏；斜井下部车场应设躲避硐室，斜井串车提升系统应设常闭式防跑车装置。</w:t>
      </w:r>
    </w:p>
    <w:p>
      <w:pPr>
        <w:pStyle w:val="24"/>
        <w:snapToGrid w:val="0"/>
        <w:spacing w:line="360" w:lineRule="auto"/>
        <w:rPr>
          <w:rFonts w:ascii="宋体" w:hAnsi="宋体"/>
          <w:sz w:val="24"/>
          <w:szCs w:val="24"/>
        </w:rPr>
      </w:pPr>
      <w:r>
        <w:rPr>
          <w:rFonts w:hint="eastAsia" w:ascii="宋体" w:hAnsi="宋体"/>
          <w:sz w:val="24"/>
          <w:szCs w:val="24"/>
        </w:rPr>
        <w:t>4.</w:t>
      </w:r>
      <w:r>
        <w:rPr>
          <w:rFonts w:ascii="宋体" w:hAnsi="宋体"/>
          <w:sz w:val="24"/>
          <w:szCs w:val="24"/>
        </w:rPr>
        <w:t>3</w:t>
      </w:r>
      <w:r>
        <w:rPr>
          <w:rFonts w:hint="eastAsia" w:ascii="宋体" w:hAnsi="宋体"/>
          <w:sz w:val="24"/>
          <w:szCs w:val="24"/>
        </w:rPr>
        <w:t>.6 矿山应保存下列技术资料：</w:t>
      </w:r>
      <w:r>
        <w:rPr>
          <w:rFonts w:ascii="宋体" w:hAnsi="宋体"/>
          <w:sz w:val="24"/>
          <w:szCs w:val="24"/>
        </w:rPr>
        <w:t xml:space="preserve"> </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提升机使用说明书；</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制动装置的结构图和制动系统图；</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电气系统图和控制原理图；</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提升系统图；</w:t>
      </w:r>
    </w:p>
    <w:p>
      <w:pPr>
        <w:pStyle w:val="24"/>
        <w:snapToGrid w:val="0"/>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 xml:space="preserve"> </w:t>
      </w:r>
      <w:r>
        <w:rPr>
          <w:rFonts w:hint="eastAsia" w:ascii="宋体" w:hAnsi="宋体"/>
          <w:sz w:val="24"/>
          <w:szCs w:val="24"/>
        </w:rPr>
        <w:t>提升系统及钢丝绳的检查和检验记录。</w:t>
      </w:r>
    </w:p>
    <w:p>
      <w:pPr>
        <w:pStyle w:val="24"/>
        <w:spacing w:line="360" w:lineRule="auto"/>
        <w:rPr>
          <w:rFonts w:ascii="宋体" w:hAnsi="宋体"/>
          <w:sz w:val="24"/>
          <w:szCs w:val="24"/>
        </w:rPr>
      </w:pPr>
      <w:r>
        <w:rPr>
          <w:rFonts w:hint="eastAsia" w:ascii="宋体" w:hAnsi="宋体"/>
          <w:sz w:val="24"/>
          <w:szCs w:val="24"/>
        </w:rPr>
        <w:t xml:space="preserve">4.3.7 </w:t>
      </w:r>
      <w:r>
        <w:rPr>
          <w:rFonts w:ascii="宋体" w:hAnsi="宋体"/>
          <w:sz w:val="24"/>
          <w:szCs w:val="24"/>
        </w:rPr>
        <w:t>带式输送机应有下列安全保护装置：</w:t>
      </w:r>
    </w:p>
    <w:p>
      <w:pPr>
        <w:pStyle w:val="25"/>
        <w:spacing w:line="360" w:lineRule="auto"/>
        <w:ind w:left="885" w:leftChars="250" w:hanging="360" w:hangingChars="150"/>
        <w:rPr>
          <w:rFonts w:ascii="宋体" w:hAnsi="宋体"/>
          <w:sz w:val="24"/>
          <w:szCs w:val="24"/>
        </w:rPr>
      </w:pPr>
      <w:r>
        <w:rPr>
          <w:rFonts w:ascii="宋体" w:hAnsi="宋体"/>
          <w:sz w:val="24"/>
          <w:szCs w:val="24"/>
        </w:rPr>
        <w:t>1 装料点和卸料点设空仓、满仓等保护和报警装置，并与输送机联锁；</w:t>
      </w:r>
    </w:p>
    <w:p>
      <w:pPr>
        <w:pStyle w:val="25"/>
        <w:spacing w:line="360" w:lineRule="auto"/>
        <w:ind w:left="885" w:leftChars="250" w:hanging="360" w:hangingChars="150"/>
        <w:rPr>
          <w:rFonts w:ascii="宋体" w:hAnsi="宋体"/>
          <w:sz w:val="24"/>
          <w:szCs w:val="24"/>
        </w:rPr>
      </w:pPr>
      <w:r>
        <w:rPr>
          <w:rFonts w:ascii="宋体" w:hAnsi="宋体"/>
          <w:sz w:val="24"/>
          <w:szCs w:val="24"/>
        </w:rPr>
        <w:t>2 输送带清扫</w:t>
      </w:r>
      <w:r>
        <w:rPr>
          <w:rFonts w:hint="eastAsia" w:ascii="宋体" w:hAnsi="宋体"/>
          <w:sz w:val="24"/>
          <w:szCs w:val="24"/>
        </w:rPr>
        <w:t>装置</w:t>
      </w:r>
      <w:r>
        <w:rPr>
          <w:rFonts w:ascii="宋体" w:hAnsi="宋体"/>
          <w:sz w:val="24"/>
          <w:szCs w:val="24"/>
        </w:rPr>
        <w:t>以及防大块冲击、防输送带跑偏等的保护装置；</w:t>
      </w:r>
    </w:p>
    <w:p>
      <w:pPr>
        <w:pStyle w:val="25"/>
        <w:spacing w:line="360" w:lineRule="auto"/>
        <w:ind w:left="885" w:leftChars="250" w:hanging="360" w:hangingChars="150"/>
        <w:rPr>
          <w:rFonts w:ascii="宋体" w:hAnsi="宋体"/>
          <w:sz w:val="24"/>
          <w:szCs w:val="24"/>
        </w:rPr>
      </w:pPr>
      <w:r>
        <w:rPr>
          <w:rFonts w:ascii="宋体" w:hAnsi="宋体"/>
          <w:sz w:val="24"/>
          <w:szCs w:val="24"/>
        </w:rPr>
        <w:t>3 紧急停车装置；</w:t>
      </w:r>
    </w:p>
    <w:p>
      <w:pPr>
        <w:pStyle w:val="25"/>
        <w:spacing w:line="360" w:lineRule="auto"/>
        <w:ind w:left="885" w:leftChars="250" w:hanging="360" w:hangingChars="150"/>
        <w:rPr>
          <w:rFonts w:ascii="宋体" w:hAnsi="宋体"/>
          <w:sz w:val="24"/>
          <w:szCs w:val="24"/>
        </w:rPr>
      </w:pPr>
      <w:r>
        <w:rPr>
          <w:rFonts w:ascii="宋体" w:hAnsi="宋体"/>
          <w:sz w:val="24"/>
          <w:szCs w:val="24"/>
        </w:rPr>
        <w:t>4 制动装置</w:t>
      </w:r>
      <w:r>
        <w:rPr>
          <w:rFonts w:hint="eastAsia" w:ascii="宋体" w:hAnsi="宋体"/>
          <w:sz w:val="24"/>
          <w:szCs w:val="24"/>
        </w:rPr>
        <w:t>。</w:t>
      </w:r>
    </w:p>
    <w:p>
      <w:pPr>
        <w:pStyle w:val="24"/>
        <w:snapToGrid w:val="0"/>
        <w:spacing w:line="360" w:lineRule="auto"/>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3</w:t>
      </w:r>
      <w:r>
        <w:rPr>
          <w:rFonts w:ascii="宋体" w:hAnsi="宋体"/>
          <w:sz w:val="24"/>
          <w:szCs w:val="24"/>
        </w:rPr>
        <w:t>.</w:t>
      </w:r>
      <w:r>
        <w:rPr>
          <w:rFonts w:hint="eastAsia" w:ascii="宋体" w:hAnsi="宋体"/>
          <w:sz w:val="24"/>
          <w:szCs w:val="24"/>
        </w:rPr>
        <w:t>8 钢丝绳芯输送带静载荷安全系数不小于7；棉织物芯输送带静载荷安全系数不小于8；其他织物芯输送带静载荷安全系数不小于10。各种输送带的动荷载安全系数不小于3。</w:t>
      </w:r>
    </w:p>
    <w:p>
      <w:pPr>
        <w:pStyle w:val="24"/>
        <w:snapToGrid w:val="0"/>
        <w:spacing w:line="360" w:lineRule="auto"/>
        <w:rPr>
          <w:rFonts w:ascii="宋体" w:hAnsi="宋体"/>
          <w:sz w:val="24"/>
          <w:szCs w:val="24"/>
        </w:rPr>
      </w:pPr>
      <w:r>
        <w:rPr>
          <w:rFonts w:hint="eastAsia" w:ascii="宋体" w:hAnsi="宋体"/>
          <w:sz w:val="24"/>
          <w:szCs w:val="24"/>
        </w:rPr>
        <w:t>4.3.9 井下应采用</w:t>
      </w:r>
      <w:r>
        <w:rPr>
          <w:rFonts w:hint="eastAsia"/>
          <w:sz w:val="24"/>
          <w:szCs w:val="24"/>
        </w:rPr>
        <w:t>电动机或者柴油发动机驱动的</w:t>
      </w:r>
      <w:r>
        <w:rPr>
          <w:rFonts w:hint="eastAsia" w:ascii="宋体" w:hAnsi="宋体"/>
          <w:sz w:val="24"/>
          <w:szCs w:val="24"/>
        </w:rPr>
        <w:t>地下矿山专用无轨设备。</w:t>
      </w:r>
    </w:p>
    <w:p>
      <w:pPr>
        <w:pStyle w:val="3"/>
        <w:spacing w:line="415" w:lineRule="auto"/>
        <w:jc w:val="center"/>
        <w:rPr>
          <w:rFonts w:ascii="宋体" w:hAnsi="宋体"/>
          <w:sz w:val="24"/>
          <w:szCs w:val="24"/>
        </w:rPr>
      </w:pPr>
      <w:bookmarkStart w:id="63" w:name="_Toc96978254"/>
      <w:bookmarkStart w:id="64" w:name="_Toc93656894"/>
      <w:r>
        <w:rPr>
          <w:rFonts w:hint="eastAsia" w:ascii="宋体" w:hAnsi="宋体"/>
          <w:sz w:val="24"/>
          <w:szCs w:val="24"/>
        </w:rPr>
        <w:t>4.4 井下环境</w:t>
      </w:r>
      <w:bookmarkEnd w:id="63"/>
      <w:bookmarkEnd w:id="64"/>
    </w:p>
    <w:p>
      <w:pPr>
        <w:snapToGrid w:val="0"/>
        <w:spacing w:line="360" w:lineRule="auto"/>
        <w:rPr>
          <w:rFonts w:ascii="宋体" w:hAnsi="宋体"/>
          <w:sz w:val="24"/>
          <w:szCs w:val="24"/>
        </w:rPr>
      </w:pPr>
      <w:r>
        <w:rPr>
          <w:rFonts w:hint="eastAsia" w:ascii="宋体" w:hAnsi="宋体"/>
          <w:sz w:val="24"/>
          <w:szCs w:val="24"/>
        </w:rPr>
        <w:t>4.4.1 井下空气成分应符合下列要求:</w:t>
      </w:r>
    </w:p>
    <w:p>
      <w:pPr>
        <w:snapToGrid w:val="0"/>
        <w:spacing w:line="360" w:lineRule="auto"/>
        <w:ind w:firstLine="480" w:firstLineChars="200"/>
        <w:rPr>
          <w:rFonts w:ascii="宋体" w:hAnsi="宋体"/>
          <w:sz w:val="24"/>
          <w:szCs w:val="24"/>
        </w:rPr>
      </w:pPr>
      <w:r>
        <w:rPr>
          <w:rFonts w:hint="eastAsia" w:ascii="宋体" w:hAnsi="宋体"/>
          <w:sz w:val="24"/>
          <w:szCs w:val="24"/>
        </w:rPr>
        <w:t>1 采掘工作面进风风流中的O</w:t>
      </w:r>
      <w:r>
        <w:rPr>
          <w:rFonts w:hint="eastAsia" w:ascii="宋体" w:hAnsi="宋体"/>
          <w:sz w:val="24"/>
          <w:szCs w:val="24"/>
          <w:vertAlign w:val="subscript"/>
        </w:rPr>
        <w:t>2</w:t>
      </w:r>
      <w:r>
        <w:rPr>
          <w:rFonts w:hint="eastAsia" w:ascii="宋体" w:hAnsi="宋体"/>
          <w:sz w:val="24"/>
          <w:szCs w:val="24"/>
        </w:rPr>
        <w:t>体积浓度不应低于20%，CO</w:t>
      </w:r>
      <w:r>
        <w:rPr>
          <w:rFonts w:hint="eastAsia" w:ascii="宋体" w:hAnsi="宋体"/>
          <w:sz w:val="24"/>
          <w:szCs w:val="24"/>
          <w:vertAlign w:val="subscript"/>
        </w:rPr>
        <w:t>2</w:t>
      </w:r>
      <w:r>
        <w:rPr>
          <w:rFonts w:hint="eastAsia" w:ascii="宋体" w:hAnsi="宋体"/>
          <w:sz w:val="24"/>
          <w:szCs w:val="24"/>
        </w:rPr>
        <w:t>不高于0.5%；</w:t>
      </w:r>
    </w:p>
    <w:p>
      <w:pPr>
        <w:snapToGrid w:val="0"/>
        <w:spacing w:line="360" w:lineRule="auto"/>
        <w:ind w:firstLine="480" w:firstLineChars="200"/>
        <w:rPr>
          <w:rFonts w:ascii="宋体" w:hAnsi="宋体"/>
          <w:sz w:val="24"/>
          <w:szCs w:val="24"/>
        </w:rPr>
      </w:pPr>
      <w:r>
        <w:rPr>
          <w:rFonts w:hint="eastAsia" w:ascii="宋体" w:hAnsi="宋体"/>
          <w:sz w:val="24"/>
          <w:szCs w:val="24"/>
        </w:rPr>
        <w:t>2 入风井巷和采掘工作面的风源含尘量不应大于0.5mg/m</w:t>
      </w:r>
      <w:r>
        <w:rPr>
          <w:rFonts w:hint="eastAsia" w:ascii="宋体" w:hAnsi="宋体"/>
          <w:sz w:val="24"/>
          <w:szCs w:val="24"/>
          <w:vertAlign w:val="superscript"/>
        </w:rPr>
        <w:t>3</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3 作业场所空气中有害气体浓度不应超过表4.4.1-1规定；</w:t>
      </w:r>
    </w:p>
    <w:p>
      <w:pPr>
        <w:snapToGrid w:val="0"/>
        <w:spacing w:line="360" w:lineRule="auto"/>
        <w:ind w:firstLine="480" w:firstLineChars="200"/>
        <w:rPr>
          <w:rFonts w:ascii="宋体" w:hAnsi="宋体"/>
          <w:sz w:val="24"/>
          <w:szCs w:val="24"/>
        </w:rPr>
      </w:pPr>
      <w:r>
        <w:rPr>
          <w:rFonts w:hint="eastAsia" w:ascii="宋体" w:hAnsi="宋体"/>
          <w:sz w:val="24"/>
          <w:szCs w:val="24"/>
        </w:rPr>
        <w:t>4 作业场所空气中粉尘(总粉尘、呼吸性粉尘)浓度不应超过表4.4.1-2的规定。</w:t>
      </w:r>
    </w:p>
    <w:p>
      <w:pPr>
        <w:snapToGrid w:val="0"/>
        <w:spacing w:line="360" w:lineRule="auto"/>
        <w:jc w:val="center"/>
        <w:rPr>
          <w:rFonts w:ascii="宋体" w:hAnsi="宋体"/>
          <w:sz w:val="24"/>
          <w:szCs w:val="24"/>
        </w:rPr>
      </w:pPr>
      <w:r>
        <w:rPr>
          <w:rFonts w:hint="eastAsia" w:ascii="宋体" w:hAnsi="宋体"/>
          <w:sz w:val="24"/>
          <w:szCs w:val="24"/>
        </w:rPr>
        <w:t>表4.4.1-1作业场所中有害气体体积浓度限值（%）</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3" w:type="dxa"/>
          </w:tcPr>
          <w:p>
            <w:pPr>
              <w:pStyle w:val="24"/>
              <w:rPr>
                <w:rFonts w:ascii="宋体" w:hAnsi="宋体"/>
              </w:rPr>
            </w:pPr>
            <w:r>
              <w:rPr>
                <w:rFonts w:hint="eastAsia" w:ascii="宋体" w:hAnsi="宋体"/>
              </w:rPr>
              <w:t>有害气体名称</w:t>
            </w:r>
          </w:p>
        </w:tc>
        <w:tc>
          <w:tcPr>
            <w:tcW w:w="4089" w:type="dxa"/>
          </w:tcPr>
          <w:p>
            <w:pPr>
              <w:pStyle w:val="24"/>
              <w:rPr>
                <w:rFonts w:ascii="宋体" w:hAnsi="宋体"/>
              </w:rPr>
            </w:pPr>
            <w:r>
              <w:rPr>
                <w:rFonts w:hint="eastAsia" w:ascii="宋体" w:hAnsi="宋体"/>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3" w:type="dxa"/>
          </w:tcPr>
          <w:p>
            <w:pPr>
              <w:pStyle w:val="24"/>
              <w:rPr>
                <w:rFonts w:ascii="宋体" w:hAnsi="宋体"/>
              </w:rPr>
            </w:pPr>
            <w:r>
              <w:rPr>
                <w:rFonts w:hint="eastAsia" w:ascii="宋体" w:hAnsi="宋体"/>
              </w:rPr>
              <w:t>一氧化碳  CO</w:t>
            </w:r>
          </w:p>
        </w:tc>
        <w:tc>
          <w:tcPr>
            <w:tcW w:w="4089" w:type="dxa"/>
          </w:tcPr>
          <w:p>
            <w:pPr>
              <w:pStyle w:val="24"/>
              <w:rPr>
                <w:rFonts w:ascii="宋体" w:hAnsi="宋体"/>
              </w:rPr>
            </w:pPr>
            <w:r>
              <w:rPr>
                <w:rFonts w:hint="eastAsia" w:ascii="宋体" w:hAnsi="宋体"/>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3" w:type="dxa"/>
          </w:tcPr>
          <w:p>
            <w:pPr>
              <w:pStyle w:val="24"/>
              <w:rPr>
                <w:rFonts w:ascii="宋体" w:hAnsi="宋体"/>
              </w:rPr>
            </w:pPr>
            <w:r>
              <w:rPr>
                <w:rFonts w:hint="eastAsia" w:ascii="宋体" w:hAnsi="宋体"/>
              </w:rPr>
              <w:t>氮氧化物（换算成NO</w:t>
            </w:r>
            <w:r>
              <w:rPr>
                <w:rFonts w:hint="eastAsia" w:ascii="宋体" w:hAnsi="宋体"/>
                <w:vertAlign w:val="subscript"/>
              </w:rPr>
              <w:t>2</w:t>
            </w:r>
            <w:r>
              <w:rPr>
                <w:rFonts w:hint="eastAsia" w:ascii="宋体" w:hAnsi="宋体"/>
              </w:rPr>
              <w:t>）</w:t>
            </w:r>
          </w:p>
        </w:tc>
        <w:tc>
          <w:tcPr>
            <w:tcW w:w="4089" w:type="dxa"/>
          </w:tcPr>
          <w:p>
            <w:pPr>
              <w:pStyle w:val="24"/>
              <w:rPr>
                <w:rFonts w:ascii="宋体" w:hAnsi="宋体"/>
              </w:rPr>
            </w:pPr>
            <w:r>
              <w:rPr>
                <w:rFonts w:hint="eastAsia" w:ascii="宋体" w:hAnsi="宋体"/>
              </w:rPr>
              <w:t>0.00025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33" w:type="dxa"/>
          </w:tcPr>
          <w:p>
            <w:pPr>
              <w:pStyle w:val="24"/>
              <w:rPr>
                <w:rFonts w:ascii="宋体" w:hAnsi="宋体"/>
              </w:rPr>
            </w:pPr>
            <w:r>
              <w:rPr>
                <w:rFonts w:hint="eastAsia" w:ascii="宋体" w:hAnsi="宋体"/>
              </w:rPr>
              <w:t>二氧化硫  SO</w:t>
            </w:r>
            <w:r>
              <w:rPr>
                <w:rFonts w:hint="eastAsia" w:ascii="宋体" w:hAnsi="宋体"/>
                <w:vertAlign w:val="subscript"/>
              </w:rPr>
              <w:t>2</w:t>
            </w:r>
          </w:p>
        </w:tc>
        <w:tc>
          <w:tcPr>
            <w:tcW w:w="4089" w:type="dxa"/>
          </w:tcPr>
          <w:p>
            <w:pPr>
              <w:pStyle w:val="24"/>
              <w:rPr>
                <w:rFonts w:ascii="宋体" w:hAnsi="宋体"/>
              </w:rPr>
            </w:pPr>
            <w:r>
              <w:rPr>
                <w:rFonts w:hint="eastAsia" w:ascii="宋体" w:hAnsi="宋体"/>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3" w:type="dxa"/>
          </w:tcPr>
          <w:p>
            <w:pPr>
              <w:pStyle w:val="24"/>
              <w:rPr>
                <w:rFonts w:ascii="宋体" w:hAnsi="宋体"/>
              </w:rPr>
            </w:pPr>
            <w:r>
              <w:rPr>
                <w:rFonts w:hint="eastAsia" w:ascii="宋体" w:hAnsi="宋体"/>
              </w:rPr>
              <w:t>硫化氢  H</w:t>
            </w:r>
            <w:r>
              <w:rPr>
                <w:rFonts w:hint="eastAsia" w:ascii="宋体" w:hAnsi="宋体"/>
                <w:vertAlign w:val="subscript"/>
              </w:rPr>
              <w:t>2</w:t>
            </w:r>
            <w:r>
              <w:rPr>
                <w:rFonts w:hint="eastAsia" w:ascii="宋体" w:hAnsi="宋体"/>
              </w:rPr>
              <w:t>S</w:t>
            </w:r>
          </w:p>
        </w:tc>
        <w:tc>
          <w:tcPr>
            <w:tcW w:w="4089" w:type="dxa"/>
          </w:tcPr>
          <w:p>
            <w:pPr>
              <w:pStyle w:val="24"/>
              <w:rPr>
                <w:rFonts w:ascii="宋体" w:hAnsi="宋体"/>
              </w:rPr>
            </w:pPr>
            <w:r>
              <w:rPr>
                <w:rFonts w:hint="eastAsia" w:ascii="宋体" w:hAnsi="宋体"/>
              </w:rPr>
              <w:t>0.00066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3" w:type="dxa"/>
          </w:tcPr>
          <w:p>
            <w:pPr>
              <w:pStyle w:val="24"/>
              <w:rPr>
                <w:rFonts w:ascii="宋体" w:hAnsi="宋体"/>
              </w:rPr>
            </w:pPr>
            <w:r>
              <w:rPr>
                <w:rFonts w:hint="eastAsia" w:ascii="宋体" w:hAnsi="宋体"/>
              </w:rPr>
              <w:t>氨  NH</w:t>
            </w:r>
            <w:r>
              <w:rPr>
                <w:rFonts w:hint="eastAsia" w:ascii="宋体" w:hAnsi="宋体"/>
                <w:vertAlign w:val="subscript"/>
              </w:rPr>
              <w:t>3</w:t>
            </w:r>
          </w:p>
        </w:tc>
        <w:tc>
          <w:tcPr>
            <w:tcW w:w="4089" w:type="dxa"/>
          </w:tcPr>
          <w:p>
            <w:pPr>
              <w:pStyle w:val="24"/>
              <w:rPr>
                <w:rFonts w:ascii="宋体" w:hAnsi="宋体"/>
              </w:rPr>
            </w:pPr>
            <w:r>
              <w:rPr>
                <w:rFonts w:hint="eastAsia" w:ascii="宋体" w:hAnsi="宋体"/>
              </w:rPr>
              <w:t>0.004</w:t>
            </w:r>
          </w:p>
        </w:tc>
      </w:tr>
    </w:tbl>
    <w:p>
      <w:pPr>
        <w:snapToGrid w:val="0"/>
        <w:spacing w:line="360" w:lineRule="auto"/>
        <w:jc w:val="center"/>
        <w:rPr>
          <w:rFonts w:ascii="宋体" w:hAnsi="宋体"/>
          <w:sz w:val="24"/>
          <w:szCs w:val="24"/>
        </w:rPr>
      </w:pPr>
      <w:r>
        <w:rPr>
          <w:rFonts w:hint="eastAsia" w:ascii="宋体" w:hAnsi="宋体"/>
          <w:sz w:val="24"/>
          <w:szCs w:val="24"/>
        </w:rPr>
        <w:t>表4.4.1-2作业场所空气中粉尘浓度限值</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pStyle w:val="24"/>
              <w:jc w:val="center"/>
              <w:rPr>
                <w:rFonts w:ascii="宋体" w:hAnsi="宋体"/>
              </w:rPr>
            </w:pPr>
            <w:r>
              <w:rPr>
                <w:rFonts w:hint="eastAsia" w:ascii="宋体" w:hAnsi="宋体"/>
              </w:rPr>
              <w:t>粉尘种类</w:t>
            </w:r>
          </w:p>
        </w:tc>
        <w:tc>
          <w:tcPr>
            <w:tcW w:w="2130" w:type="dxa"/>
            <w:vMerge w:val="restart"/>
            <w:vAlign w:val="center"/>
          </w:tcPr>
          <w:p>
            <w:pPr>
              <w:pStyle w:val="24"/>
              <w:jc w:val="center"/>
              <w:rPr>
                <w:rFonts w:ascii="宋体" w:hAnsi="宋体"/>
              </w:rPr>
            </w:pPr>
            <w:r>
              <w:rPr>
                <w:rFonts w:hint="eastAsia" w:ascii="宋体" w:hAnsi="宋体"/>
              </w:rPr>
              <w:t>游离SiO</w:t>
            </w:r>
            <w:r>
              <w:rPr>
                <w:rFonts w:hint="eastAsia" w:ascii="宋体" w:hAnsi="宋体"/>
                <w:vertAlign w:val="subscript"/>
              </w:rPr>
              <w:t>2</w:t>
            </w:r>
            <w:r>
              <w:rPr>
                <w:rFonts w:hint="eastAsia" w:ascii="宋体" w:hAnsi="宋体"/>
              </w:rPr>
              <w:t>含量（%）</w:t>
            </w:r>
          </w:p>
        </w:tc>
        <w:tc>
          <w:tcPr>
            <w:tcW w:w="4262" w:type="dxa"/>
            <w:gridSpan w:val="2"/>
          </w:tcPr>
          <w:p>
            <w:pPr>
              <w:pStyle w:val="24"/>
              <w:jc w:val="center"/>
              <w:rPr>
                <w:rFonts w:ascii="宋体" w:hAnsi="宋体"/>
              </w:rPr>
            </w:pPr>
            <w:r>
              <w:rPr>
                <w:rFonts w:hint="eastAsia" w:ascii="宋体" w:hAnsi="宋体"/>
              </w:rPr>
              <w:t>时间加权平均浓度限值（mg/m</w:t>
            </w:r>
            <w:r>
              <w:rPr>
                <w:rFonts w:hint="eastAsia" w:ascii="宋体" w:hAnsi="宋体"/>
                <w:vertAlign w:val="superscript"/>
              </w:rPr>
              <w:t>3</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pStyle w:val="24"/>
              <w:jc w:val="center"/>
              <w:rPr>
                <w:rFonts w:ascii="宋体" w:hAnsi="宋体"/>
              </w:rPr>
            </w:pPr>
          </w:p>
        </w:tc>
        <w:tc>
          <w:tcPr>
            <w:tcW w:w="2130" w:type="dxa"/>
            <w:vMerge w:val="continue"/>
          </w:tcPr>
          <w:p>
            <w:pPr>
              <w:pStyle w:val="24"/>
              <w:jc w:val="center"/>
              <w:rPr>
                <w:rFonts w:ascii="宋体" w:hAnsi="宋体"/>
              </w:rPr>
            </w:pPr>
          </w:p>
        </w:tc>
        <w:tc>
          <w:tcPr>
            <w:tcW w:w="2131" w:type="dxa"/>
          </w:tcPr>
          <w:p>
            <w:pPr>
              <w:pStyle w:val="24"/>
              <w:jc w:val="center"/>
              <w:rPr>
                <w:rFonts w:ascii="宋体" w:hAnsi="宋体"/>
              </w:rPr>
            </w:pPr>
            <w:r>
              <w:rPr>
                <w:rFonts w:hint="eastAsia" w:ascii="宋体" w:hAnsi="宋体"/>
              </w:rPr>
              <w:t>总粉尘</w:t>
            </w:r>
          </w:p>
        </w:tc>
        <w:tc>
          <w:tcPr>
            <w:tcW w:w="2131" w:type="dxa"/>
          </w:tcPr>
          <w:p>
            <w:pPr>
              <w:pStyle w:val="24"/>
              <w:jc w:val="center"/>
              <w:rPr>
                <w:rFonts w:ascii="宋体" w:hAnsi="宋体"/>
              </w:rPr>
            </w:pPr>
            <w:r>
              <w:rPr>
                <w:rFonts w:hint="eastAsia" w:ascii="宋体" w:hAnsi="宋体"/>
              </w:rPr>
              <w:t>呼吸性粉尘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pStyle w:val="24"/>
              <w:jc w:val="center"/>
              <w:rPr>
                <w:rFonts w:ascii="宋体" w:hAnsi="宋体"/>
              </w:rPr>
            </w:pPr>
            <w:r>
              <w:rPr>
                <w:rFonts w:hint="eastAsia" w:ascii="宋体" w:hAnsi="宋体"/>
              </w:rPr>
              <w:t>矽尘</w:t>
            </w:r>
          </w:p>
        </w:tc>
        <w:tc>
          <w:tcPr>
            <w:tcW w:w="2130" w:type="dxa"/>
          </w:tcPr>
          <w:p>
            <w:pPr>
              <w:pStyle w:val="24"/>
              <w:jc w:val="center"/>
              <w:rPr>
                <w:rFonts w:ascii="宋体" w:hAnsi="宋体"/>
              </w:rPr>
            </w:pPr>
            <w:r>
              <w:rPr>
                <w:rFonts w:hint="eastAsia" w:ascii="宋体" w:hAnsi="宋体"/>
              </w:rPr>
              <w:t>10</w:t>
            </w:r>
            <w:r>
              <w:rPr>
                <w:rFonts w:ascii="Times New Roman" w:hAnsi="Times New Roman"/>
              </w:rPr>
              <w:t>~</w:t>
            </w:r>
            <w:r>
              <w:rPr>
                <w:rFonts w:hint="eastAsia" w:ascii="宋体" w:hAnsi="宋体"/>
              </w:rPr>
              <w:t>50</w:t>
            </w:r>
          </w:p>
        </w:tc>
        <w:tc>
          <w:tcPr>
            <w:tcW w:w="2131" w:type="dxa"/>
          </w:tcPr>
          <w:p>
            <w:pPr>
              <w:pStyle w:val="24"/>
              <w:jc w:val="center"/>
              <w:rPr>
                <w:rFonts w:ascii="宋体" w:hAnsi="宋体"/>
              </w:rPr>
            </w:pPr>
            <w:r>
              <w:rPr>
                <w:rFonts w:hint="eastAsia" w:ascii="宋体" w:hAnsi="宋体"/>
              </w:rPr>
              <w:t>1</w:t>
            </w:r>
          </w:p>
        </w:tc>
        <w:tc>
          <w:tcPr>
            <w:tcW w:w="2131" w:type="dxa"/>
          </w:tcPr>
          <w:p>
            <w:pPr>
              <w:pStyle w:val="24"/>
              <w:jc w:val="center"/>
              <w:rPr>
                <w:rFonts w:ascii="宋体" w:hAnsi="宋体"/>
              </w:rPr>
            </w:pPr>
            <w:r>
              <w:rPr>
                <w:rFonts w:hint="eastAsia" w:ascii="宋体" w:hAnsi="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vMerge w:val="continue"/>
            <w:vAlign w:val="center"/>
          </w:tcPr>
          <w:p>
            <w:pPr>
              <w:pStyle w:val="24"/>
              <w:jc w:val="center"/>
              <w:rPr>
                <w:rFonts w:ascii="宋体" w:hAnsi="宋体"/>
              </w:rPr>
            </w:pPr>
          </w:p>
        </w:tc>
        <w:tc>
          <w:tcPr>
            <w:tcW w:w="2130" w:type="dxa"/>
          </w:tcPr>
          <w:p>
            <w:pPr>
              <w:pStyle w:val="24"/>
              <w:jc w:val="center"/>
              <w:rPr>
                <w:rFonts w:ascii="宋体" w:hAnsi="宋体"/>
              </w:rPr>
            </w:pPr>
            <w:r>
              <w:rPr>
                <w:rFonts w:hint="eastAsia" w:ascii="宋体" w:hAnsi="宋体"/>
              </w:rPr>
              <w:t>50</w:t>
            </w:r>
            <w:r>
              <w:rPr>
                <w:rFonts w:ascii="Times New Roman" w:hAnsi="Times New Roman"/>
              </w:rPr>
              <w:t>~</w:t>
            </w:r>
            <w:r>
              <w:rPr>
                <w:rFonts w:hint="eastAsia" w:ascii="宋体" w:hAnsi="宋体"/>
              </w:rPr>
              <w:t>80</w:t>
            </w:r>
          </w:p>
        </w:tc>
        <w:tc>
          <w:tcPr>
            <w:tcW w:w="2131" w:type="dxa"/>
          </w:tcPr>
          <w:p>
            <w:pPr>
              <w:pStyle w:val="24"/>
              <w:jc w:val="center"/>
              <w:rPr>
                <w:rFonts w:ascii="宋体" w:hAnsi="宋体"/>
              </w:rPr>
            </w:pPr>
            <w:r>
              <w:rPr>
                <w:rFonts w:hint="eastAsia" w:ascii="宋体" w:hAnsi="宋体"/>
              </w:rPr>
              <w:t>0.7</w:t>
            </w:r>
          </w:p>
        </w:tc>
        <w:tc>
          <w:tcPr>
            <w:tcW w:w="2131" w:type="dxa"/>
          </w:tcPr>
          <w:p>
            <w:pPr>
              <w:pStyle w:val="24"/>
              <w:jc w:val="center"/>
              <w:rPr>
                <w:rFonts w:ascii="宋体" w:hAnsi="宋体"/>
              </w:rPr>
            </w:pPr>
            <w:r>
              <w:rPr>
                <w:rFonts w:hint="eastAsia" w:ascii="宋体" w:hAnsi="宋体"/>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pStyle w:val="24"/>
              <w:jc w:val="center"/>
              <w:rPr>
                <w:rFonts w:ascii="宋体" w:hAnsi="宋体"/>
              </w:rPr>
            </w:pPr>
          </w:p>
        </w:tc>
        <w:tc>
          <w:tcPr>
            <w:tcW w:w="2130" w:type="dxa"/>
          </w:tcPr>
          <w:p>
            <w:pPr>
              <w:pStyle w:val="24"/>
              <w:jc w:val="center"/>
              <w:rPr>
                <w:rFonts w:ascii="宋体" w:hAnsi="宋体"/>
              </w:rPr>
            </w:pPr>
            <w:r>
              <w:rPr>
                <w:rFonts w:hint="eastAsia" w:ascii="宋体" w:hAnsi="宋体" w:cs="华文中宋"/>
              </w:rPr>
              <w:t>≥80</w:t>
            </w:r>
          </w:p>
        </w:tc>
        <w:tc>
          <w:tcPr>
            <w:tcW w:w="2131" w:type="dxa"/>
          </w:tcPr>
          <w:p>
            <w:pPr>
              <w:pStyle w:val="24"/>
              <w:jc w:val="center"/>
              <w:rPr>
                <w:rFonts w:ascii="宋体" w:hAnsi="宋体"/>
              </w:rPr>
            </w:pPr>
            <w:r>
              <w:rPr>
                <w:rFonts w:hint="eastAsia" w:ascii="宋体" w:hAnsi="宋体"/>
              </w:rPr>
              <w:t>0.5</w:t>
            </w:r>
          </w:p>
        </w:tc>
        <w:tc>
          <w:tcPr>
            <w:tcW w:w="2131" w:type="dxa"/>
          </w:tcPr>
          <w:p>
            <w:pPr>
              <w:pStyle w:val="24"/>
              <w:jc w:val="center"/>
              <w:rPr>
                <w:rFonts w:ascii="宋体" w:hAnsi="宋体"/>
              </w:rPr>
            </w:pPr>
            <w:r>
              <w:rPr>
                <w:rFonts w:hint="eastAsia" w:ascii="宋体" w:hAnsi="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24"/>
              <w:jc w:val="center"/>
              <w:rPr>
                <w:rFonts w:ascii="宋体" w:hAnsi="宋体"/>
              </w:rPr>
            </w:pPr>
            <w:r>
              <w:rPr>
                <w:rFonts w:hint="eastAsia" w:ascii="宋体" w:hAnsi="宋体"/>
              </w:rPr>
              <w:t>水泥尘</w:t>
            </w:r>
          </w:p>
        </w:tc>
        <w:tc>
          <w:tcPr>
            <w:tcW w:w="2130" w:type="dxa"/>
          </w:tcPr>
          <w:p>
            <w:pPr>
              <w:pStyle w:val="24"/>
              <w:jc w:val="center"/>
              <w:rPr>
                <w:rFonts w:ascii="宋体" w:hAnsi="宋体"/>
              </w:rPr>
            </w:pPr>
            <w:r>
              <w:rPr>
                <w:rFonts w:hint="eastAsia" w:ascii="宋体" w:hAnsi="宋体" w:cs="华文中宋"/>
              </w:rPr>
              <w:t>&lt;</w:t>
            </w:r>
            <w:r>
              <w:rPr>
                <w:rFonts w:hint="eastAsia" w:ascii="宋体" w:hAnsi="宋体"/>
              </w:rPr>
              <w:t>10</w:t>
            </w:r>
          </w:p>
        </w:tc>
        <w:tc>
          <w:tcPr>
            <w:tcW w:w="2131" w:type="dxa"/>
          </w:tcPr>
          <w:p>
            <w:pPr>
              <w:pStyle w:val="24"/>
              <w:jc w:val="center"/>
              <w:rPr>
                <w:rFonts w:ascii="宋体" w:hAnsi="宋体"/>
              </w:rPr>
            </w:pPr>
            <w:r>
              <w:rPr>
                <w:rFonts w:hint="eastAsia" w:ascii="宋体" w:hAnsi="宋体"/>
              </w:rPr>
              <w:t>4</w:t>
            </w:r>
          </w:p>
        </w:tc>
        <w:tc>
          <w:tcPr>
            <w:tcW w:w="2131" w:type="dxa"/>
          </w:tcPr>
          <w:p>
            <w:pPr>
              <w:pStyle w:val="24"/>
              <w:jc w:val="center"/>
              <w:rPr>
                <w:rFonts w:ascii="宋体" w:hAnsi="宋体"/>
              </w:rPr>
            </w:pPr>
            <w:r>
              <w:rPr>
                <w:rFonts w:hint="eastAsia" w:ascii="宋体" w:hAnsi="宋体"/>
              </w:rPr>
              <w:t>1.5</w:t>
            </w:r>
          </w:p>
        </w:tc>
      </w:tr>
    </w:tbl>
    <w:p>
      <w:pPr>
        <w:pStyle w:val="24"/>
        <w:snapToGrid w:val="0"/>
        <w:spacing w:line="360" w:lineRule="auto"/>
        <w:ind w:firstLine="420" w:firstLineChars="200"/>
        <w:rPr>
          <w:rFonts w:ascii="宋体" w:hAnsi="宋体"/>
          <w:iCs/>
        </w:rPr>
      </w:pPr>
      <w:r>
        <w:rPr>
          <w:rFonts w:hint="eastAsia" w:ascii="宋体" w:hAnsi="宋体"/>
          <w:iCs/>
        </w:rPr>
        <w:t>注：时间加权平均浓度限值是8h/d工作时间内接触的平均浓度限值。</w:t>
      </w:r>
    </w:p>
    <w:p>
      <w:pPr>
        <w:adjustRightInd w:val="0"/>
        <w:snapToGrid w:val="0"/>
        <w:spacing w:line="360" w:lineRule="auto"/>
        <w:rPr>
          <w:rFonts w:ascii="宋体" w:hAnsi="宋体"/>
          <w:sz w:val="24"/>
          <w:szCs w:val="24"/>
        </w:rPr>
      </w:pPr>
      <w:r>
        <w:rPr>
          <w:rFonts w:hint="eastAsia" w:ascii="宋体" w:hAnsi="宋体"/>
          <w:sz w:val="24"/>
          <w:szCs w:val="24"/>
        </w:rPr>
        <w:t>4.4.2 有人员工作场所的井下气象条件应符合下列要求：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 人员连续工作场所的湿球温度不应高于27℃，通风降温不能满足要求时，应采取制冷降温及其它防护措施；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 湿球温度超过30℃时，人员应停止工作；</w:t>
      </w:r>
    </w:p>
    <w:p>
      <w:pPr>
        <w:snapToGrid w:val="0"/>
        <w:spacing w:line="360" w:lineRule="auto"/>
        <w:ind w:firstLine="480" w:firstLineChars="200"/>
        <w:rPr>
          <w:rFonts w:ascii="宋体" w:hAnsi="宋体"/>
          <w:sz w:val="24"/>
          <w:szCs w:val="24"/>
        </w:rPr>
      </w:pPr>
      <w:r>
        <w:rPr>
          <w:rFonts w:hint="eastAsia" w:ascii="宋体" w:hAnsi="宋体"/>
          <w:sz w:val="24"/>
          <w:szCs w:val="24"/>
        </w:rPr>
        <w:t>3 湿球温度为27℃～30℃时，人员连续工作时间不应超过2h，且风速不应小于1.0m/s；</w:t>
      </w:r>
    </w:p>
    <w:p>
      <w:pPr>
        <w:snapToGrid w:val="0"/>
        <w:spacing w:line="360" w:lineRule="auto"/>
        <w:ind w:firstLine="480" w:firstLineChars="200"/>
        <w:rPr>
          <w:rFonts w:ascii="宋体" w:hAnsi="宋体"/>
          <w:sz w:val="24"/>
          <w:szCs w:val="24"/>
        </w:rPr>
      </w:pPr>
      <w:r>
        <w:rPr>
          <w:rFonts w:hint="eastAsia" w:ascii="宋体" w:hAnsi="宋体"/>
          <w:sz w:val="24"/>
          <w:szCs w:val="24"/>
        </w:rPr>
        <w:t>4 湿球温度为25℃～27℃时，风速不应小于0.5m/s；</w:t>
      </w:r>
    </w:p>
    <w:p>
      <w:pPr>
        <w:snapToGrid w:val="0"/>
        <w:spacing w:line="360" w:lineRule="auto"/>
        <w:ind w:firstLine="480" w:firstLineChars="200"/>
        <w:rPr>
          <w:rFonts w:ascii="宋体" w:hAnsi="宋体"/>
          <w:sz w:val="24"/>
          <w:szCs w:val="24"/>
        </w:rPr>
      </w:pPr>
      <w:r>
        <w:rPr>
          <w:rFonts w:hint="eastAsia" w:ascii="宋体" w:hAnsi="宋体"/>
          <w:sz w:val="24"/>
          <w:szCs w:val="24"/>
        </w:rPr>
        <w:t>5 湿球温度20℃～25℃时，风速不应小于0.25m/s；</w:t>
      </w:r>
    </w:p>
    <w:p>
      <w:pPr>
        <w:snapToGrid w:val="0"/>
        <w:spacing w:line="360" w:lineRule="auto"/>
        <w:ind w:firstLine="480" w:firstLineChars="200"/>
        <w:rPr>
          <w:rFonts w:ascii="宋体" w:hAnsi="宋体"/>
          <w:sz w:val="24"/>
          <w:szCs w:val="24"/>
        </w:rPr>
      </w:pPr>
      <w:r>
        <w:rPr>
          <w:rFonts w:hint="eastAsia" w:ascii="宋体" w:hAnsi="宋体"/>
          <w:sz w:val="24"/>
          <w:szCs w:val="24"/>
        </w:rPr>
        <w:t>6 湿球温度低于20℃时，风速不应小于0.15m/s。</w:t>
      </w:r>
    </w:p>
    <w:p>
      <w:pPr>
        <w:pStyle w:val="3"/>
        <w:spacing w:line="415" w:lineRule="auto"/>
        <w:jc w:val="center"/>
        <w:rPr>
          <w:rFonts w:ascii="宋体" w:hAnsi="宋体"/>
          <w:sz w:val="24"/>
          <w:szCs w:val="24"/>
        </w:rPr>
      </w:pPr>
      <w:bookmarkStart w:id="65" w:name="_Toc96978255"/>
      <w:bookmarkStart w:id="66" w:name="_Toc93656895"/>
      <w:r>
        <w:rPr>
          <w:rFonts w:hint="eastAsia" w:ascii="宋体" w:hAnsi="宋体"/>
          <w:sz w:val="24"/>
          <w:szCs w:val="24"/>
        </w:rPr>
        <w:t>4.5 防排水</w:t>
      </w:r>
      <w:bookmarkEnd w:id="65"/>
      <w:bookmarkEnd w:id="66"/>
    </w:p>
    <w:p>
      <w:pPr>
        <w:snapToGrid w:val="0"/>
        <w:spacing w:line="360" w:lineRule="auto"/>
        <w:rPr>
          <w:rFonts w:ascii="宋体" w:hAnsi="宋体"/>
          <w:sz w:val="24"/>
          <w:szCs w:val="24"/>
        </w:rPr>
      </w:pPr>
      <w:r>
        <w:rPr>
          <w:rFonts w:hint="eastAsia" w:ascii="宋体" w:hAnsi="宋体"/>
          <w:sz w:val="24"/>
          <w:szCs w:val="24"/>
        </w:rPr>
        <w:t xml:space="preserve">4.5.1 </w:t>
      </w:r>
      <w:r>
        <w:rPr>
          <w:rFonts w:ascii="宋体" w:hAnsi="宋体"/>
          <w:sz w:val="24"/>
          <w:szCs w:val="24"/>
        </w:rPr>
        <w:t>应调查核实矿区范围内的小矿井、老井、老采空区、现有生产矿井的积水区、含水层、岩溶带、地质构造等详细情况，并填绘矿区水文地质图。</w:t>
      </w:r>
    </w:p>
    <w:p>
      <w:pPr>
        <w:snapToGrid w:val="0"/>
        <w:spacing w:line="360" w:lineRule="auto"/>
        <w:rPr>
          <w:rFonts w:ascii="宋体" w:hAnsi="宋体"/>
          <w:sz w:val="24"/>
          <w:szCs w:val="24"/>
        </w:rPr>
      </w:pPr>
      <w:r>
        <w:rPr>
          <w:rFonts w:hint="eastAsia" w:ascii="宋体" w:hAnsi="宋体"/>
          <w:sz w:val="24"/>
          <w:szCs w:val="24"/>
        </w:rPr>
        <w:t>4.5.2 对积水的旧井巷、老采区、流砂层、各类地表水体、沼泽、强含水层、强岩溶带等不安全地带，如不能采取疏放水措施保证开采安全，应留设安全矿(岩)柱。防治水设计应确定安全矿（岩）柱的尺寸，在设计规定的保留期内不应开采或破坏安全矿（岩）柱。在上述区域附近开采时应采取预防突然涌水的安全措施。</w:t>
      </w:r>
    </w:p>
    <w:p>
      <w:pPr>
        <w:snapToGrid w:val="0"/>
        <w:spacing w:line="360" w:lineRule="auto"/>
        <w:rPr>
          <w:rFonts w:ascii="宋体" w:hAnsi="宋体"/>
          <w:sz w:val="24"/>
          <w:szCs w:val="24"/>
        </w:rPr>
      </w:pPr>
      <w:r>
        <w:rPr>
          <w:rFonts w:hint="eastAsia" w:ascii="宋体" w:hAnsi="宋体"/>
          <w:sz w:val="24"/>
          <w:szCs w:val="24"/>
        </w:rPr>
        <w:t>4.5.3水文地质条件复杂的矿山，应在关键巷道内设置防水门；存在突水危害的地下矿山，必须采用超前探水或其他防水措施。</w:t>
      </w:r>
    </w:p>
    <w:p>
      <w:pPr>
        <w:snapToGrid w:val="0"/>
        <w:spacing w:line="360" w:lineRule="auto"/>
        <w:rPr>
          <w:rFonts w:ascii="宋体" w:hAnsi="宋体"/>
          <w:sz w:val="24"/>
          <w:szCs w:val="24"/>
        </w:rPr>
      </w:pPr>
      <w:r>
        <w:rPr>
          <w:rFonts w:hint="eastAsia" w:ascii="宋体" w:hAnsi="宋体"/>
          <w:sz w:val="24"/>
          <w:szCs w:val="24"/>
        </w:rPr>
        <w:t>4.5.4 地下矿山应设置满足安全要求的排水系统。</w:t>
      </w:r>
    </w:p>
    <w:p>
      <w:pPr>
        <w:pStyle w:val="3"/>
        <w:spacing w:line="415" w:lineRule="auto"/>
        <w:jc w:val="center"/>
        <w:rPr>
          <w:rFonts w:ascii="宋体" w:hAnsi="宋体"/>
          <w:sz w:val="24"/>
          <w:szCs w:val="24"/>
        </w:rPr>
      </w:pPr>
      <w:bookmarkStart w:id="67" w:name="_Toc93656896"/>
      <w:bookmarkStart w:id="68" w:name="_Toc96978256"/>
      <w:r>
        <w:rPr>
          <w:rFonts w:hint="eastAsia" w:ascii="宋体" w:hAnsi="宋体"/>
          <w:sz w:val="24"/>
          <w:szCs w:val="24"/>
        </w:rPr>
        <w:t>4.6 防灭火</w:t>
      </w:r>
      <w:bookmarkEnd w:id="67"/>
      <w:bookmarkEnd w:id="68"/>
    </w:p>
    <w:p>
      <w:pPr>
        <w:snapToGrid w:val="0"/>
        <w:spacing w:line="360" w:lineRule="auto"/>
        <w:rPr>
          <w:rFonts w:ascii="宋体" w:hAnsi="宋体"/>
          <w:sz w:val="24"/>
          <w:szCs w:val="24"/>
        </w:rPr>
      </w:pPr>
      <w:r>
        <w:rPr>
          <w:rFonts w:hint="eastAsia" w:ascii="宋体" w:hAnsi="宋体"/>
          <w:sz w:val="24"/>
          <w:szCs w:val="24"/>
        </w:rPr>
        <w:t>4.6</w:t>
      </w:r>
      <w:r>
        <w:rPr>
          <w:rFonts w:ascii="宋体" w:hAnsi="宋体"/>
          <w:sz w:val="24"/>
          <w:szCs w:val="24"/>
        </w:rPr>
        <w:t>.</w:t>
      </w:r>
      <w:r>
        <w:rPr>
          <w:rFonts w:hint="eastAsia" w:ascii="宋体" w:hAnsi="宋体"/>
          <w:sz w:val="24"/>
          <w:szCs w:val="24"/>
        </w:rPr>
        <w:t>1</w:t>
      </w:r>
      <w:r>
        <w:rPr>
          <w:rFonts w:ascii="宋体" w:hAnsi="宋体"/>
          <w:sz w:val="24"/>
          <w:szCs w:val="24"/>
        </w:rPr>
        <w:t xml:space="preserve"> 应结合井下供水系统设置井下消防管路。</w:t>
      </w:r>
    </w:p>
    <w:p>
      <w:pPr>
        <w:snapToGrid w:val="0"/>
        <w:spacing w:line="360" w:lineRule="auto"/>
        <w:rPr>
          <w:rFonts w:ascii="宋体" w:hAnsi="宋体"/>
          <w:sz w:val="24"/>
          <w:szCs w:val="24"/>
        </w:rPr>
      </w:pPr>
      <w:r>
        <w:rPr>
          <w:rFonts w:hint="eastAsia" w:ascii="宋体" w:hAnsi="宋体"/>
          <w:sz w:val="24"/>
          <w:szCs w:val="24"/>
        </w:rPr>
        <w:t xml:space="preserve">4.6.2 </w:t>
      </w:r>
      <w:r>
        <w:rPr>
          <w:rFonts w:ascii="宋体" w:hAnsi="宋体"/>
          <w:sz w:val="24"/>
          <w:szCs w:val="24"/>
        </w:rPr>
        <w:t>有自</w:t>
      </w:r>
      <w:r>
        <w:rPr>
          <w:rFonts w:hint="eastAsia" w:ascii="宋体" w:hAnsi="宋体"/>
          <w:sz w:val="24"/>
          <w:szCs w:val="24"/>
        </w:rPr>
        <w:t>然</w:t>
      </w:r>
      <w:r>
        <w:rPr>
          <w:rFonts w:ascii="宋体" w:hAnsi="宋体"/>
          <w:sz w:val="24"/>
          <w:szCs w:val="24"/>
        </w:rPr>
        <w:t>发火危险的矿山应设井下环境监测系统，实现连续自动监测与报警。有沼气渗出的矿山，应加强沼气监测。</w:t>
      </w:r>
    </w:p>
    <w:p>
      <w:pPr>
        <w:snapToGrid w:val="0"/>
        <w:spacing w:line="360" w:lineRule="auto"/>
        <w:rPr>
          <w:rFonts w:ascii="宋体" w:hAnsi="宋体"/>
          <w:sz w:val="24"/>
          <w:szCs w:val="24"/>
        </w:rPr>
      </w:pPr>
      <w:r>
        <w:rPr>
          <w:rFonts w:hint="eastAsia" w:ascii="宋体" w:hAnsi="宋体"/>
          <w:sz w:val="24"/>
          <w:szCs w:val="24"/>
        </w:rPr>
        <w:t>4.6.3 有自然发火可能性的矿井，应当采取下列措施：</w:t>
      </w:r>
    </w:p>
    <w:p>
      <w:pPr>
        <w:snapToGrid w:val="0"/>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主要运输巷道、总进风道、总回风道，均应布置在无自然发火危险的岩体中；</w:t>
      </w:r>
    </w:p>
    <w:p>
      <w:pPr>
        <w:snapToGrid w:val="0"/>
        <w:spacing w:line="360" w:lineRule="auto"/>
        <w:ind w:firstLine="480" w:firstLineChars="200"/>
        <w:rPr>
          <w:rFonts w:ascii="宋体" w:hAnsi="宋体"/>
          <w:sz w:val="24"/>
          <w:szCs w:val="24"/>
        </w:rPr>
      </w:pPr>
      <w:r>
        <w:rPr>
          <w:rFonts w:hint="eastAsia" w:ascii="宋体" w:hAnsi="宋体"/>
          <w:sz w:val="24"/>
          <w:szCs w:val="24"/>
        </w:rPr>
        <w:t>2 及时清出采场浮矿和其他易燃物质，回采结束后及时封闭采空区；</w:t>
      </w:r>
    </w:p>
    <w:p>
      <w:pPr>
        <w:snapToGrid w:val="0"/>
        <w:spacing w:line="360" w:lineRule="auto"/>
        <w:ind w:firstLine="480" w:firstLineChars="200"/>
        <w:rPr>
          <w:rFonts w:ascii="宋体" w:hAnsi="宋体"/>
          <w:sz w:val="24"/>
          <w:szCs w:val="24"/>
        </w:rPr>
      </w:pPr>
      <w:r>
        <w:rPr>
          <w:rFonts w:hint="eastAsia" w:ascii="宋体" w:hAnsi="宋体"/>
          <w:sz w:val="24"/>
          <w:szCs w:val="24"/>
        </w:rPr>
        <w:t>3 采取有效的预防自然发火的措施。</w:t>
      </w:r>
    </w:p>
    <w:p>
      <w:pPr>
        <w:snapToGrid w:val="0"/>
        <w:spacing w:line="360" w:lineRule="auto"/>
        <w:rPr>
          <w:rFonts w:ascii="宋体" w:hAnsi="宋体"/>
          <w:sz w:val="24"/>
          <w:szCs w:val="24"/>
        </w:rPr>
      </w:pPr>
      <w:r>
        <w:rPr>
          <w:rFonts w:hint="eastAsia" w:ascii="宋体" w:hAnsi="宋体"/>
          <w:sz w:val="24"/>
          <w:szCs w:val="24"/>
        </w:rPr>
        <w:t>4.6.4 矿山井下不应用木材或者其他易燃材料作永久支护。</w:t>
      </w:r>
    </w:p>
    <w:p>
      <w:pPr>
        <w:snapToGrid w:val="0"/>
        <w:spacing w:line="360" w:lineRule="auto"/>
        <w:rPr>
          <w:rFonts w:ascii="宋体" w:hAnsi="宋体"/>
          <w:sz w:val="24"/>
          <w:szCs w:val="24"/>
        </w:rPr>
      </w:pPr>
      <w:r>
        <w:rPr>
          <w:rFonts w:hint="eastAsia" w:ascii="宋体" w:hAnsi="宋体"/>
          <w:sz w:val="24"/>
          <w:szCs w:val="24"/>
        </w:rPr>
        <w:t>4.6.5 矿山井下应采用阻燃型输送带、阻燃风筒和</w:t>
      </w:r>
      <w:r>
        <w:rPr>
          <w:rFonts w:ascii="宋体" w:hAnsi="宋体"/>
          <w:sz w:val="24"/>
          <w:szCs w:val="24"/>
        </w:rPr>
        <w:t>阻燃电缆。</w:t>
      </w:r>
    </w:p>
    <w:p>
      <w:pPr>
        <w:pStyle w:val="24"/>
        <w:snapToGrid w:val="0"/>
        <w:spacing w:line="360" w:lineRule="auto"/>
        <w:rPr>
          <w:rFonts w:ascii="宋体" w:hAnsi="宋体"/>
          <w:sz w:val="24"/>
          <w:szCs w:val="24"/>
        </w:rPr>
      </w:pPr>
      <w:r>
        <w:rPr>
          <w:rFonts w:hint="eastAsia" w:ascii="宋体" w:hAnsi="宋体"/>
          <w:sz w:val="24"/>
          <w:szCs w:val="24"/>
        </w:rPr>
        <w:t>4.6.6</w:t>
      </w:r>
      <w:r>
        <w:rPr>
          <w:rFonts w:ascii="宋体" w:hAnsi="宋体"/>
          <w:sz w:val="24"/>
          <w:szCs w:val="24"/>
        </w:rPr>
        <w:t xml:space="preserve"> 发现井下起火应立即采取一切可能的措施直接扑灭，并迅速报告矿调度室；矿山各层级应按照矿井火灾应急预案，首先将人员撤离危险地区，并组织人员，利用现场的一切工具和器材及时灭火。火源不能扑灭时，应封闭火区。</w:t>
      </w:r>
    </w:p>
    <w:p>
      <w:pPr>
        <w:pStyle w:val="3"/>
        <w:spacing w:line="415" w:lineRule="auto"/>
        <w:jc w:val="center"/>
        <w:rPr>
          <w:rFonts w:ascii="宋体" w:hAnsi="宋体"/>
          <w:sz w:val="24"/>
          <w:szCs w:val="24"/>
        </w:rPr>
      </w:pPr>
      <w:bookmarkStart w:id="69" w:name="_Toc96978257"/>
      <w:bookmarkStart w:id="70" w:name="_Toc93656897"/>
      <w:r>
        <w:rPr>
          <w:rFonts w:hint="eastAsia" w:ascii="宋体" w:hAnsi="宋体"/>
          <w:sz w:val="24"/>
          <w:szCs w:val="24"/>
        </w:rPr>
        <w:t>4.7 辅助设施</w:t>
      </w:r>
      <w:bookmarkEnd w:id="69"/>
      <w:bookmarkEnd w:id="70"/>
    </w:p>
    <w:p>
      <w:pPr>
        <w:pStyle w:val="24"/>
        <w:snapToGrid w:val="0"/>
        <w:spacing w:line="360" w:lineRule="auto"/>
        <w:rPr>
          <w:rFonts w:ascii="宋体" w:hAnsi="宋体"/>
          <w:sz w:val="24"/>
          <w:szCs w:val="24"/>
        </w:rPr>
      </w:pPr>
      <w:r>
        <w:rPr>
          <w:rFonts w:hint="eastAsia" w:ascii="宋体" w:hAnsi="宋体"/>
          <w:sz w:val="24"/>
          <w:szCs w:val="24"/>
        </w:rPr>
        <w:t>4.7.1地下矿山应建立有线调度通信系统；大中型地下矿山应建立监测监控系统；最大班下井人数超过30人的矿山应设人员定位系统。</w:t>
      </w:r>
    </w:p>
    <w:p>
      <w:pPr>
        <w:snapToGrid w:val="0"/>
        <w:spacing w:line="360" w:lineRule="auto"/>
        <w:rPr>
          <w:rFonts w:ascii="宋体" w:hAnsi="宋体"/>
          <w:sz w:val="24"/>
          <w:szCs w:val="24"/>
        </w:rPr>
      </w:pPr>
      <w:r>
        <w:rPr>
          <w:rFonts w:hint="eastAsia" w:ascii="宋体" w:hAnsi="宋体"/>
          <w:sz w:val="24"/>
          <w:szCs w:val="24"/>
        </w:rPr>
        <w:t>4.7.2 地下矿山的人员提升系统、矿井主要排水系统的负荷应作为一级负荷。</w:t>
      </w:r>
    </w:p>
    <w:p>
      <w:pPr>
        <w:snapToGrid w:val="0"/>
        <w:spacing w:line="360" w:lineRule="auto"/>
        <w:rPr>
          <w:rFonts w:ascii="宋体" w:hAnsi="宋体"/>
          <w:sz w:val="24"/>
          <w:szCs w:val="24"/>
        </w:rPr>
      </w:pPr>
      <w:r>
        <w:rPr>
          <w:rFonts w:hint="eastAsia" w:ascii="宋体" w:hAnsi="宋体"/>
          <w:sz w:val="24"/>
          <w:szCs w:val="24"/>
        </w:rPr>
        <w:t xml:space="preserve">4.7.3 </w:t>
      </w:r>
      <w:r>
        <w:rPr>
          <w:rFonts w:ascii="宋体" w:hAnsi="宋体"/>
          <w:sz w:val="24"/>
          <w:szCs w:val="24"/>
        </w:rPr>
        <w:t>有一级负荷的</w:t>
      </w:r>
      <w:r>
        <w:rPr>
          <w:rFonts w:hint="eastAsia" w:ascii="宋体" w:hAnsi="宋体"/>
          <w:sz w:val="24"/>
          <w:szCs w:val="24"/>
        </w:rPr>
        <w:t>地下</w:t>
      </w:r>
      <w:r>
        <w:rPr>
          <w:rFonts w:ascii="宋体" w:hAnsi="宋体"/>
          <w:sz w:val="24"/>
          <w:szCs w:val="24"/>
        </w:rPr>
        <w:t>矿山企业应由双重电源供电</w:t>
      </w:r>
      <w:r>
        <w:rPr>
          <w:rFonts w:hint="eastAsia" w:ascii="宋体" w:hAnsi="宋体"/>
          <w:sz w:val="24"/>
          <w:szCs w:val="24"/>
        </w:rPr>
        <w:t>，任一</w:t>
      </w:r>
      <w:r>
        <w:rPr>
          <w:rFonts w:ascii="宋体" w:hAnsi="宋体"/>
          <w:sz w:val="24"/>
          <w:szCs w:val="24"/>
        </w:rPr>
        <w:t>电源</w:t>
      </w:r>
      <w:r>
        <w:rPr>
          <w:rFonts w:hint="eastAsia" w:ascii="宋体" w:hAnsi="宋体"/>
          <w:sz w:val="24"/>
          <w:szCs w:val="24"/>
        </w:rPr>
        <w:t>的</w:t>
      </w:r>
      <w:r>
        <w:rPr>
          <w:rFonts w:ascii="宋体" w:hAnsi="宋体"/>
          <w:sz w:val="24"/>
          <w:szCs w:val="24"/>
        </w:rPr>
        <w:t>容量应满足矿山全部一级负荷电力需求。</w:t>
      </w:r>
    </w:p>
    <w:p>
      <w:pPr>
        <w:pStyle w:val="21"/>
        <w:sectPr>
          <w:pgSz w:w="11906" w:h="16838"/>
          <w:pgMar w:top="1440" w:right="1800" w:bottom="1440" w:left="1800" w:header="851" w:footer="992" w:gutter="0"/>
          <w:cols w:space="425" w:num="1"/>
          <w:docGrid w:type="lines" w:linePitch="312" w:charSpace="0"/>
        </w:sectPr>
      </w:pPr>
    </w:p>
    <w:p>
      <w:pPr>
        <w:pStyle w:val="21"/>
      </w:pPr>
      <w:bookmarkStart w:id="71" w:name="_Toc96978258"/>
      <w:bookmarkStart w:id="72" w:name="_Toc93656898"/>
      <w:r>
        <w:rPr>
          <w:rFonts w:hint="eastAsia"/>
        </w:rPr>
        <w:t>5 选矿设施</w:t>
      </w:r>
      <w:bookmarkEnd w:id="71"/>
      <w:bookmarkEnd w:id="72"/>
    </w:p>
    <w:p>
      <w:pPr>
        <w:pStyle w:val="3"/>
        <w:spacing w:line="415" w:lineRule="auto"/>
        <w:jc w:val="center"/>
        <w:rPr>
          <w:rFonts w:ascii="宋体" w:hAnsi="宋体"/>
          <w:sz w:val="24"/>
          <w:szCs w:val="24"/>
        </w:rPr>
      </w:pPr>
      <w:bookmarkStart w:id="73" w:name="_Toc93656899"/>
      <w:bookmarkStart w:id="74" w:name="_Toc96978259"/>
      <w:r>
        <w:rPr>
          <w:rFonts w:hint="eastAsia" w:ascii="宋体" w:hAnsi="宋体"/>
          <w:sz w:val="24"/>
          <w:szCs w:val="24"/>
        </w:rPr>
        <w:t>5.1 一般规定</w:t>
      </w:r>
      <w:bookmarkEnd w:id="73"/>
      <w:bookmarkEnd w:id="74"/>
    </w:p>
    <w:p>
      <w:pPr>
        <w:snapToGrid w:val="0"/>
        <w:spacing w:line="360" w:lineRule="auto"/>
        <w:rPr>
          <w:rFonts w:ascii="宋体" w:hAnsi="宋体"/>
          <w:sz w:val="24"/>
          <w:szCs w:val="24"/>
        </w:rPr>
      </w:pPr>
      <w:bookmarkStart w:id="75" w:name="_Toc7942890"/>
      <w:bookmarkStart w:id="76" w:name="_Toc7942891"/>
      <w:r>
        <w:rPr>
          <w:rFonts w:ascii="宋体" w:hAnsi="宋体"/>
          <w:sz w:val="24"/>
          <w:szCs w:val="24"/>
        </w:rPr>
        <w:t>5.1.1</w:t>
      </w:r>
      <w:r>
        <w:rPr>
          <w:rFonts w:hint="eastAsia" w:ascii="宋体" w:hAnsi="宋体"/>
          <w:sz w:val="24"/>
          <w:szCs w:val="24"/>
        </w:rPr>
        <w:t>选矿厂厂址应根据矿石来源、种类、性质和建设条件等因素确定，需分期建设的，应预留场地。</w:t>
      </w:r>
      <w:bookmarkEnd w:id="75"/>
    </w:p>
    <w:bookmarkEnd w:id="76"/>
    <w:p>
      <w:pPr>
        <w:snapToGrid w:val="0"/>
        <w:spacing w:line="360" w:lineRule="auto"/>
        <w:rPr>
          <w:rFonts w:ascii="宋体" w:hAnsi="宋体"/>
          <w:sz w:val="24"/>
          <w:szCs w:val="24"/>
        </w:rPr>
      </w:pPr>
      <w:r>
        <w:rPr>
          <w:rFonts w:hint="eastAsia" w:ascii="宋体" w:hAnsi="宋体"/>
          <w:sz w:val="24"/>
          <w:szCs w:val="24"/>
        </w:rPr>
        <w:t>5.1.2 选矿厂进行原则工艺流程改造时，应进行试验、勘察、方案论证、环评和设计等工作，并履行报批手续。选矿厂改造实施时，应保障选矿厂生产安全，并对周边相邻设施进行保护</w:t>
      </w:r>
    </w:p>
    <w:p>
      <w:pPr>
        <w:snapToGrid w:val="0"/>
        <w:spacing w:line="360" w:lineRule="auto"/>
        <w:rPr>
          <w:rFonts w:ascii="宋体" w:hAnsi="宋体"/>
          <w:sz w:val="24"/>
          <w:szCs w:val="24"/>
        </w:rPr>
      </w:pPr>
      <w:r>
        <w:rPr>
          <w:rFonts w:hint="eastAsia" w:ascii="宋体" w:hAnsi="宋体"/>
          <w:sz w:val="24"/>
          <w:szCs w:val="24"/>
        </w:rPr>
        <w:t>5.1.3 选矿工程的物料储存、转移、输送应配备抑尘措施，废气排放环节应设置收集和适宜高效的污染治理设施，确保污染物排放满足相关标准要求。</w:t>
      </w:r>
    </w:p>
    <w:p>
      <w:pPr>
        <w:pStyle w:val="3"/>
        <w:spacing w:line="415" w:lineRule="auto"/>
        <w:jc w:val="center"/>
        <w:rPr>
          <w:rFonts w:ascii="宋体" w:hAnsi="宋体"/>
          <w:sz w:val="24"/>
          <w:szCs w:val="24"/>
        </w:rPr>
      </w:pPr>
      <w:bookmarkStart w:id="77" w:name="_Toc96978260"/>
      <w:bookmarkStart w:id="78" w:name="_Toc93656900"/>
      <w:r>
        <w:rPr>
          <w:rFonts w:ascii="宋体" w:hAnsi="宋体"/>
          <w:sz w:val="24"/>
          <w:szCs w:val="24"/>
        </w:rPr>
        <w:t>5.2  选矿试验</w:t>
      </w:r>
      <w:bookmarkEnd w:id="77"/>
      <w:bookmarkEnd w:id="78"/>
    </w:p>
    <w:p>
      <w:pPr>
        <w:snapToGrid w:val="0"/>
        <w:spacing w:line="360" w:lineRule="auto"/>
        <w:rPr>
          <w:rFonts w:ascii="宋体" w:hAnsi="宋体"/>
          <w:sz w:val="24"/>
          <w:szCs w:val="24"/>
        </w:rPr>
      </w:pPr>
      <w:bookmarkStart w:id="79" w:name="_Toc7942915"/>
      <w:r>
        <w:rPr>
          <w:rFonts w:ascii="宋体" w:hAnsi="宋体"/>
          <w:sz w:val="24"/>
          <w:szCs w:val="24"/>
        </w:rPr>
        <w:t xml:space="preserve">5.2.1 </w:t>
      </w:r>
      <w:r>
        <w:rPr>
          <w:rFonts w:hint="eastAsia" w:ascii="宋体" w:hAnsi="宋体"/>
          <w:sz w:val="24"/>
          <w:szCs w:val="24"/>
        </w:rPr>
        <w:t>新建、改建选矿厂应进行选矿试验。</w:t>
      </w:r>
      <w:bookmarkEnd w:id="79"/>
    </w:p>
    <w:p>
      <w:pPr>
        <w:snapToGrid w:val="0"/>
        <w:spacing w:line="360" w:lineRule="auto"/>
        <w:rPr>
          <w:rFonts w:ascii="宋体" w:hAnsi="宋体"/>
          <w:sz w:val="24"/>
          <w:szCs w:val="24"/>
        </w:rPr>
      </w:pPr>
      <w:bookmarkStart w:id="80" w:name="_Toc7942919"/>
      <w:r>
        <w:rPr>
          <w:rFonts w:ascii="宋体" w:hAnsi="宋体"/>
          <w:sz w:val="24"/>
          <w:szCs w:val="24"/>
        </w:rPr>
        <w:t xml:space="preserve">5.2.2 </w:t>
      </w:r>
      <w:r>
        <w:rPr>
          <w:rFonts w:hint="eastAsia" w:ascii="宋体" w:hAnsi="宋体"/>
          <w:sz w:val="24"/>
          <w:szCs w:val="24"/>
        </w:rPr>
        <w:t>选矿试验所采取的矿样应具有代表性。</w:t>
      </w:r>
      <w:bookmarkEnd w:id="80"/>
      <w:bookmarkStart w:id="81" w:name="_Toc7942920"/>
      <w:r>
        <w:rPr>
          <w:rFonts w:hint="eastAsia" w:ascii="宋体" w:hAnsi="宋体"/>
          <w:sz w:val="24"/>
          <w:szCs w:val="24"/>
        </w:rPr>
        <w:t>应按照采样设计进行选矿试验取样。</w:t>
      </w:r>
      <w:bookmarkEnd w:id="81"/>
    </w:p>
    <w:p>
      <w:pPr>
        <w:pStyle w:val="3"/>
        <w:spacing w:line="415" w:lineRule="auto"/>
        <w:jc w:val="center"/>
        <w:rPr>
          <w:rFonts w:ascii="宋体" w:hAnsi="宋体"/>
          <w:sz w:val="24"/>
          <w:szCs w:val="24"/>
        </w:rPr>
      </w:pPr>
      <w:bookmarkStart w:id="82" w:name="_Toc93656901"/>
      <w:bookmarkStart w:id="83" w:name="_Toc96978261"/>
      <w:r>
        <w:rPr>
          <w:rFonts w:hint="eastAsia" w:ascii="宋体" w:hAnsi="宋体"/>
          <w:sz w:val="24"/>
          <w:szCs w:val="24"/>
        </w:rPr>
        <w:t>5.</w:t>
      </w:r>
      <w:r>
        <w:rPr>
          <w:rFonts w:ascii="宋体" w:hAnsi="宋体"/>
          <w:sz w:val="24"/>
          <w:szCs w:val="24"/>
        </w:rPr>
        <w:t>3</w:t>
      </w:r>
      <w:r>
        <w:rPr>
          <w:rFonts w:hint="eastAsia" w:ascii="宋体" w:hAnsi="宋体"/>
          <w:sz w:val="24"/>
          <w:szCs w:val="24"/>
        </w:rPr>
        <w:t xml:space="preserve"> 矿石准备</w:t>
      </w:r>
      <w:bookmarkEnd w:id="82"/>
      <w:bookmarkEnd w:id="83"/>
    </w:p>
    <w:p>
      <w:pPr>
        <w:snapToGrid w:val="0"/>
        <w:spacing w:line="360" w:lineRule="auto"/>
        <w:rPr>
          <w:rFonts w:ascii="宋体" w:hAnsi="宋体"/>
          <w:sz w:val="24"/>
          <w:szCs w:val="24"/>
        </w:rPr>
      </w:pPr>
      <w:bookmarkStart w:id="84" w:name="_Toc7942932"/>
      <w:r>
        <w:rPr>
          <w:rFonts w:hint="eastAsia" w:ascii="宋体" w:hAnsi="宋体"/>
          <w:sz w:val="24"/>
          <w:szCs w:val="24"/>
        </w:rPr>
        <w:t>5.</w:t>
      </w:r>
      <w:r>
        <w:rPr>
          <w:rFonts w:ascii="宋体" w:hAnsi="宋体"/>
          <w:sz w:val="24"/>
          <w:szCs w:val="24"/>
        </w:rPr>
        <w:t>3</w:t>
      </w:r>
      <w:r>
        <w:rPr>
          <w:rFonts w:hint="eastAsia" w:ascii="宋体" w:hAnsi="宋体"/>
          <w:sz w:val="24"/>
          <w:szCs w:val="24"/>
        </w:rPr>
        <w:t>.</w:t>
      </w:r>
      <w:r>
        <w:rPr>
          <w:rFonts w:ascii="宋体" w:hAnsi="宋体"/>
          <w:sz w:val="24"/>
          <w:szCs w:val="24"/>
        </w:rPr>
        <w:t>1</w:t>
      </w:r>
      <w:r>
        <w:rPr>
          <w:rFonts w:hint="eastAsia" w:ascii="宋体" w:hAnsi="宋体"/>
          <w:sz w:val="24"/>
          <w:szCs w:val="24"/>
        </w:rPr>
        <w:t>对产生粉尘的生产过程和设备，应设置除尘设施达到国家环保和工业卫生要求。</w:t>
      </w:r>
      <w:bookmarkEnd w:id="84"/>
    </w:p>
    <w:p>
      <w:pPr>
        <w:snapToGrid w:val="0"/>
        <w:spacing w:line="360" w:lineRule="auto"/>
        <w:rPr>
          <w:rFonts w:ascii="宋体" w:hAnsi="宋体"/>
          <w:sz w:val="24"/>
          <w:szCs w:val="24"/>
        </w:rPr>
      </w:pPr>
      <w:bookmarkStart w:id="85" w:name="_Toc7942934"/>
      <w:r>
        <w:rPr>
          <w:rFonts w:hint="eastAsia" w:ascii="宋体" w:hAnsi="宋体"/>
          <w:sz w:val="24"/>
          <w:szCs w:val="24"/>
        </w:rPr>
        <w:t>5.</w:t>
      </w:r>
      <w:r>
        <w:rPr>
          <w:rFonts w:ascii="宋体" w:hAnsi="宋体"/>
          <w:sz w:val="24"/>
          <w:szCs w:val="24"/>
        </w:rPr>
        <w:t>3</w:t>
      </w:r>
      <w:r>
        <w:rPr>
          <w:rFonts w:hint="eastAsia" w:ascii="宋体" w:hAnsi="宋体"/>
          <w:sz w:val="24"/>
          <w:szCs w:val="24"/>
        </w:rPr>
        <w:t>.</w:t>
      </w:r>
      <w:r>
        <w:rPr>
          <w:rFonts w:ascii="宋体" w:hAnsi="宋体"/>
          <w:sz w:val="24"/>
          <w:szCs w:val="24"/>
        </w:rPr>
        <w:t>2</w:t>
      </w:r>
      <w:r>
        <w:rPr>
          <w:rFonts w:hint="eastAsia" w:ascii="宋体" w:hAnsi="宋体"/>
          <w:sz w:val="24"/>
          <w:szCs w:val="24"/>
        </w:rPr>
        <w:t>作业场所噪声超过85dB（A）时，应采取综合防噪措施；产生振动的设备应采取减振措施。</w:t>
      </w:r>
      <w:bookmarkEnd w:id="85"/>
    </w:p>
    <w:p>
      <w:pPr>
        <w:snapToGrid w:val="0"/>
        <w:spacing w:line="360" w:lineRule="auto"/>
        <w:rPr>
          <w:rFonts w:ascii="宋体" w:hAnsi="宋体"/>
          <w:sz w:val="24"/>
          <w:szCs w:val="24"/>
        </w:rPr>
      </w:pPr>
      <w:bookmarkStart w:id="86" w:name="_Toc7942942"/>
      <w:r>
        <w:rPr>
          <w:rFonts w:ascii="宋体" w:hAnsi="宋体"/>
          <w:sz w:val="24"/>
          <w:szCs w:val="24"/>
        </w:rPr>
        <w:t>5.3.3</w:t>
      </w:r>
      <w:r>
        <w:rPr>
          <w:rFonts w:hint="eastAsia" w:ascii="宋体" w:hAnsi="宋体"/>
          <w:sz w:val="24"/>
          <w:szCs w:val="24"/>
        </w:rPr>
        <w:t>破碎机背衬材料更换禁止采用灌锌工艺。</w:t>
      </w:r>
      <w:bookmarkEnd w:id="86"/>
    </w:p>
    <w:p>
      <w:pPr>
        <w:snapToGrid w:val="0"/>
        <w:spacing w:line="360" w:lineRule="auto"/>
        <w:rPr>
          <w:rFonts w:ascii="宋体" w:hAnsi="宋体"/>
          <w:sz w:val="24"/>
          <w:szCs w:val="24"/>
        </w:rPr>
      </w:pPr>
      <w:bookmarkStart w:id="87" w:name="_Toc7942948"/>
      <w:r>
        <w:rPr>
          <w:rFonts w:ascii="宋体" w:hAnsi="宋体"/>
          <w:sz w:val="24"/>
          <w:szCs w:val="24"/>
        </w:rPr>
        <w:t>5.3.</w:t>
      </w:r>
      <w:r>
        <w:rPr>
          <w:rFonts w:hint="eastAsia" w:ascii="宋体" w:hAnsi="宋体"/>
          <w:sz w:val="24"/>
          <w:szCs w:val="24"/>
        </w:rPr>
        <w:t>4磨矿机停车时间超过8h或检修更换衬板完毕应进行盘车，盘车时不应利用主电动机。</w:t>
      </w:r>
      <w:bookmarkEnd w:id="87"/>
    </w:p>
    <w:p>
      <w:pPr>
        <w:pStyle w:val="3"/>
        <w:spacing w:line="415" w:lineRule="auto"/>
        <w:jc w:val="center"/>
        <w:rPr>
          <w:rFonts w:ascii="宋体" w:hAnsi="宋体"/>
          <w:sz w:val="24"/>
          <w:szCs w:val="24"/>
        </w:rPr>
      </w:pPr>
      <w:bookmarkStart w:id="88" w:name="_Toc93656902"/>
      <w:bookmarkStart w:id="89" w:name="_Toc96978262"/>
      <w:bookmarkStart w:id="90" w:name="_Hlk64800457"/>
      <w:r>
        <w:rPr>
          <w:rFonts w:hint="eastAsia" w:ascii="宋体" w:hAnsi="宋体"/>
          <w:sz w:val="24"/>
          <w:szCs w:val="24"/>
        </w:rPr>
        <w:t>5.</w:t>
      </w:r>
      <w:r>
        <w:rPr>
          <w:rFonts w:ascii="宋体" w:hAnsi="宋体"/>
          <w:sz w:val="24"/>
          <w:szCs w:val="24"/>
        </w:rPr>
        <w:t>4</w:t>
      </w:r>
      <w:r>
        <w:rPr>
          <w:rFonts w:hint="eastAsia" w:ascii="宋体" w:hAnsi="宋体"/>
          <w:sz w:val="24"/>
          <w:szCs w:val="24"/>
        </w:rPr>
        <w:t xml:space="preserve"> 矿石选别</w:t>
      </w:r>
      <w:bookmarkEnd w:id="88"/>
      <w:bookmarkEnd w:id="89"/>
    </w:p>
    <w:bookmarkEnd w:id="90"/>
    <w:p>
      <w:pPr>
        <w:snapToGrid w:val="0"/>
        <w:spacing w:line="360" w:lineRule="auto"/>
        <w:rPr>
          <w:rFonts w:ascii="宋体" w:hAnsi="宋体"/>
          <w:sz w:val="24"/>
          <w:szCs w:val="24"/>
        </w:rPr>
      </w:pPr>
      <w:bookmarkStart w:id="91" w:name="_Toc7942956"/>
      <w:bookmarkStart w:id="92" w:name="_Toc7942962"/>
      <w:r>
        <w:rPr>
          <w:rFonts w:ascii="宋体" w:hAnsi="宋体"/>
          <w:sz w:val="24"/>
          <w:szCs w:val="24"/>
        </w:rPr>
        <w:t>5.4.1</w:t>
      </w:r>
      <w:r>
        <w:rPr>
          <w:rFonts w:hint="eastAsia" w:ascii="宋体" w:hAnsi="宋体"/>
          <w:sz w:val="24"/>
          <w:szCs w:val="24"/>
        </w:rPr>
        <w:t>新建、改建选矿厂，选别工艺流程及工艺条件应根据选矿试验报告确定。</w:t>
      </w:r>
      <w:bookmarkEnd w:id="91"/>
    </w:p>
    <w:p>
      <w:pPr>
        <w:snapToGrid w:val="0"/>
        <w:spacing w:line="360" w:lineRule="auto"/>
        <w:rPr>
          <w:rFonts w:ascii="宋体" w:hAnsi="宋体"/>
          <w:sz w:val="24"/>
          <w:szCs w:val="24"/>
        </w:rPr>
      </w:pPr>
      <w:bookmarkStart w:id="93" w:name="_Toc7942957"/>
      <w:r>
        <w:rPr>
          <w:rFonts w:ascii="宋体" w:hAnsi="宋体"/>
          <w:sz w:val="24"/>
          <w:szCs w:val="24"/>
        </w:rPr>
        <w:t>5.4.2</w:t>
      </w:r>
      <w:r>
        <w:rPr>
          <w:rFonts w:hint="eastAsia" w:ascii="宋体" w:hAnsi="宋体"/>
          <w:sz w:val="24"/>
          <w:szCs w:val="24"/>
        </w:rPr>
        <w:t>新建选矿厂,选别工艺指标及产品方案应根据选矿试验报告和技术经济条件合理确定。</w:t>
      </w:r>
      <w:bookmarkEnd w:id="93"/>
    </w:p>
    <w:p>
      <w:pPr>
        <w:snapToGrid w:val="0"/>
        <w:spacing w:line="360" w:lineRule="auto"/>
        <w:rPr>
          <w:rFonts w:ascii="宋体" w:hAnsi="宋体"/>
          <w:sz w:val="24"/>
          <w:szCs w:val="24"/>
        </w:rPr>
      </w:pPr>
      <w:bookmarkStart w:id="94" w:name="_Toc7942959"/>
      <w:r>
        <w:rPr>
          <w:rFonts w:ascii="宋体" w:hAnsi="宋体"/>
          <w:sz w:val="24"/>
          <w:szCs w:val="24"/>
        </w:rPr>
        <w:t>5.4.3</w:t>
      </w:r>
      <w:r>
        <w:rPr>
          <w:rFonts w:hint="eastAsia" w:ascii="宋体" w:hAnsi="宋体"/>
          <w:sz w:val="24"/>
          <w:szCs w:val="24"/>
        </w:rPr>
        <w:t xml:space="preserve"> 选矿厂生产期间，选矿产品方案、原则工艺流程的调整，应进行选矿试验研究、方案论证。</w:t>
      </w:r>
      <w:bookmarkEnd w:id="94"/>
    </w:p>
    <w:p>
      <w:pPr>
        <w:snapToGrid w:val="0"/>
        <w:spacing w:line="360" w:lineRule="auto"/>
        <w:rPr>
          <w:rFonts w:ascii="宋体" w:hAnsi="宋体"/>
          <w:sz w:val="24"/>
          <w:szCs w:val="24"/>
        </w:rPr>
      </w:pPr>
      <w:bookmarkStart w:id="95" w:name="_Toc7942967"/>
      <w:r>
        <w:rPr>
          <w:rFonts w:ascii="宋体" w:hAnsi="宋体"/>
          <w:sz w:val="24"/>
          <w:szCs w:val="24"/>
        </w:rPr>
        <w:t>5.4.4</w:t>
      </w:r>
      <w:r>
        <w:rPr>
          <w:rFonts w:hint="eastAsia" w:ascii="宋体" w:hAnsi="宋体"/>
          <w:sz w:val="24"/>
          <w:szCs w:val="24"/>
        </w:rPr>
        <w:t xml:space="preserve"> 浮选过程添加的药剂或产生的气体有刺激性气味时，封闭式浮选厂房应设置通风换气措施。</w:t>
      </w:r>
      <w:bookmarkEnd w:id="95"/>
    </w:p>
    <w:bookmarkEnd w:id="92"/>
    <w:p>
      <w:pPr>
        <w:snapToGrid w:val="0"/>
        <w:spacing w:line="360" w:lineRule="auto"/>
        <w:rPr>
          <w:rFonts w:ascii="宋体" w:hAnsi="宋体"/>
          <w:sz w:val="24"/>
          <w:szCs w:val="24"/>
        </w:rPr>
      </w:pPr>
      <w:bookmarkStart w:id="96" w:name="_Toc7942976"/>
      <w:r>
        <w:rPr>
          <w:rFonts w:hint="eastAsia" w:ascii="宋体" w:hAnsi="宋体"/>
          <w:sz w:val="24"/>
          <w:szCs w:val="24"/>
        </w:rPr>
        <w:t>5.</w:t>
      </w:r>
      <w:r>
        <w:rPr>
          <w:rFonts w:ascii="宋体" w:hAnsi="宋体"/>
          <w:sz w:val="24"/>
          <w:szCs w:val="24"/>
        </w:rPr>
        <w:t>4</w:t>
      </w:r>
      <w:r>
        <w:rPr>
          <w:rFonts w:hint="eastAsia" w:ascii="宋体" w:hAnsi="宋体"/>
          <w:sz w:val="24"/>
          <w:szCs w:val="24"/>
        </w:rPr>
        <w:t>.</w:t>
      </w:r>
      <w:r>
        <w:rPr>
          <w:rFonts w:ascii="宋体" w:hAnsi="宋体"/>
          <w:sz w:val="24"/>
          <w:szCs w:val="24"/>
        </w:rPr>
        <w:t>5</w:t>
      </w:r>
      <w:r>
        <w:rPr>
          <w:rFonts w:hint="eastAsia" w:ascii="宋体" w:hAnsi="宋体"/>
          <w:sz w:val="24"/>
          <w:szCs w:val="24"/>
        </w:rPr>
        <w:t xml:space="preserve"> 装有心脏起搏器的人员不得从事强磁选岗位的生产、操作及设备维护。</w:t>
      </w:r>
      <w:bookmarkEnd w:id="96"/>
    </w:p>
    <w:p>
      <w:pPr>
        <w:snapToGrid w:val="0"/>
        <w:spacing w:line="360" w:lineRule="auto"/>
        <w:rPr>
          <w:rFonts w:ascii="宋体" w:hAnsi="宋体"/>
          <w:sz w:val="24"/>
          <w:szCs w:val="24"/>
        </w:rPr>
      </w:pPr>
      <w:bookmarkStart w:id="97" w:name="_Toc7942982"/>
      <w:r>
        <w:rPr>
          <w:rFonts w:hint="eastAsia" w:ascii="宋体" w:hAnsi="宋体"/>
          <w:sz w:val="24"/>
          <w:szCs w:val="24"/>
        </w:rPr>
        <w:t>5.</w:t>
      </w:r>
      <w:r>
        <w:rPr>
          <w:rFonts w:ascii="宋体" w:hAnsi="宋体"/>
          <w:sz w:val="24"/>
          <w:szCs w:val="24"/>
        </w:rPr>
        <w:t>4.6</w:t>
      </w:r>
      <w:r>
        <w:rPr>
          <w:rFonts w:hint="eastAsia" w:ascii="宋体" w:hAnsi="宋体"/>
          <w:sz w:val="24"/>
          <w:szCs w:val="24"/>
        </w:rPr>
        <w:t xml:space="preserve"> 电选机运行时，操作人员应避免接触高频电缆。电选机维护检修前，应先放掉高压电极上的残余电荷。</w:t>
      </w:r>
      <w:bookmarkEnd w:id="97"/>
    </w:p>
    <w:p>
      <w:pPr>
        <w:pStyle w:val="3"/>
        <w:spacing w:line="415" w:lineRule="auto"/>
        <w:jc w:val="center"/>
        <w:rPr>
          <w:rFonts w:ascii="宋体" w:hAnsi="宋体"/>
          <w:sz w:val="24"/>
          <w:szCs w:val="24"/>
        </w:rPr>
      </w:pPr>
      <w:bookmarkStart w:id="98" w:name="_Toc96978263"/>
      <w:bookmarkStart w:id="99" w:name="_Toc93656903"/>
      <w:bookmarkStart w:id="100" w:name="_Hlk64800465"/>
      <w:r>
        <w:rPr>
          <w:rFonts w:hint="eastAsia" w:ascii="宋体" w:hAnsi="宋体"/>
          <w:sz w:val="24"/>
          <w:szCs w:val="24"/>
        </w:rPr>
        <w:t>5.</w:t>
      </w:r>
      <w:r>
        <w:rPr>
          <w:rFonts w:ascii="宋体" w:hAnsi="宋体"/>
          <w:sz w:val="24"/>
          <w:szCs w:val="24"/>
        </w:rPr>
        <w:t>5</w:t>
      </w:r>
      <w:r>
        <w:rPr>
          <w:rFonts w:hint="eastAsia" w:ascii="宋体" w:hAnsi="宋体"/>
          <w:sz w:val="24"/>
          <w:szCs w:val="24"/>
        </w:rPr>
        <w:t xml:space="preserve"> 选矿产品处理</w:t>
      </w:r>
      <w:bookmarkEnd w:id="98"/>
      <w:bookmarkEnd w:id="99"/>
    </w:p>
    <w:bookmarkEnd w:id="100"/>
    <w:p>
      <w:pPr>
        <w:snapToGrid w:val="0"/>
        <w:spacing w:line="360" w:lineRule="auto"/>
        <w:rPr>
          <w:rFonts w:ascii="宋体" w:hAnsi="宋体"/>
          <w:sz w:val="24"/>
          <w:szCs w:val="24"/>
        </w:rPr>
      </w:pPr>
      <w:bookmarkStart w:id="101" w:name="_Toc7943002"/>
      <w:bookmarkStart w:id="102" w:name="_Toc7943005"/>
      <w:r>
        <w:rPr>
          <w:rFonts w:ascii="宋体" w:hAnsi="宋体"/>
          <w:sz w:val="24"/>
          <w:szCs w:val="24"/>
        </w:rPr>
        <w:t>5.5.1</w:t>
      </w:r>
      <w:r>
        <w:rPr>
          <w:rFonts w:hint="eastAsia" w:ascii="宋体" w:hAnsi="宋体"/>
          <w:sz w:val="24"/>
          <w:szCs w:val="24"/>
        </w:rPr>
        <w:t>选矿产品处理工艺应根据物料性质、下游工艺和运输要求等确定。</w:t>
      </w:r>
    </w:p>
    <w:p>
      <w:pPr>
        <w:snapToGrid w:val="0"/>
        <w:spacing w:line="360" w:lineRule="auto"/>
        <w:rPr>
          <w:rFonts w:ascii="宋体" w:hAnsi="宋体"/>
          <w:sz w:val="24"/>
          <w:szCs w:val="24"/>
        </w:rPr>
      </w:pPr>
      <w:r>
        <w:rPr>
          <w:rFonts w:ascii="宋体" w:hAnsi="宋体"/>
          <w:sz w:val="24"/>
          <w:szCs w:val="24"/>
        </w:rPr>
        <w:t>5.5.2</w:t>
      </w:r>
      <w:r>
        <w:rPr>
          <w:rFonts w:hint="eastAsia" w:ascii="宋体" w:hAnsi="宋体"/>
          <w:sz w:val="24"/>
          <w:szCs w:val="24"/>
        </w:rPr>
        <w:t>浓缩机池顶距地面高度小于1.2m时池周应设置栏杆。</w:t>
      </w:r>
      <w:bookmarkEnd w:id="101"/>
    </w:p>
    <w:p>
      <w:pPr>
        <w:snapToGrid w:val="0"/>
        <w:spacing w:line="360" w:lineRule="auto"/>
        <w:rPr>
          <w:rFonts w:ascii="宋体" w:hAnsi="宋体"/>
          <w:sz w:val="24"/>
          <w:szCs w:val="24"/>
        </w:rPr>
      </w:pPr>
      <w:bookmarkStart w:id="103" w:name="_Toc7943004"/>
      <w:r>
        <w:rPr>
          <w:rFonts w:ascii="宋体" w:hAnsi="宋体"/>
          <w:sz w:val="24"/>
          <w:szCs w:val="24"/>
        </w:rPr>
        <w:t>5.5.3</w:t>
      </w:r>
      <w:r>
        <w:rPr>
          <w:rFonts w:hint="eastAsia" w:ascii="宋体" w:hAnsi="宋体"/>
          <w:sz w:val="24"/>
          <w:szCs w:val="24"/>
        </w:rPr>
        <w:t>选矿产品处理作业的溢流、滤液、地面污水和粉尘应收集回收</w:t>
      </w:r>
      <w:r>
        <w:rPr>
          <w:rFonts w:ascii="宋体" w:hAnsi="宋体"/>
          <w:sz w:val="24"/>
          <w:szCs w:val="24"/>
        </w:rPr>
        <w:t>。</w:t>
      </w:r>
      <w:bookmarkEnd w:id="103"/>
    </w:p>
    <w:bookmarkEnd w:id="102"/>
    <w:p>
      <w:pPr>
        <w:pStyle w:val="3"/>
        <w:spacing w:line="415" w:lineRule="auto"/>
        <w:jc w:val="center"/>
        <w:rPr>
          <w:rFonts w:ascii="宋体" w:hAnsi="宋体"/>
          <w:sz w:val="24"/>
          <w:szCs w:val="24"/>
        </w:rPr>
      </w:pPr>
      <w:bookmarkStart w:id="104" w:name="_Toc93656904"/>
      <w:bookmarkStart w:id="105" w:name="_Toc96978264"/>
      <w:bookmarkStart w:id="106" w:name="_Hlk64800473"/>
      <w:r>
        <w:rPr>
          <w:rFonts w:hint="eastAsia" w:ascii="宋体" w:hAnsi="宋体"/>
          <w:sz w:val="24"/>
          <w:szCs w:val="24"/>
        </w:rPr>
        <w:t>5.</w:t>
      </w:r>
      <w:r>
        <w:rPr>
          <w:rFonts w:ascii="宋体" w:hAnsi="宋体"/>
          <w:sz w:val="24"/>
          <w:szCs w:val="24"/>
        </w:rPr>
        <w:t>6</w:t>
      </w:r>
      <w:r>
        <w:rPr>
          <w:rFonts w:hint="eastAsia" w:ascii="宋体" w:hAnsi="宋体"/>
          <w:sz w:val="24"/>
          <w:szCs w:val="24"/>
        </w:rPr>
        <w:t xml:space="preserve"> 辅助设施</w:t>
      </w:r>
      <w:bookmarkEnd w:id="104"/>
      <w:bookmarkEnd w:id="105"/>
    </w:p>
    <w:bookmarkEnd w:id="106"/>
    <w:p>
      <w:pPr>
        <w:snapToGrid w:val="0"/>
        <w:spacing w:line="360" w:lineRule="auto"/>
        <w:rPr>
          <w:rFonts w:ascii="宋体" w:hAnsi="宋体"/>
          <w:sz w:val="24"/>
          <w:szCs w:val="24"/>
        </w:rPr>
      </w:pPr>
      <w:r>
        <w:rPr>
          <w:rFonts w:hint="eastAsia" w:ascii="宋体" w:hAnsi="宋体"/>
          <w:sz w:val="24"/>
          <w:szCs w:val="24"/>
        </w:rPr>
        <w:t>5.6.1 选矿厂产生有爆炸性粉尘或有毒、有害气体的作业处，应设置连续自动监测、报警设施。</w:t>
      </w:r>
    </w:p>
    <w:p>
      <w:pPr>
        <w:snapToGrid w:val="0"/>
        <w:spacing w:line="360" w:lineRule="auto"/>
        <w:rPr>
          <w:rFonts w:ascii="宋体" w:hAnsi="宋体"/>
          <w:sz w:val="24"/>
          <w:szCs w:val="24"/>
        </w:rPr>
      </w:pPr>
      <w:r>
        <w:rPr>
          <w:rFonts w:hint="eastAsia" w:ascii="宋体" w:hAnsi="宋体"/>
          <w:sz w:val="24"/>
          <w:szCs w:val="24"/>
        </w:rPr>
        <w:t>5.6.2 选矿厂使用放射性仪表的作业处，应配备辐射监测、报警设施，并制定放射源使用管理办法。</w:t>
      </w:r>
    </w:p>
    <w:p>
      <w:pPr>
        <w:snapToGrid w:val="0"/>
        <w:spacing w:line="360" w:lineRule="auto"/>
        <w:rPr>
          <w:rFonts w:ascii="宋体" w:hAnsi="宋体"/>
          <w:sz w:val="24"/>
          <w:szCs w:val="24"/>
        </w:rPr>
      </w:pPr>
      <w:r>
        <w:rPr>
          <w:rFonts w:hint="eastAsia" w:ascii="宋体" w:hAnsi="宋体"/>
          <w:sz w:val="24"/>
          <w:szCs w:val="24"/>
        </w:rPr>
        <w:t>5.6.3 化验室应通风良好，对产生有害气体的场所应局部强制性通风。化验室产生的粉尘、有害气体和废水等，应经净化处理达标后排放。</w:t>
      </w:r>
    </w:p>
    <w:p>
      <w:pPr>
        <w:snapToGrid w:val="0"/>
        <w:spacing w:line="360" w:lineRule="auto"/>
        <w:rPr>
          <w:rFonts w:ascii="宋体" w:hAnsi="宋体"/>
          <w:sz w:val="24"/>
          <w:szCs w:val="24"/>
        </w:rPr>
      </w:pPr>
      <w:r>
        <w:rPr>
          <w:rFonts w:hint="eastAsia" w:ascii="宋体" w:hAnsi="宋体"/>
          <w:sz w:val="24"/>
          <w:szCs w:val="24"/>
        </w:rPr>
        <w:t>5.6.4 机修车间的废水应进行收集，经油污分离处理后外排。</w:t>
      </w:r>
    </w:p>
    <w:p>
      <w:pPr>
        <w:snapToGrid w:val="0"/>
        <w:spacing w:line="360" w:lineRule="auto"/>
        <w:rPr>
          <w:rFonts w:ascii="宋体" w:hAnsi="宋体"/>
          <w:sz w:val="24"/>
          <w:szCs w:val="24"/>
        </w:rPr>
        <w:sectPr>
          <w:pgSz w:w="11906" w:h="16838"/>
          <w:pgMar w:top="1440" w:right="1800" w:bottom="1440" w:left="1800" w:header="851" w:footer="992" w:gutter="0"/>
          <w:cols w:space="425" w:num="1"/>
          <w:docGrid w:type="lines" w:linePitch="312" w:charSpace="0"/>
        </w:sectPr>
      </w:pPr>
    </w:p>
    <w:p>
      <w:pPr>
        <w:pStyle w:val="21"/>
      </w:pPr>
      <w:bookmarkStart w:id="107" w:name="_Toc93656905"/>
      <w:bookmarkStart w:id="108" w:name="_Toc96978265"/>
      <w:r>
        <w:rPr>
          <w:rFonts w:hint="eastAsia"/>
        </w:rPr>
        <w:t>6 尾矿设施</w:t>
      </w:r>
      <w:bookmarkEnd w:id="107"/>
      <w:bookmarkEnd w:id="108"/>
    </w:p>
    <w:p>
      <w:pPr>
        <w:pStyle w:val="3"/>
        <w:spacing w:line="415" w:lineRule="auto"/>
        <w:jc w:val="center"/>
        <w:rPr>
          <w:rFonts w:ascii="宋体" w:hAnsi="宋体"/>
          <w:sz w:val="24"/>
          <w:szCs w:val="24"/>
        </w:rPr>
      </w:pPr>
      <w:bookmarkStart w:id="109" w:name="_Toc96978266"/>
      <w:bookmarkStart w:id="110" w:name="_Toc93656906"/>
      <w:r>
        <w:rPr>
          <w:rFonts w:hint="eastAsia" w:ascii="宋体" w:hAnsi="宋体"/>
          <w:sz w:val="24"/>
          <w:szCs w:val="24"/>
        </w:rPr>
        <w:t>6.1 一般规定</w:t>
      </w:r>
      <w:bookmarkEnd w:id="109"/>
      <w:bookmarkEnd w:id="110"/>
    </w:p>
    <w:p>
      <w:pPr>
        <w:snapToGrid w:val="0"/>
        <w:spacing w:line="360" w:lineRule="auto"/>
        <w:rPr>
          <w:rFonts w:ascii="宋体" w:hAnsi="宋体"/>
          <w:sz w:val="24"/>
          <w:szCs w:val="24"/>
        </w:rPr>
      </w:pPr>
      <w:r>
        <w:rPr>
          <w:rFonts w:hint="eastAsia" w:ascii="宋体" w:hAnsi="宋体"/>
          <w:sz w:val="24"/>
          <w:szCs w:val="24"/>
        </w:rPr>
        <w:t>6.1.1  尾矿浓缩、输送及脱水工艺方案应综合考虑尾矿堆存、回水及节能要求。</w:t>
      </w:r>
    </w:p>
    <w:p>
      <w:pPr>
        <w:snapToGrid w:val="0"/>
        <w:spacing w:line="360" w:lineRule="auto"/>
        <w:rPr>
          <w:rFonts w:ascii="宋体" w:hAnsi="宋体"/>
          <w:sz w:val="24"/>
          <w:szCs w:val="24"/>
        </w:rPr>
      </w:pPr>
      <w:r>
        <w:rPr>
          <w:rFonts w:hint="eastAsia" w:ascii="宋体" w:hAnsi="宋体"/>
          <w:sz w:val="24"/>
          <w:szCs w:val="24"/>
        </w:rPr>
        <w:t>6.1.2  严寒、寒冷地区的尾矿浓缩、输送、脱水及回水设施经热工计算有可能冻结时，应采取防冻措施。</w:t>
      </w:r>
    </w:p>
    <w:p>
      <w:pPr>
        <w:snapToGrid w:val="0"/>
        <w:spacing w:line="360" w:lineRule="auto"/>
        <w:rPr>
          <w:rFonts w:ascii="宋体" w:hAnsi="宋体"/>
          <w:sz w:val="24"/>
          <w:szCs w:val="24"/>
        </w:rPr>
      </w:pPr>
      <w:r>
        <w:rPr>
          <w:rFonts w:hint="eastAsia" w:ascii="宋体" w:hAnsi="宋体"/>
          <w:sz w:val="24"/>
          <w:szCs w:val="24"/>
        </w:rPr>
        <w:t>6.1.3  尾矿浓缩、输送、脱水及回水系统应采取防止超压、堵管、加速流和气蚀等措施。</w:t>
      </w:r>
    </w:p>
    <w:p>
      <w:pPr>
        <w:snapToGrid w:val="0"/>
        <w:spacing w:line="360" w:lineRule="auto"/>
        <w:rPr>
          <w:rFonts w:ascii="宋体" w:hAnsi="宋体"/>
          <w:sz w:val="24"/>
          <w:szCs w:val="24"/>
        </w:rPr>
      </w:pPr>
      <w:r>
        <w:rPr>
          <w:rFonts w:hint="eastAsia" w:ascii="宋体" w:hAnsi="宋体"/>
          <w:sz w:val="24"/>
          <w:szCs w:val="24"/>
        </w:rPr>
        <w:t>6.1.4  输送管道在完成有关检查后、初次运行前应进行管道压力试验，埋地管道的回填应在试压试验、泄漏试验和防腐层检查合格后进行，并应按隐蔽工程进行验收。</w:t>
      </w:r>
    </w:p>
    <w:p>
      <w:pPr>
        <w:snapToGrid w:val="0"/>
        <w:spacing w:line="360" w:lineRule="auto"/>
        <w:rPr>
          <w:rFonts w:ascii="宋体" w:hAnsi="宋体"/>
          <w:sz w:val="24"/>
          <w:szCs w:val="24"/>
        </w:rPr>
      </w:pPr>
      <w:r>
        <w:rPr>
          <w:rFonts w:hint="eastAsia" w:ascii="宋体" w:hAnsi="宋体"/>
          <w:sz w:val="24"/>
          <w:szCs w:val="24"/>
        </w:rPr>
        <w:t>6.1.5  尾矿浓缩、输送及脱水所用管材及配件的规格、数量和质量均应符合设计要求。使用前应做外观检查，必要时应进行试验，不得使用破损、变形的管材和管件。</w:t>
      </w:r>
    </w:p>
    <w:p>
      <w:pPr>
        <w:snapToGrid w:val="0"/>
        <w:spacing w:line="360" w:lineRule="auto"/>
        <w:rPr>
          <w:rFonts w:ascii="宋体" w:hAnsi="宋体"/>
          <w:sz w:val="24"/>
          <w:szCs w:val="24"/>
        </w:rPr>
      </w:pPr>
      <w:r>
        <w:rPr>
          <w:rFonts w:hint="eastAsia" w:ascii="宋体" w:hAnsi="宋体"/>
          <w:sz w:val="24"/>
          <w:szCs w:val="24"/>
        </w:rPr>
        <w:t>6.1.6  尾矿库根据入库尾矿的自然流动性及库内存水情况分为湿式尾矿库和干式尾矿库，干、湿尾矿不应混排。</w:t>
      </w:r>
    </w:p>
    <w:p>
      <w:pPr>
        <w:snapToGrid w:val="0"/>
        <w:spacing w:line="360" w:lineRule="auto"/>
        <w:rPr>
          <w:rFonts w:ascii="宋体" w:hAnsi="宋体"/>
          <w:sz w:val="24"/>
          <w:szCs w:val="24"/>
        </w:rPr>
      </w:pPr>
      <w:r>
        <w:rPr>
          <w:rFonts w:hint="eastAsia" w:ascii="宋体" w:hAnsi="宋体"/>
          <w:sz w:val="24"/>
          <w:szCs w:val="24"/>
        </w:rPr>
        <w:t>6.1.7  应根据国家相关法律、法规要求判别尾矿的固废类别，并根据固废类别和地下水功能要求对尾矿库采取相应的环保防渗措施，当地下水位较高并对防渗系统产生危害时，应设置地下水导排系统。</w:t>
      </w:r>
    </w:p>
    <w:p>
      <w:pPr>
        <w:snapToGrid w:val="0"/>
        <w:spacing w:line="360" w:lineRule="auto"/>
        <w:rPr>
          <w:rFonts w:ascii="宋体" w:hAnsi="宋体"/>
          <w:sz w:val="24"/>
          <w:szCs w:val="24"/>
        </w:rPr>
      </w:pPr>
      <w:r>
        <w:rPr>
          <w:rFonts w:hint="eastAsia" w:ascii="宋体" w:hAnsi="宋体"/>
          <w:sz w:val="24"/>
          <w:szCs w:val="24"/>
        </w:rPr>
        <w:t>6.1.8  尾矿库库址选择应根据汇水面积、工程地质及水文地质、库长、库区周边环境等因素经多方案技术经济比较综合确定,并应符合下列要求：</w:t>
      </w:r>
    </w:p>
    <w:p>
      <w:pPr>
        <w:snapToGrid w:val="0"/>
        <w:spacing w:line="360" w:lineRule="auto"/>
        <w:ind w:firstLine="480" w:firstLineChars="200"/>
        <w:rPr>
          <w:rFonts w:ascii="宋体" w:hAnsi="宋体"/>
          <w:sz w:val="24"/>
          <w:szCs w:val="24"/>
        </w:rPr>
      </w:pPr>
      <w:r>
        <w:rPr>
          <w:rFonts w:hint="eastAsia" w:ascii="宋体" w:hAnsi="宋体"/>
          <w:sz w:val="24"/>
          <w:szCs w:val="24"/>
        </w:rPr>
        <w:t>1 汇水面积应小，并应有足够的库容；</w:t>
      </w:r>
    </w:p>
    <w:p>
      <w:pPr>
        <w:snapToGrid w:val="0"/>
        <w:spacing w:line="360" w:lineRule="auto"/>
        <w:ind w:firstLine="480" w:firstLineChars="200"/>
        <w:rPr>
          <w:rFonts w:ascii="宋体" w:hAnsi="宋体"/>
          <w:sz w:val="24"/>
          <w:szCs w:val="24"/>
        </w:rPr>
      </w:pPr>
      <w:r>
        <w:rPr>
          <w:rFonts w:hint="eastAsia" w:ascii="宋体" w:hAnsi="宋体"/>
          <w:sz w:val="24"/>
          <w:szCs w:val="24"/>
        </w:rPr>
        <w:t>2 应避活动断层、岩溶等开不良地质现象严重的区域；</w:t>
      </w:r>
    </w:p>
    <w:p>
      <w:pPr>
        <w:snapToGrid w:val="0"/>
        <w:spacing w:line="360" w:lineRule="auto"/>
        <w:ind w:firstLine="480" w:firstLineChars="200"/>
        <w:rPr>
          <w:rFonts w:ascii="宋体" w:hAnsi="宋体"/>
          <w:sz w:val="24"/>
          <w:szCs w:val="24"/>
        </w:rPr>
      </w:pPr>
      <w:r>
        <w:rPr>
          <w:rFonts w:hint="eastAsia" w:ascii="宋体" w:hAnsi="宋体"/>
          <w:sz w:val="24"/>
          <w:szCs w:val="24"/>
        </w:rPr>
        <w:t>3 上游式尾矿库有足够的初、终期库长；</w:t>
      </w:r>
    </w:p>
    <w:p>
      <w:pPr>
        <w:snapToGrid w:val="0"/>
        <w:spacing w:line="360" w:lineRule="auto"/>
        <w:ind w:firstLine="480" w:firstLineChars="200"/>
        <w:rPr>
          <w:rFonts w:ascii="宋体" w:hAnsi="宋体"/>
          <w:sz w:val="24"/>
          <w:szCs w:val="24"/>
        </w:rPr>
      </w:pPr>
      <w:r>
        <w:rPr>
          <w:rFonts w:hint="eastAsia" w:ascii="宋体" w:hAnsi="宋体"/>
          <w:sz w:val="24"/>
          <w:szCs w:val="24"/>
        </w:rPr>
        <w:t>4 上游式尾矿库库底平均纵坡不得陡于20%。</w:t>
      </w:r>
    </w:p>
    <w:p>
      <w:pPr>
        <w:snapToGrid w:val="0"/>
        <w:spacing w:line="360" w:lineRule="auto"/>
        <w:rPr>
          <w:rFonts w:ascii="宋体" w:hAnsi="宋体"/>
          <w:sz w:val="24"/>
          <w:szCs w:val="24"/>
        </w:rPr>
      </w:pPr>
      <w:r>
        <w:rPr>
          <w:rFonts w:hint="eastAsia" w:ascii="宋体" w:hAnsi="宋体"/>
          <w:sz w:val="24"/>
          <w:szCs w:val="24"/>
        </w:rPr>
        <w:t>6.1.9  尾矿坝坝址的选择应以筑坝工程量小、形成的库容大以及避免滑坡、泥石流等不良工程地质和水文地质条件为原则，结合尾矿库回水、防洪及堆积坝填筑等因素综合确定。</w:t>
      </w:r>
    </w:p>
    <w:p>
      <w:pPr>
        <w:snapToGrid w:val="0"/>
        <w:spacing w:line="360" w:lineRule="auto"/>
        <w:rPr>
          <w:rFonts w:ascii="宋体" w:hAnsi="宋体"/>
          <w:sz w:val="24"/>
          <w:szCs w:val="24"/>
        </w:rPr>
      </w:pPr>
      <w:r>
        <w:rPr>
          <w:rFonts w:hint="eastAsia" w:ascii="宋体" w:hAnsi="宋体"/>
          <w:sz w:val="24"/>
          <w:szCs w:val="24"/>
        </w:rPr>
        <w:t>6.1.10  尾矿库的等别应按下列原则确定：</w:t>
      </w:r>
    </w:p>
    <w:p>
      <w:pPr>
        <w:snapToGrid w:val="0"/>
        <w:spacing w:line="360" w:lineRule="auto"/>
        <w:ind w:firstLine="480" w:firstLineChars="200"/>
        <w:rPr>
          <w:rFonts w:ascii="宋体" w:hAnsi="宋体"/>
          <w:sz w:val="24"/>
          <w:szCs w:val="24"/>
        </w:rPr>
      </w:pPr>
      <w:r>
        <w:rPr>
          <w:rFonts w:hint="eastAsia" w:ascii="宋体" w:hAnsi="宋体"/>
          <w:sz w:val="24"/>
          <w:szCs w:val="24"/>
        </w:rPr>
        <w:t>1 尾矿库等别应根据尾矿库的总库容及总坝高按表1确定。尾矿库各使用期的设计等别应根据该期的全库容和尾矿坝高分别按表1确定。当按尾矿库的全库容和尾矿坝高分别确定的尾矿库等别的等差为一等时，应以高者为准；当等差大于一等时，应按高者降一等确定；</w:t>
      </w:r>
    </w:p>
    <w:p>
      <w:pPr>
        <w:snapToGrid w:val="0"/>
        <w:spacing w:line="360" w:lineRule="auto"/>
        <w:ind w:firstLine="480" w:firstLineChars="200"/>
        <w:rPr>
          <w:rFonts w:ascii="宋体" w:hAnsi="宋体"/>
          <w:sz w:val="24"/>
          <w:szCs w:val="24"/>
        </w:rPr>
      </w:pPr>
      <w:r>
        <w:rPr>
          <w:rFonts w:hint="eastAsia" w:ascii="宋体" w:hAnsi="宋体"/>
          <w:sz w:val="24"/>
          <w:szCs w:val="24"/>
        </w:rPr>
        <w:t>2 露天废弃采坑及凹地储存尾矿，且周边未建尾矿坝时，应不定等别；周边建尾矿坝时，应根据坝高及其形成的库容确定尾矿库的等别；</w:t>
      </w:r>
    </w:p>
    <w:p>
      <w:pPr>
        <w:pStyle w:val="12"/>
        <w:widowControl w:val="0"/>
        <w:spacing w:line="312" w:lineRule="auto"/>
        <w:ind w:firstLine="288" w:firstLineChars="150"/>
        <w:jc w:val="center"/>
        <w:rPr>
          <w:rFonts w:ascii="Times New Roman" w:hAnsi="Times New Roman"/>
          <w:bCs/>
          <w:spacing w:val="6"/>
          <w:sz w:val="18"/>
          <w:szCs w:val="18"/>
        </w:rPr>
      </w:pPr>
      <w:r>
        <w:rPr>
          <w:rFonts w:hint="eastAsia" w:ascii="黑体" w:hAnsi="宋体" w:eastAsia="黑体" w:cs="黑体"/>
          <w:bCs/>
          <w:spacing w:val="6"/>
          <w:kern w:val="0"/>
          <w:sz w:val="18"/>
          <w:szCs w:val="18"/>
          <w:lang w:bidi="ar"/>
        </w:rPr>
        <w:t>表1   尾矿库各使用期的设计等别</w:t>
      </w:r>
    </w:p>
    <w:tbl>
      <w:tblPr>
        <w:tblStyle w:val="15"/>
        <w:tblW w:w="820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4"/>
        <w:gridCol w:w="3186"/>
        <w:gridCol w:w="36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 w:hRule="atLeast"/>
        </w:trPr>
        <w:tc>
          <w:tcPr>
            <w:tcW w:w="1334" w:type="dxa"/>
            <w:tcBorders>
              <w:top w:val="single" w:color="auto" w:sz="12" w:space="0"/>
              <w:left w:val="single" w:color="auto" w:sz="12"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sz w:val="18"/>
                <w:szCs w:val="18"/>
                <w:lang w:bidi="ar"/>
              </w:rPr>
              <w:t>等别</w:t>
            </w:r>
          </w:p>
        </w:tc>
        <w:tc>
          <w:tcPr>
            <w:tcW w:w="3186" w:type="dxa"/>
            <w:tcBorders>
              <w:top w:val="single" w:color="auto" w:sz="12"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sz w:val="18"/>
                <w:szCs w:val="18"/>
                <w:lang w:bidi="ar"/>
              </w:rPr>
              <w:t>全库容V（×10</w:t>
            </w:r>
            <w:r>
              <w:rPr>
                <w:rFonts w:hint="eastAsia" w:ascii="宋体" w:hAnsi="宋体" w:cs="宋体"/>
                <w:sz w:val="18"/>
                <w:szCs w:val="18"/>
                <w:vertAlign w:val="superscript"/>
                <w:lang w:bidi="ar"/>
              </w:rPr>
              <w:t>4</w:t>
            </w:r>
            <w:r>
              <w:rPr>
                <w:rFonts w:hint="eastAsia" w:ascii="宋体" w:hAnsi="宋体" w:cs="宋体"/>
                <w:sz w:val="18"/>
                <w:szCs w:val="18"/>
                <w:lang w:bidi="ar"/>
              </w:rPr>
              <w:t>m</w:t>
            </w:r>
            <w:r>
              <w:rPr>
                <w:rFonts w:hint="eastAsia" w:ascii="宋体" w:hAnsi="宋体" w:cs="宋体"/>
                <w:sz w:val="18"/>
                <w:szCs w:val="18"/>
                <w:vertAlign w:val="superscript"/>
                <w:lang w:bidi="ar"/>
              </w:rPr>
              <w:t>3</w:t>
            </w:r>
            <w:r>
              <w:rPr>
                <w:rFonts w:hint="eastAsia" w:ascii="宋体" w:hAnsi="宋体" w:cs="宋体"/>
                <w:sz w:val="18"/>
                <w:szCs w:val="18"/>
                <w:lang w:bidi="ar"/>
              </w:rPr>
              <w:t>）</w:t>
            </w:r>
          </w:p>
        </w:tc>
        <w:tc>
          <w:tcPr>
            <w:tcW w:w="3685" w:type="dxa"/>
            <w:tcBorders>
              <w:top w:val="single" w:color="auto" w:sz="12" w:space="0"/>
              <w:left w:val="single" w:color="auto" w:sz="6" w:space="0"/>
              <w:bottom w:val="single" w:color="auto" w:sz="6" w:space="0"/>
              <w:right w:val="single" w:color="auto" w:sz="12"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sz w:val="18"/>
                <w:szCs w:val="18"/>
                <w:lang w:bidi="ar"/>
              </w:rPr>
              <w:t>坝高H(m)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334" w:type="dxa"/>
            <w:tcBorders>
              <w:top w:val="single" w:color="auto" w:sz="6" w:space="0"/>
              <w:left w:val="single" w:color="auto" w:sz="12" w:space="0"/>
              <w:bottom w:val="single" w:color="auto" w:sz="12" w:space="0"/>
              <w:right w:val="single" w:color="auto" w:sz="6" w:space="0"/>
            </w:tcBorders>
            <w:shd w:val="clear" w:color="auto" w:fill="auto"/>
            <w:vAlign w:val="center"/>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一</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二</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三</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四</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五</w:t>
            </w:r>
          </w:p>
        </w:tc>
        <w:tc>
          <w:tcPr>
            <w:tcW w:w="3186"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V≥50000</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10000≤V＜50000</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1000≤V＜10000</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100≤V＜1000</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V＜100</w:t>
            </w:r>
          </w:p>
        </w:tc>
        <w:tc>
          <w:tcPr>
            <w:tcW w:w="3685" w:type="dxa"/>
            <w:tcBorders>
              <w:top w:val="single" w:color="auto" w:sz="6" w:space="0"/>
              <w:left w:val="single" w:color="auto" w:sz="6" w:space="0"/>
              <w:bottom w:val="single" w:color="auto" w:sz="12" w:space="0"/>
              <w:right w:val="single" w:color="auto" w:sz="12" w:space="0"/>
            </w:tcBorders>
            <w:shd w:val="clear" w:color="auto" w:fill="auto"/>
            <w:vAlign w:val="center"/>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H≥200</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100≤H＜200</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60≤H＜100</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30≤H＜60</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H＜30</w:t>
            </w:r>
          </w:p>
        </w:tc>
      </w:tr>
    </w:tbl>
    <w:p>
      <w:pPr>
        <w:snapToGrid w:val="0"/>
        <w:spacing w:line="360" w:lineRule="auto"/>
        <w:rPr>
          <w:rFonts w:ascii="宋体" w:hAnsi="宋体"/>
          <w:sz w:val="24"/>
          <w:szCs w:val="24"/>
        </w:rPr>
      </w:pPr>
      <w:r>
        <w:rPr>
          <w:rFonts w:hint="eastAsia" w:ascii="宋体" w:hAnsi="宋体"/>
          <w:sz w:val="24"/>
          <w:szCs w:val="24"/>
        </w:rPr>
        <w:t>6.1.11  除尾矿库副坝外的尾矿库构筑物的级别应根据尾矿库各使用期的设计等别及其重要性按表2确定，尾矿库副坝应根据坝高及其对应的库容按照表1确定的尾矿库各使用期的设计等别确定其构筑物级别。</w:t>
      </w:r>
    </w:p>
    <w:p>
      <w:pPr>
        <w:pStyle w:val="12"/>
        <w:widowControl w:val="0"/>
        <w:spacing w:line="312" w:lineRule="auto"/>
        <w:ind w:firstLine="288" w:firstLineChars="150"/>
        <w:jc w:val="center"/>
        <w:rPr>
          <w:rFonts w:ascii="黑体" w:hAnsi="宋体" w:eastAsia="黑体" w:cs="黑体"/>
          <w:bCs/>
          <w:spacing w:val="6"/>
          <w:sz w:val="18"/>
          <w:szCs w:val="18"/>
        </w:rPr>
      </w:pPr>
      <w:r>
        <w:rPr>
          <w:rFonts w:hint="eastAsia" w:ascii="黑体" w:hAnsi="宋体" w:eastAsia="黑体" w:cs="黑体"/>
          <w:bCs/>
          <w:spacing w:val="6"/>
          <w:kern w:val="0"/>
          <w:sz w:val="18"/>
          <w:szCs w:val="18"/>
          <w:lang w:bidi="ar"/>
        </w:rPr>
        <w:t>表2  尾矿库构筑物的级别</w:t>
      </w:r>
    </w:p>
    <w:tbl>
      <w:tblPr>
        <w:tblStyle w:val="15"/>
        <w:tblW w:w="820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27"/>
        <w:gridCol w:w="1842"/>
        <w:gridCol w:w="2268"/>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27" w:type="dxa"/>
            <w:vMerge w:val="restart"/>
            <w:tcBorders>
              <w:top w:val="single" w:color="auto" w:sz="12" w:space="0"/>
              <w:left w:val="single" w:color="auto" w:sz="12"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尾矿库等别</w:t>
            </w:r>
          </w:p>
        </w:tc>
        <w:tc>
          <w:tcPr>
            <w:tcW w:w="6378" w:type="dxa"/>
            <w:gridSpan w:val="3"/>
            <w:tcBorders>
              <w:top w:val="single" w:color="auto" w:sz="12" w:space="0"/>
              <w:left w:val="single" w:color="auto" w:sz="6" w:space="0"/>
              <w:bottom w:val="single" w:color="auto" w:sz="6" w:space="0"/>
              <w:right w:val="single" w:color="auto" w:sz="12" w:space="0"/>
            </w:tcBorders>
            <w:shd w:val="clear" w:color="auto" w:fill="auto"/>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构筑物的级别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827" w:type="dxa"/>
            <w:vMerge w:val="continue"/>
            <w:tcBorders>
              <w:top w:val="single" w:color="auto" w:sz="12" w:space="0"/>
              <w:left w:val="single" w:color="auto" w:sz="12" w:space="0"/>
              <w:bottom w:val="single" w:color="auto" w:sz="6" w:space="0"/>
              <w:right w:val="single" w:color="auto" w:sz="6" w:space="0"/>
            </w:tcBorders>
            <w:shd w:val="clear" w:color="auto" w:fill="auto"/>
            <w:vAlign w:val="center"/>
          </w:tcPr>
          <w:p>
            <w:pPr>
              <w:rPr>
                <w:sz w:val="20"/>
                <w:szCs w:val="20"/>
              </w:rPr>
            </w:pPr>
          </w:p>
        </w:tc>
        <w:tc>
          <w:tcPr>
            <w:tcW w:w="1842" w:type="dxa"/>
            <w:tcBorders>
              <w:top w:val="single" w:color="auto" w:sz="6" w:space="0"/>
              <w:left w:val="single" w:color="auto" w:sz="6" w:space="0"/>
              <w:bottom w:val="single" w:color="auto" w:sz="6" w:space="0"/>
              <w:right w:val="single" w:color="auto" w:sz="6" w:space="0"/>
            </w:tcBorders>
            <w:shd w:val="clear" w:color="auto" w:fill="auto"/>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主要构筑物</w:t>
            </w:r>
          </w:p>
        </w:tc>
        <w:tc>
          <w:tcPr>
            <w:tcW w:w="2268" w:type="dxa"/>
            <w:tcBorders>
              <w:top w:val="single" w:color="auto" w:sz="6" w:space="0"/>
              <w:left w:val="single" w:color="auto" w:sz="6" w:space="0"/>
              <w:bottom w:val="single" w:color="auto" w:sz="6" w:space="0"/>
              <w:right w:val="single" w:color="auto" w:sz="6" w:space="0"/>
            </w:tcBorders>
            <w:shd w:val="clear" w:color="auto" w:fill="auto"/>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次要构筑物</w:t>
            </w:r>
          </w:p>
        </w:tc>
        <w:tc>
          <w:tcPr>
            <w:tcW w:w="2268" w:type="dxa"/>
            <w:tcBorders>
              <w:top w:val="single" w:color="auto" w:sz="6" w:space="0"/>
              <w:left w:val="single" w:color="auto" w:sz="6" w:space="0"/>
              <w:bottom w:val="single" w:color="auto" w:sz="6" w:space="0"/>
              <w:right w:val="single" w:color="auto" w:sz="12" w:space="0"/>
            </w:tcBorders>
            <w:shd w:val="clear" w:color="auto" w:fill="auto"/>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临时构筑物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27" w:type="dxa"/>
            <w:tcBorders>
              <w:top w:val="single" w:color="auto" w:sz="6" w:space="0"/>
              <w:left w:val="single" w:color="auto" w:sz="12" w:space="0"/>
              <w:bottom w:val="single" w:color="auto" w:sz="6" w:space="0"/>
              <w:right w:val="single" w:color="auto" w:sz="6" w:space="0"/>
            </w:tcBorders>
            <w:shd w:val="clear" w:color="auto" w:fill="auto"/>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一</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二</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三</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四</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五</w:t>
            </w:r>
          </w:p>
        </w:tc>
        <w:tc>
          <w:tcPr>
            <w:tcW w:w="1842" w:type="dxa"/>
            <w:tcBorders>
              <w:top w:val="single" w:color="auto" w:sz="6" w:space="0"/>
              <w:left w:val="single" w:color="auto" w:sz="6" w:space="0"/>
              <w:bottom w:val="single" w:color="auto" w:sz="6" w:space="0"/>
              <w:right w:val="single" w:color="auto" w:sz="6" w:space="0"/>
            </w:tcBorders>
            <w:shd w:val="clear" w:color="auto" w:fill="auto"/>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1</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2</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3</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4</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5</w:t>
            </w:r>
          </w:p>
        </w:tc>
        <w:tc>
          <w:tcPr>
            <w:tcW w:w="2268" w:type="dxa"/>
            <w:tcBorders>
              <w:top w:val="single" w:color="auto" w:sz="6" w:space="0"/>
              <w:left w:val="single" w:color="auto" w:sz="6" w:space="0"/>
              <w:bottom w:val="single" w:color="auto" w:sz="6" w:space="0"/>
              <w:right w:val="single" w:color="auto" w:sz="6" w:space="0"/>
            </w:tcBorders>
            <w:shd w:val="clear" w:color="auto" w:fill="auto"/>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3</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3</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5</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5</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5</w:t>
            </w:r>
          </w:p>
        </w:tc>
        <w:tc>
          <w:tcPr>
            <w:tcW w:w="2268" w:type="dxa"/>
            <w:tcBorders>
              <w:top w:val="single" w:color="auto" w:sz="6" w:space="0"/>
              <w:left w:val="single" w:color="auto" w:sz="6" w:space="0"/>
              <w:bottom w:val="single" w:color="auto" w:sz="6" w:space="0"/>
              <w:right w:val="single" w:color="auto" w:sz="12" w:space="0"/>
            </w:tcBorders>
            <w:shd w:val="clear" w:color="auto" w:fill="auto"/>
          </w:tcPr>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4</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4</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5</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5</w:t>
            </w:r>
          </w:p>
          <w:p>
            <w:pPr>
              <w:pStyle w:val="12"/>
              <w:widowControl w:val="0"/>
              <w:spacing w:line="312" w:lineRule="auto"/>
              <w:jc w:val="center"/>
              <w:rPr>
                <w:rFonts w:ascii="宋体" w:hAnsi="宋体" w:cs="宋体"/>
                <w:spacing w:val="6"/>
                <w:sz w:val="18"/>
                <w:szCs w:val="18"/>
              </w:rPr>
            </w:pPr>
            <w:r>
              <w:rPr>
                <w:rFonts w:hint="eastAsia" w:ascii="宋体" w:hAnsi="宋体" w:cs="宋体"/>
                <w:spacing w:val="6"/>
                <w:sz w:val="18"/>
                <w:szCs w:val="18"/>
                <w:lang w:bidi="ar"/>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8" w:hRule="atLeast"/>
        </w:trPr>
        <w:tc>
          <w:tcPr>
            <w:tcW w:w="8205" w:type="dxa"/>
            <w:gridSpan w:val="4"/>
            <w:tcBorders>
              <w:top w:val="single" w:color="auto" w:sz="6" w:space="0"/>
              <w:left w:val="single" w:color="auto" w:sz="12" w:space="0"/>
              <w:bottom w:val="single" w:color="auto" w:sz="12" w:space="0"/>
              <w:right w:val="single" w:color="auto" w:sz="12" w:space="0"/>
            </w:tcBorders>
            <w:shd w:val="clear" w:color="auto" w:fill="auto"/>
          </w:tcPr>
          <w:p>
            <w:pPr>
              <w:pStyle w:val="12"/>
              <w:widowControl w:val="0"/>
              <w:spacing w:line="360" w:lineRule="exact"/>
              <w:ind w:firstLine="360" w:firstLineChars="200"/>
              <w:jc w:val="both"/>
              <w:rPr>
                <w:rFonts w:ascii="宋体" w:hAnsi="宋体" w:cs="宋体"/>
                <w:szCs w:val="18"/>
              </w:rPr>
            </w:pPr>
            <w:r>
              <w:rPr>
                <w:rFonts w:hint="eastAsia" w:ascii="宋体" w:hAnsi="宋体" w:cs="宋体"/>
                <w:sz w:val="18"/>
                <w:szCs w:val="18"/>
                <w:lang w:bidi="ar"/>
              </w:rPr>
              <w:t>注1：主要构筑物系指尾矿坝、排水构筑物等失事后将造成下游灾害的构筑物；</w:t>
            </w:r>
          </w:p>
          <w:p>
            <w:pPr>
              <w:pStyle w:val="12"/>
              <w:widowControl w:val="0"/>
              <w:spacing w:line="360" w:lineRule="exact"/>
              <w:ind w:firstLine="360" w:firstLineChars="200"/>
              <w:jc w:val="both"/>
              <w:rPr>
                <w:rFonts w:ascii="宋体" w:hAnsi="宋体" w:cs="宋体"/>
                <w:szCs w:val="18"/>
              </w:rPr>
            </w:pPr>
            <w:r>
              <w:rPr>
                <w:rFonts w:hint="eastAsia" w:ascii="宋体" w:hAnsi="宋体" w:cs="宋体"/>
                <w:sz w:val="18"/>
                <w:szCs w:val="18"/>
                <w:lang w:bidi="ar"/>
              </w:rPr>
              <w:t>注2：次要构筑物系指除主要构筑物外的永久性构筑物；</w:t>
            </w:r>
          </w:p>
          <w:p>
            <w:pPr>
              <w:pStyle w:val="12"/>
              <w:widowControl w:val="0"/>
              <w:spacing w:line="360" w:lineRule="exact"/>
              <w:ind w:firstLine="360" w:firstLineChars="200"/>
              <w:jc w:val="both"/>
              <w:rPr>
                <w:rFonts w:ascii="宋体" w:hAnsi="宋体" w:cs="宋体"/>
                <w:spacing w:val="6"/>
                <w:szCs w:val="18"/>
              </w:rPr>
            </w:pPr>
            <w:r>
              <w:rPr>
                <w:rFonts w:hint="eastAsia" w:ascii="宋体" w:hAnsi="宋体" w:cs="宋体"/>
                <w:sz w:val="18"/>
                <w:szCs w:val="18"/>
                <w:lang w:bidi="ar"/>
              </w:rPr>
              <w:t>注3：临时构筑物系指施工期临时使用的构筑物。</w:t>
            </w:r>
          </w:p>
        </w:tc>
      </w:tr>
    </w:tbl>
    <w:p>
      <w:pPr>
        <w:snapToGrid w:val="0"/>
        <w:spacing w:line="360" w:lineRule="auto"/>
        <w:rPr>
          <w:rFonts w:ascii="宋体" w:hAnsi="宋体"/>
          <w:sz w:val="24"/>
          <w:szCs w:val="24"/>
        </w:rPr>
      </w:pPr>
      <w:r>
        <w:rPr>
          <w:rFonts w:ascii="宋体" w:hAnsi="宋体"/>
          <w:sz w:val="24"/>
          <w:szCs w:val="24"/>
        </w:rPr>
        <w:t xml:space="preserve">6.1.12  </w:t>
      </w:r>
      <w:r>
        <w:rPr>
          <w:rFonts w:hint="eastAsia" w:ascii="宋体" w:hAnsi="宋体"/>
          <w:sz w:val="24"/>
          <w:szCs w:val="24"/>
        </w:rPr>
        <w:t>尾矿设施施工应按安全设施设计和施工图进行。当实际情况与工程勘察或设计不符需修改设计时，应取得勘察和设计单位的书面同意。涉及坝址、筑坝料和排洪构筑物结构等重大设计变更时，必须报原安全设施设计审批部门批准。</w:t>
      </w:r>
    </w:p>
    <w:p>
      <w:pPr>
        <w:pStyle w:val="44"/>
        <w:rPr>
          <w:rFonts w:ascii="宋体" w:hAnsi="宋体" w:eastAsia="宋体" w:cs="Times New Roman"/>
        </w:rPr>
      </w:pPr>
      <w:r>
        <w:rPr>
          <w:rFonts w:hint="eastAsia" w:ascii="宋体" w:hAnsi="宋体" w:eastAsia="宋体" w:cs="Times New Roman"/>
        </w:rPr>
        <w:t>6</w:t>
      </w:r>
      <w:r>
        <w:rPr>
          <w:rFonts w:ascii="宋体" w:hAnsi="宋体" w:eastAsia="宋体" w:cs="Times New Roman"/>
        </w:rPr>
        <w:t>.1.13  尾矿设施施工应做好施工组织设计及专项施工方案，并应合理安排施工顺序。</w:t>
      </w:r>
    </w:p>
    <w:p>
      <w:pPr>
        <w:pStyle w:val="44"/>
        <w:rPr>
          <w:rFonts w:ascii="宋体" w:hAnsi="宋体" w:eastAsia="宋体" w:cs="Times New Roman"/>
        </w:rPr>
      </w:pPr>
      <w:r>
        <w:rPr>
          <w:rFonts w:hint="eastAsia" w:ascii="宋体" w:hAnsi="宋体" w:eastAsia="宋体" w:cs="Times New Roman"/>
        </w:rPr>
        <w:t>6</w:t>
      </w:r>
      <w:r>
        <w:rPr>
          <w:rFonts w:ascii="宋体" w:hAnsi="宋体" w:eastAsia="宋体" w:cs="Times New Roman"/>
        </w:rPr>
        <w:t xml:space="preserve">.1.14  </w:t>
      </w:r>
      <w:r>
        <w:rPr>
          <w:rFonts w:hint="eastAsia" w:ascii="宋体" w:hAnsi="宋体" w:eastAsia="宋体" w:cs="Times New Roman"/>
        </w:rPr>
        <w:t>尾矿库应采取均匀放矿、洒水抑尘等措施防治扬尘污染</w:t>
      </w:r>
      <w:r>
        <w:rPr>
          <w:rFonts w:ascii="宋体" w:hAnsi="宋体" w:eastAsia="宋体" w:cs="Times New Roman"/>
        </w:rPr>
        <w:t>。</w:t>
      </w:r>
    </w:p>
    <w:p>
      <w:pPr>
        <w:pStyle w:val="44"/>
        <w:rPr>
          <w:rFonts w:ascii="宋体" w:hAnsi="宋体" w:eastAsia="宋体" w:cs="Times New Roman"/>
        </w:rPr>
      </w:pPr>
    </w:p>
    <w:p>
      <w:pPr>
        <w:pStyle w:val="3"/>
        <w:spacing w:line="415" w:lineRule="auto"/>
        <w:jc w:val="center"/>
        <w:rPr>
          <w:rFonts w:ascii="宋体" w:hAnsi="宋体"/>
          <w:sz w:val="24"/>
          <w:szCs w:val="24"/>
        </w:rPr>
      </w:pPr>
      <w:bookmarkStart w:id="111" w:name="_Toc93656907"/>
      <w:bookmarkStart w:id="112" w:name="_Toc96978267"/>
      <w:r>
        <w:rPr>
          <w:rFonts w:hint="eastAsia" w:ascii="宋体" w:hAnsi="宋体"/>
          <w:sz w:val="24"/>
          <w:szCs w:val="24"/>
        </w:rPr>
        <w:t>6.2 尾矿浓缩、输送及脱水</w:t>
      </w:r>
      <w:bookmarkEnd w:id="111"/>
      <w:bookmarkEnd w:id="112"/>
    </w:p>
    <w:p>
      <w:pPr>
        <w:snapToGrid w:val="0"/>
        <w:spacing w:line="360" w:lineRule="auto"/>
        <w:rPr>
          <w:rFonts w:ascii="宋体" w:hAnsi="宋体"/>
          <w:sz w:val="24"/>
          <w:szCs w:val="24"/>
        </w:rPr>
      </w:pPr>
      <w:r>
        <w:rPr>
          <w:rFonts w:hint="eastAsia" w:ascii="宋体" w:hAnsi="宋体"/>
          <w:sz w:val="24"/>
          <w:szCs w:val="24"/>
        </w:rPr>
        <w:t>6.2.1  尾矿浓缩、输送及脱水系统的能力应能适应各种工况下的尾矿量变化及生产过程波动，尾矿输送工艺的基础参数、浓缩及脱水设备的技术参数、絮凝剂种类及添加量均应通过试验确定。</w:t>
      </w:r>
    </w:p>
    <w:p>
      <w:pPr>
        <w:snapToGrid w:val="0"/>
        <w:spacing w:line="360" w:lineRule="auto"/>
        <w:rPr>
          <w:rFonts w:ascii="宋体" w:hAnsi="宋体"/>
          <w:sz w:val="24"/>
          <w:szCs w:val="24"/>
        </w:rPr>
      </w:pPr>
      <w:r>
        <w:rPr>
          <w:rFonts w:hint="eastAsia" w:ascii="宋体" w:hAnsi="宋体"/>
          <w:sz w:val="24"/>
          <w:szCs w:val="24"/>
        </w:rPr>
        <w:t>6.2.2  浓密机、输送泵及脱水设备的种类、规格和数量应根据选矿厂尾矿产量、性质、给矿浓度和排矿浓度及地形条件等因素综合确定。</w:t>
      </w:r>
    </w:p>
    <w:p>
      <w:pPr>
        <w:snapToGrid w:val="0"/>
        <w:spacing w:line="360" w:lineRule="auto"/>
        <w:rPr>
          <w:rFonts w:ascii="宋体" w:hAnsi="宋体"/>
          <w:sz w:val="24"/>
          <w:szCs w:val="24"/>
        </w:rPr>
      </w:pPr>
      <w:r>
        <w:rPr>
          <w:rFonts w:hint="eastAsia" w:ascii="宋体" w:hAnsi="宋体"/>
          <w:sz w:val="24"/>
          <w:szCs w:val="24"/>
        </w:rPr>
        <w:t>6.2.3  尾矿浓缩应满足选矿或采矿工艺对溢流回水悬浮物含量要求、尾矿输送浓度要求和浓密机允许固体负荷量要求，对于干式排放尾矿，还应满足过滤脱水工艺的要求。</w:t>
      </w:r>
    </w:p>
    <w:p>
      <w:pPr>
        <w:snapToGrid w:val="0"/>
        <w:spacing w:line="360" w:lineRule="auto"/>
        <w:rPr>
          <w:rFonts w:ascii="宋体" w:hAnsi="宋体"/>
          <w:sz w:val="24"/>
          <w:szCs w:val="24"/>
        </w:rPr>
      </w:pPr>
      <w:r>
        <w:rPr>
          <w:rFonts w:hint="eastAsia" w:ascii="宋体" w:hAnsi="宋体"/>
          <w:sz w:val="24"/>
          <w:szCs w:val="24"/>
        </w:rPr>
        <w:t>6.2.4 尾矿脱水含水率应满足干式尾矿库尾矿排矿和筑坝要求。</w:t>
      </w:r>
    </w:p>
    <w:p>
      <w:pPr>
        <w:snapToGrid w:val="0"/>
        <w:spacing w:line="360" w:lineRule="auto"/>
        <w:rPr>
          <w:rFonts w:ascii="宋体" w:hAnsi="宋体"/>
          <w:sz w:val="24"/>
          <w:szCs w:val="24"/>
        </w:rPr>
      </w:pPr>
      <w:r>
        <w:rPr>
          <w:rFonts w:hint="eastAsia" w:ascii="宋体" w:hAnsi="宋体"/>
          <w:sz w:val="24"/>
          <w:szCs w:val="24"/>
        </w:rPr>
        <w:t>6.2.5  泵站应设置事故池。泵站内的排水应排往附近的事故池，不得任意排放。</w:t>
      </w:r>
    </w:p>
    <w:p>
      <w:pPr>
        <w:snapToGrid w:val="0"/>
        <w:spacing w:line="360" w:lineRule="auto"/>
        <w:rPr>
          <w:rFonts w:ascii="宋体" w:hAnsi="宋体"/>
          <w:sz w:val="24"/>
          <w:szCs w:val="24"/>
        </w:rPr>
      </w:pPr>
      <w:r>
        <w:rPr>
          <w:rFonts w:hint="eastAsia" w:ascii="宋体" w:hAnsi="宋体"/>
          <w:sz w:val="24"/>
          <w:szCs w:val="24"/>
        </w:rPr>
        <w:t>6.2.6  尾矿坝顶放矿管的布置应使矿浆排放不直接冲刷坝体及防渗设施。</w:t>
      </w:r>
    </w:p>
    <w:p>
      <w:pPr>
        <w:pStyle w:val="3"/>
        <w:spacing w:line="415" w:lineRule="auto"/>
        <w:jc w:val="center"/>
        <w:rPr>
          <w:rFonts w:ascii="宋体" w:hAnsi="宋体"/>
          <w:sz w:val="24"/>
          <w:szCs w:val="24"/>
        </w:rPr>
      </w:pPr>
      <w:bookmarkStart w:id="113" w:name="_Toc93656908"/>
      <w:bookmarkStart w:id="114" w:name="_Toc96978268"/>
      <w:r>
        <w:rPr>
          <w:rFonts w:hint="eastAsia" w:ascii="宋体" w:hAnsi="宋体"/>
          <w:sz w:val="24"/>
          <w:szCs w:val="24"/>
        </w:rPr>
        <w:t>6.3 尾矿堆存</w:t>
      </w:r>
      <w:bookmarkEnd w:id="113"/>
      <w:bookmarkEnd w:id="114"/>
    </w:p>
    <w:p>
      <w:pPr>
        <w:snapToGrid w:val="0"/>
        <w:spacing w:line="360" w:lineRule="auto"/>
        <w:rPr>
          <w:rFonts w:ascii="宋体" w:hAnsi="宋体"/>
          <w:sz w:val="24"/>
          <w:szCs w:val="24"/>
        </w:rPr>
      </w:pPr>
      <w:r>
        <w:rPr>
          <w:rFonts w:hint="eastAsia" w:ascii="宋体" w:hAnsi="宋体"/>
          <w:sz w:val="24"/>
          <w:szCs w:val="24"/>
        </w:rPr>
        <w:t>6.3.1   在同一沟谷内建设两座或两座以上尾矿库时，后建库设计时应根据各尾矿库之间的相互关系与影响采取相应安全防范对策措施，确保各尾矿库安全。</w:t>
      </w:r>
    </w:p>
    <w:p>
      <w:pPr>
        <w:snapToGrid w:val="0"/>
        <w:spacing w:line="360" w:lineRule="auto"/>
        <w:rPr>
          <w:rFonts w:ascii="宋体" w:hAnsi="宋体"/>
          <w:sz w:val="24"/>
          <w:szCs w:val="24"/>
        </w:rPr>
      </w:pPr>
      <w:r>
        <w:rPr>
          <w:rFonts w:hint="eastAsia" w:ascii="宋体" w:hAnsi="宋体"/>
          <w:sz w:val="24"/>
          <w:szCs w:val="24"/>
        </w:rPr>
        <w:t>6.3.2  干式尾矿库正常运行条件下，库内不应存水；年降雨量均值超过800mm或年最大24h降雨量均值超过65mm的地区，不应采用库尾式、库中式尾矿排矿筑坝法。</w:t>
      </w:r>
    </w:p>
    <w:p>
      <w:pPr>
        <w:snapToGrid w:val="0"/>
        <w:spacing w:line="360" w:lineRule="auto"/>
        <w:rPr>
          <w:rFonts w:ascii="宋体" w:hAnsi="宋体"/>
          <w:sz w:val="24"/>
          <w:szCs w:val="24"/>
        </w:rPr>
      </w:pPr>
      <w:r>
        <w:rPr>
          <w:rFonts w:hint="eastAsia" w:ascii="宋体" w:hAnsi="宋体"/>
          <w:sz w:val="24"/>
          <w:szCs w:val="24"/>
        </w:rPr>
        <w:t>6</w:t>
      </w:r>
      <w:r>
        <w:rPr>
          <w:rFonts w:ascii="宋体" w:hAnsi="宋体"/>
          <w:sz w:val="24"/>
          <w:szCs w:val="24"/>
        </w:rPr>
        <w:t xml:space="preserve">.3.3  </w:t>
      </w:r>
      <w:r>
        <w:rPr>
          <w:rFonts w:hint="eastAsia" w:ascii="宋体" w:hAnsi="宋体"/>
          <w:sz w:val="24"/>
          <w:szCs w:val="24"/>
        </w:rPr>
        <w:t>尾矿库新建、改扩建、闭库和回采工程及尾矿堆积坝在运行过程中应进行岩土工程勘察。</w:t>
      </w:r>
    </w:p>
    <w:p>
      <w:pPr>
        <w:snapToGrid w:val="0"/>
        <w:spacing w:line="360" w:lineRule="auto"/>
        <w:rPr>
          <w:rFonts w:ascii="宋体" w:hAnsi="宋体"/>
          <w:sz w:val="24"/>
          <w:szCs w:val="24"/>
        </w:rPr>
      </w:pPr>
      <w:r>
        <w:rPr>
          <w:rFonts w:ascii="宋体" w:hAnsi="宋体"/>
          <w:sz w:val="24"/>
          <w:szCs w:val="24"/>
        </w:rPr>
        <w:t xml:space="preserve">6.3.4  </w:t>
      </w:r>
      <w:r>
        <w:rPr>
          <w:rFonts w:hint="eastAsia" w:ascii="宋体" w:hAnsi="宋体"/>
          <w:sz w:val="24"/>
          <w:szCs w:val="24"/>
        </w:rPr>
        <w:t>尾矿堆积坝运行期勘察垂直主坝轴线的勘探线数量不应少于3条，其中1条应沿沟谷谷底且垂直主坝轴线布置，其余勘探线尚应根据尾矿堆积情况，在最不利主坝稳定的剖面布置。</w:t>
      </w:r>
    </w:p>
    <w:p>
      <w:pPr>
        <w:snapToGrid w:val="0"/>
        <w:spacing w:line="360" w:lineRule="auto"/>
        <w:rPr>
          <w:rFonts w:ascii="宋体" w:hAnsi="宋体"/>
          <w:sz w:val="24"/>
          <w:szCs w:val="24"/>
        </w:rPr>
      </w:pPr>
      <w:r>
        <w:rPr>
          <w:rFonts w:hint="eastAsia" w:ascii="宋体" w:hAnsi="宋体"/>
          <w:sz w:val="24"/>
          <w:szCs w:val="24"/>
        </w:rPr>
        <w:t>6.3.5  尾矿库建设项目有渗水时，应在尾矿坝下游设置渗水收集设施，将不达标的渗水收集、回用或处理后</w:t>
      </w:r>
      <w:r>
        <w:rPr>
          <w:rFonts w:ascii="宋体" w:hAnsi="宋体"/>
          <w:sz w:val="24"/>
          <w:szCs w:val="24"/>
        </w:rPr>
        <w:t>达标排放</w:t>
      </w:r>
      <w:r>
        <w:rPr>
          <w:rFonts w:hint="eastAsia" w:ascii="宋体" w:hAnsi="宋体"/>
          <w:sz w:val="24"/>
          <w:szCs w:val="24"/>
        </w:rPr>
        <w:t>。</w:t>
      </w:r>
    </w:p>
    <w:p>
      <w:pPr>
        <w:snapToGrid w:val="0"/>
        <w:spacing w:line="360" w:lineRule="auto"/>
        <w:rPr>
          <w:rFonts w:ascii="宋体" w:hAnsi="宋体"/>
          <w:sz w:val="24"/>
          <w:szCs w:val="24"/>
        </w:rPr>
      </w:pPr>
      <w:r>
        <w:rPr>
          <w:rFonts w:ascii="宋体" w:hAnsi="宋体"/>
          <w:sz w:val="24"/>
          <w:szCs w:val="24"/>
        </w:rPr>
        <w:t xml:space="preserve">6.3.6 </w:t>
      </w:r>
      <w:r>
        <w:rPr>
          <w:rFonts w:hint="eastAsia" w:ascii="宋体" w:hAnsi="宋体"/>
          <w:sz w:val="24"/>
          <w:szCs w:val="24"/>
        </w:rPr>
        <w:t>尾矿坝坝型应根据尾矿库等别、尾矿堆存方式、地震烈度等因素综合确定，不得采用国家明令禁止的坝型。</w:t>
      </w:r>
    </w:p>
    <w:p>
      <w:pPr>
        <w:snapToGrid w:val="0"/>
        <w:spacing w:line="360" w:lineRule="auto"/>
        <w:rPr>
          <w:rFonts w:ascii="宋体" w:hAnsi="宋体"/>
          <w:sz w:val="24"/>
          <w:szCs w:val="24"/>
        </w:rPr>
      </w:pPr>
      <w:r>
        <w:rPr>
          <w:rFonts w:hint="eastAsia" w:ascii="宋体" w:hAnsi="宋体"/>
          <w:sz w:val="24"/>
          <w:szCs w:val="24"/>
        </w:rPr>
        <w:t>6.3.7  初期坝坝型应根据尾矿堆存方式、尾矿坝筑坝方式、地震设计烈度等因素综合确定。地震设计烈度为Ⅷ、Ⅸ度时，初期坝应选用抗震性能和渗透稳定性较好且级配良好的土石料筑坝，上游式尾矿筑坝法的初期坝采用不透水坝型时，应采取可靠的坝体排渗方式。</w:t>
      </w:r>
    </w:p>
    <w:p>
      <w:pPr>
        <w:snapToGrid w:val="0"/>
        <w:spacing w:line="360" w:lineRule="auto"/>
        <w:rPr>
          <w:rFonts w:ascii="宋体" w:hAnsi="宋体"/>
          <w:sz w:val="24"/>
          <w:szCs w:val="24"/>
        </w:rPr>
      </w:pPr>
      <w:r>
        <w:rPr>
          <w:rFonts w:hint="eastAsia" w:ascii="宋体" w:hAnsi="宋体"/>
          <w:sz w:val="24"/>
          <w:szCs w:val="24"/>
        </w:rPr>
        <w:t>6.3.8  初期坝坝高的确定应符合下列要求：</w:t>
      </w:r>
    </w:p>
    <w:p>
      <w:pPr>
        <w:snapToGrid w:val="0"/>
        <w:spacing w:line="360" w:lineRule="auto"/>
        <w:ind w:firstLine="480" w:firstLineChars="200"/>
        <w:rPr>
          <w:rFonts w:ascii="宋体" w:hAnsi="宋体"/>
          <w:sz w:val="24"/>
          <w:szCs w:val="24"/>
        </w:rPr>
      </w:pPr>
      <w:r>
        <w:rPr>
          <w:rFonts w:hint="eastAsia" w:ascii="宋体" w:hAnsi="宋体"/>
          <w:sz w:val="24"/>
          <w:szCs w:val="24"/>
        </w:rPr>
        <w:t>1 能贮存选矿厂投产后6个月以上的尾矿量；</w:t>
      </w:r>
    </w:p>
    <w:p>
      <w:pPr>
        <w:snapToGrid w:val="0"/>
        <w:spacing w:line="360" w:lineRule="auto"/>
        <w:ind w:firstLine="480" w:firstLineChars="200"/>
        <w:rPr>
          <w:rFonts w:ascii="宋体" w:hAnsi="宋体"/>
          <w:sz w:val="24"/>
          <w:szCs w:val="24"/>
        </w:rPr>
      </w:pPr>
      <w:r>
        <w:rPr>
          <w:rFonts w:hint="eastAsia" w:ascii="宋体" w:hAnsi="宋体"/>
          <w:sz w:val="24"/>
          <w:szCs w:val="24"/>
        </w:rPr>
        <w:t>2 使尾矿水得以澄清；</w:t>
      </w:r>
    </w:p>
    <w:p>
      <w:pPr>
        <w:snapToGrid w:val="0"/>
        <w:spacing w:line="360" w:lineRule="auto"/>
        <w:ind w:firstLine="480" w:firstLineChars="200"/>
        <w:rPr>
          <w:rFonts w:ascii="宋体" w:hAnsi="宋体"/>
          <w:sz w:val="24"/>
          <w:szCs w:val="24"/>
        </w:rPr>
      </w:pPr>
      <w:r>
        <w:rPr>
          <w:rFonts w:hint="eastAsia" w:ascii="宋体" w:hAnsi="宋体"/>
          <w:sz w:val="24"/>
          <w:szCs w:val="24"/>
        </w:rPr>
        <w:t>3 当初期放矿沉积滩顶与初期坝顶齐平时，应满足相应等别尾矿库防洪要求；</w:t>
      </w:r>
    </w:p>
    <w:p>
      <w:pPr>
        <w:snapToGrid w:val="0"/>
        <w:spacing w:line="360" w:lineRule="auto"/>
        <w:ind w:firstLine="480" w:firstLineChars="200"/>
        <w:rPr>
          <w:rFonts w:ascii="宋体" w:hAnsi="宋体"/>
          <w:sz w:val="24"/>
          <w:szCs w:val="24"/>
        </w:rPr>
      </w:pPr>
      <w:r>
        <w:rPr>
          <w:rFonts w:hint="eastAsia" w:ascii="宋体" w:hAnsi="宋体"/>
          <w:sz w:val="24"/>
          <w:szCs w:val="24"/>
        </w:rPr>
        <w:t>4 在冰冻地区应满足冬季放矿的要求；</w:t>
      </w:r>
    </w:p>
    <w:p>
      <w:pPr>
        <w:snapToGrid w:val="0"/>
        <w:spacing w:line="360" w:lineRule="auto"/>
        <w:ind w:firstLine="480" w:firstLineChars="200"/>
        <w:rPr>
          <w:rFonts w:ascii="宋体" w:hAnsi="宋体"/>
          <w:sz w:val="24"/>
          <w:szCs w:val="24"/>
        </w:rPr>
      </w:pPr>
      <w:r>
        <w:rPr>
          <w:rFonts w:hint="eastAsia" w:ascii="宋体" w:hAnsi="宋体"/>
          <w:sz w:val="24"/>
          <w:szCs w:val="24"/>
        </w:rPr>
        <w:t>5 满足后期堆积坝上升速度的要求；</w:t>
      </w:r>
    </w:p>
    <w:p>
      <w:pPr>
        <w:snapToGrid w:val="0"/>
        <w:spacing w:line="360" w:lineRule="auto"/>
        <w:ind w:firstLine="480" w:firstLineChars="200"/>
        <w:rPr>
          <w:rFonts w:ascii="宋体" w:hAnsi="宋体"/>
          <w:sz w:val="24"/>
          <w:szCs w:val="24"/>
        </w:rPr>
      </w:pPr>
      <w:r>
        <w:rPr>
          <w:rFonts w:hint="eastAsia" w:ascii="宋体" w:hAnsi="宋体"/>
          <w:sz w:val="24"/>
          <w:szCs w:val="24"/>
        </w:rPr>
        <w:t>6 上游式尾矿坝初期坝坝高与总坝高之比值应不小于1/8。</w:t>
      </w:r>
    </w:p>
    <w:p>
      <w:pPr>
        <w:snapToGrid w:val="0"/>
        <w:spacing w:line="360" w:lineRule="auto"/>
        <w:rPr>
          <w:rFonts w:ascii="宋体" w:hAnsi="宋体"/>
          <w:sz w:val="24"/>
          <w:szCs w:val="24"/>
        </w:rPr>
      </w:pPr>
      <w:r>
        <w:rPr>
          <w:rFonts w:hint="eastAsia" w:ascii="宋体" w:hAnsi="宋体"/>
          <w:sz w:val="24"/>
          <w:szCs w:val="24"/>
        </w:rPr>
        <w:t>6.3.</w:t>
      </w:r>
      <w:r>
        <w:rPr>
          <w:rFonts w:ascii="宋体" w:hAnsi="宋体"/>
          <w:sz w:val="24"/>
          <w:szCs w:val="24"/>
        </w:rPr>
        <w:t>9</w:t>
      </w:r>
      <w:r>
        <w:rPr>
          <w:rFonts w:hint="eastAsia" w:ascii="宋体" w:hAnsi="宋体"/>
          <w:sz w:val="24"/>
          <w:szCs w:val="24"/>
        </w:rPr>
        <w:t xml:space="preserve">  尾矿坝应进行渗流计算，渗流计算应分析放矿等因素对尾矿坝浸润线的影响；湿式尾矿库1、2级尾矿坝的渗流应按三维数值模拟计算或物理模型试验确定。</w:t>
      </w:r>
    </w:p>
    <w:p>
      <w:pPr>
        <w:snapToGrid w:val="0"/>
        <w:spacing w:line="360" w:lineRule="auto"/>
        <w:rPr>
          <w:rFonts w:ascii="宋体" w:hAnsi="宋体"/>
          <w:sz w:val="24"/>
          <w:szCs w:val="24"/>
        </w:rPr>
      </w:pPr>
      <w:r>
        <w:rPr>
          <w:rFonts w:hint="eastAsia" w:ascii="宋体" w:hAnsi="宋体"/>
          <w:sz w:val="24"/>
          <w:szCs w:val="24"/>
        </w:rPr>
        <w:t>6.3.1</w:t>
      </w:r>
      <w:r>
        <w:rPr>
          <w:rFonts w:ascii="宋体" w:hAnsi="宋体"/>
          <w:sz w:val="24"/>
          <w:szCs w:val="24"/>
        </w:rPr>
        <w:t>0</w:t>
      </w:r>
      <w:r>
        <w:rPr>
          <w:rFonts w:hint="eastAsia" w:ascii="宋体" w:hAnsi="宋体"/>
          <w:sz w:val="24"/>
          <w:szCs w:val="24"/>
        </w:rPr>
        <w:t xml:space="preserve">  尾矿坝应满足渗流控制的要求，尾矿坝的渗流控制措施应确保浸润线低于控制浸润线。</w:t>
      </w:r>
    </w:p>
    <w:p>
      <w:pPr>
        <w:snapToGrid w:val="0"/>
        <w:spacing w:line="360" w:lineRule="auto"/>
        <w:rPr>
          <w:rFonts w:ascii="宋体" w:hAnsi="宋体"/>
          <w:sz w:val="24"/>
          <w:szCs w:val="24"/>
        </w:rPr>
      </w:pPr>
      <w:r>
        <w:rPr>
          <w:rFonts w:hint="eastAsia" w:ascii="宋体" w:hAnsi="宋体"/>
          <w:sz w:val="24"/>
          <w:szCs w:val="24"/>
        </w:rPr>
        <w:t>6.3.1</w:t>
      </w:r>
      <w:r>
        <w:rPr>
          <w:rFonts w:ascii="宋体" w:hAnsi="宋体"/>
          <w:sz w:val="24"/>
          <w:szCs w:val="24"/>
        </w:rPr>
        <w:t>1</w:t>
      </w:r>
      <w:r>
        <w:rPr>
          <w:rFonts w:hint="eastAsia" w:ascii="宋体" w:hAnsi="宋体"/>
          <w:sz w:val="24"/>
          <w:szCs w:val="24"/>
        </w:rPr>
        <w:t xml:space="preserve"> 尾矿坝应满足静力、动力稳定要求，尾矿坝应进行稳定性计算，坝坡抗滑稳定的安全系数不应小于表3 规定的数值，位于地震区的尾矿库，尾矿坝应采取可靠的抗震措施。</w:t>
      </w:r>
    </w:p>
    <w:p>
      <w:pPr>
        <w:widowControl w:val="0"/>
        <w:spacing w:line="312" w:lineRule="auto"/>
        <w:jc w:val="center"/>
      </w:pPr>
      <w:r>
        <w:rPr>
          <w:rFonts w:hint="eastAsia" w:ascii="宋体" w:hAnsi="宋体"/>
          <w:szCs w:val="24"/>
          <w:lang w:bidi="ar"/>
        </w:rPr>
        <w:t>表3  坝坡抗滑稳定的最小安全系数</w:t>
      </w:r>
    </w:p>
    <w:tbl>
      <w:tblPr>
        <w:tblStyle w:val="15"/>
        <w:tblW w:w="820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02"/>
        <w:gridCol w:w="1558"/>
        <w:gridCol w:w="1276"/>
        <w:gridCol w:w="1417"/>
        <w:gridCol w:w="1276"/>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1402" w:type="dxa"/>
            <w:vMerge w:val="restart"/>
            <w:tcBorders>
              <w:top w:val="single" w:color="auto" w:sz="12" w:space="0"/>
              <w:left w:val="single" w:color="auto" w:sz="12"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计算方法</w:t>
            </w:r>
          </w:p>
        </w:tc>
        <w:tc>
          <w:tcPr>
            <w:tcW w:w="1558"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运行条件</w:t>
            </w:r>
          </w:p>
        </w:tc>
        <w:tc>
          <w:tcPr>
            <w:tcW w:w="5245" w:type="dxa"/>
            <w:gridSpan w:val="4"/>
            <w:tcBorders>
              <w:top w:val="single" w:color="auto" w:sz="12" w:space="0"/>
              <w:left w:val="single" w:color="auto" w:sz="6" w:space="0"/>
              <w:bottom w:val="single" w:color="auto" w:sz="2" w:space="0"/>
              <w:right w:val="single" w:color="auto" w:sz="12"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坝的级别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1402" w:type="dxa"/>
            <w:vMerge w:val="continue"/>
            <w:tcBorders>
              <w:top w:val="single" w:color="auto" w:sz="12" w:space="0"/>
              <w:left w:val="single" w:color="auto" w:sz="12" w:space="0"/>
              <w:bottom w:val="single" w:color="auto" w:sz="6" w:space="0"/>
              <w:right w:val="single" w:color="auto" w:sz="6" w:space="0"/>
            </w:tcBorders>
            <w:shd w:val="clear" w:color="auto" w:fill="auto"/>
            <w:vAlign w:val="center"/>
          </w:tcPr>
          <w:p>
            <w:pPr>
              <w:rPr>
                <w:sz w:val="20"/>
                <w:szCs w:val="20"/>
              </w:rPr>
            </w:pPr>
          </w:p>
        </w:tc>
        <w:tc>
          <w:tcPr>
            <w:tcW w:w="1558" w:type="dxa"/>
            <w:vMerge w:val="continue"/>
            <w:tcBorders>
              <w:top w:val="single" w:color="auto" w:sz="12" w:space="0"/>
              <w:left w:val="single" w:color="auto" w:sz="6" w:space="0"/>
              <w:bottom w:val="single" w:color="auto" w:sz="6" w:space="0"/>
              <w:right w:val="single" w:color="auto" w:sz="6" w:space="0"/>
            </w:tcBorders>
            <w:shd w:val="clear" w:color="auto" w:fill="auto"/>
            <w:vAlign w:val="center"/>
          </w:tcPr>
          <w:p>
            <w:pPr>
              <w:rPr>
                <w:sz w:val="20"/>
                <w:szCs w:val="20"/>
              </w:rPr>
            </w:pPr>
          </w:p>
        </w:tc>
        <w:tc>
          <w:tcPr>
            <w:tcW w:w="1276" w:type="dxa"/>
            <w:tcBorders>
              <w:top w:val="single" w:color="auto" w:sz="2"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w:t>
            </w:r>
          </w:p>
        </w:tc>
        <w:tc>
          <w:tcPr>
            <w:tcW w:w="1417" w:type="dxa"/>
            <w:tcBorders>
              <w:top w:val="single" w:color="auto" w:sz="2"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2</w:t>
            </w:r>
          </w:p>
        </w:tc>
        <w:tc>
          <w:tcPr>
            <w:tcW w:w="1276" w:type="dxa"/>
            <w:tcBorders>
              <w:top w:val="single" w:color="auto" w:sz="2"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3</w:t>
            </w:r>
          </w:p>
        </w:tc>
        <w:tc>
          <w:tcPr>
            <w:tcW w:w="1276" w:type="dxa"/>
            <w:tcBorders>
              <w:top w:val="single" w:color="auto" w:sz="2" w:space="0"/>
              <w:left w:val="single" w:color="auto" w:sz="6" w:space="0"/>
              <w:bottom w:val="single" w:color="auto" w:sz="6" w:space="0"/>
              <w:right w:val="single" w:color="auto" w:sz="12"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1402"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简化毕肖普法</w:t>
            </w: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正常运行</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1.50</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1.35</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1.30</w:t>
            </w: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1402"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sz w:val="20"/>
                <w:szCs w:val="20"/>
              </w:rPr>
            </w:pP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洪水运行</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1.30</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1.25</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1.20</w:t>
            </w: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1402"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sz w:val="20"/>
                <w:szCs w:val="20"/>
              </w:rPr>
            </w:pP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特殊运行</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1.20</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1.15</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1.15</w:t>
            </w: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1402" w:type="dxa"/>
            <w:vMerge w:val="restart"/>
            <w:tcBorders>
              <w:top w:val="single" w:color="auto" w:sz="6" w:space="0"/>
              <w:left w:val="single" w:color="auto" w:sz="12" w:space="0"/>
              <w:bottom w:val="single" w:color="auto" w:sz="12"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瑞典圆弧法</w:t>
            </w: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正常运行</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1.30</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1.25</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1.20</w:t>
            </w: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1402" w:type="dxa"/>
            <w:vMerge w:val="continue"/>
            <w:tcBorders>
              <w:top w:val="single" w:color="auto" w:sz="6" w:space="0"/>
              <w:left w:val="single" w:color="auto" w:sz="12" w:space="0"/>
              <w:bottom w:val="single" w:color="auto" w:sz="12" w:space="0"/>
              <w:right w:val="single" w:color="auto" w:sz="6" w:space="0"/>
            </w:tcBorders>
            <w:shd w:val="clear" w:color="auto" w:fill="auto"/>
            <w:vAlign w:val="center"/>
          </w:tcPr>
          <w:p>
            <w:pPr>
              <w:rPr>
                <w:sz w:val="20"/>
                <w:szCs w:val="20"/>
              </w:rPr>
            </w:pPr>
          </w:p>
        </w:tc>
        <w:tc>
          <w:tcPr>
            <w:tcW w:w="155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洪水运行</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1.20</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1.15</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1.10</w:t>
            </w:r>
          </w:p>
        </w:tc>
        <w:tc>
          <w:tcPr>
            <w:tcW w:w="1276"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1402" w:type="dxa"/>
            <w:vMerge w:val="continue"/>
            <w:tcBorders>
              <w:top w:val="single" w:color="auto" w:sz="6" w:space="0"/>
              <w:left w:val="single" w:color="auto" w:sz="12" w:space="0"/>
              <w:bottom w:val="single" w:color="auto" w:sz="12" w:space="0"/>
              <w:right w:val="single" w:color="auto" w:sz="6" w:space="0"/>
            </w:tcBorders>
            <w:shd w:val="clear" w:color="auto" w:fill="auto"/>
            <w:vAlign w:val="center"/>
          </w:tcPr>
          <w:p>
            <w:pPr>
              <w:rPr>
                <w:sz w:val="20"/>
                <w:szCs w:val="20"/>
              </w:rPr>
            </w:pPr>
          </w:p>
        </w:tc>
        <w:tc>
          <w:tcPr>
            <w:tcW w:w="1558"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特殊运行</w:t>
            </w:r>
          </w:p>
        </w:tc>
        <w:tc>
          <w:tcPr>
            <w:tcW w:w="1276"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1.10</w:t>
            </w:r>
          </w:p>
        </w:tc>
        <w:tc>
          <w:tcPr>
            <w:tcW w:w="1417"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1.05</w:t>
            </w:r>
          </w:p>
        </w:tc>
        <w:tc>
          <w:tcPr>
            <w:tcW w:w="1276"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1.05</w:t>
            </w:r>
          </w:p>
        </w:tc>
        <w:tc>
          <w:tcPr>
            <w:tcW w:w="1276" w:type="dxa"/>
            <w:tcBorders>
              <w:top w:val="single" w:color="auto" w:sz="6" w:space="0"/>
              <w:left w:val="single" w:color="auto" w:sz="6" w:space="0"/>
              <w:bottom w:val="single" w:color="auto" w:sz="12" w:space="0"/>
              <w:right w:val="single" w:color="auto" w:sz="12" w:space="0"/>
            </w:tcBorders>
            <w:shd w:val="clear" w:color="auto" w:fill="auto"/>
            <w:vAlign w:val="center"/>
          </w:tcPr>
          <w:p>
            <w:pPr>
              <w:pStyle w:val="12"/>
              <w:widowControl w:val="0"/>
              <w:spacing w:line="312" w:lineRule="auto"/>
              <w:jc w:val="center"/>
              <w:rPr>
                <w:rFonts w:ascii="宋体" w:hAnsi="宋体" w:cs="宋体"/>
                <w:sz w:val="18"/>
                <w:szCs w:val="18"/>
              </w:rPr>
            </w:pPr>
            <w:r>
              <w:rPr>
                <w:rFonts w:hint="eastAsia" w:ascii="宋体" w:hAnsi="宋体" w:cs="宋体"/>
                <w:kern w:val="0"/>
                <w:sz w:val="18"/>
                <w:szCs w:val="18"/>
                <w:lang w:bidi="ar"/>
              </w:rPr>
              <w:t>1.05</w:t>
            </w:r>
          </w:p>
        </w:tc>
      </w:tr>
    </w:tbl>
    <w:p>
      <w:pPr>
        <w:snapToGrid w:val="0"/>
        <w:spacing w:line="360" w:lineRule="auto"/>
        <w:rPr>
          <w:rFonts w:ascii="宋体" w:hAnsi="宋体"/>
          <w:sz w:val="24"/>
          <w:szCs w:val="24"/>
        </w:rPr>
      </w:pPr>
      <w:r>
        <w:rPr>
          <w:rFonts w:hint="eastAsia" w:ascii="宋体" w:hAnsi="宋体"/>
          <w:sz w:val="24"/>
          <w:szCs w:val="24"/>
        </w:rPr>
        <w:t>6.3.1</w:t>
      </w:r>
      <w:r>
        <w:rPr>
          <w:rFonts w:ascii="宋体" w:hAnsi="宋体"/>
          <w:sz w:val="24"/>
          <w:szCs w:val="24"/>
        </w:rPr>
        <w:t>2</w:t>
      </w:r>
      <w:r>
        <w:rPr>
          <w:rFonts w:hint="eastAsia" w:ascii="宋体" w:hAnsi="宋体"/>
          <w:sz w:val="24"/>
          <w:szCs w:val="24"/>
        </w:rPr>
        <w:t xml:space="preserve">  尾矿库应设置排洪设施，排洪设施的排洪能力不应包括机械排洪的排洪能力。尾矿库的防洪标准应符合下列规定：</w:t>
      </w:r>
    </w:p>
    <w:p>
      <w:pPr>
        <w:snapToGrid w:val="0"/>
        <w:spacing w:line="360" w:lineRule="auto"/>
        <w:ind w:firstLine="480" w:firstLineChars="200"/>
        <w:rPr>
          <w:rFonts w:ascii="宋体" w:hAnsi="宋体"/>
          <w:sz w:val="24"/>
          <w:szCs w:val="24"/>
        </w:rPr>
      </w:pPr>
      <w:r>
        <w:rPr>
          <w:rFonts w:hint="eastAsia" w:ascii="宋体" w:hAnsi="宋体"/>
          <w:sz w:val="24"/>
          <w:szCs w:val="24"/>
        </w:rPr>
        <w:t>1 尾矿库各使用期的防洪标准应根据使用期库的等别、库容、坝高、使用年限及对下游可能造成的危害程度等因素，按表4确定；</w:t>
      </w:r>
    </w:p>
    <w:p>
      <w:pPr>
        <w:widowControl w:val="0"/>
        <w:spacing w:line="312" w:lineRule="auto"/>
        <w:jc w:val="center"/>
      </w:pPr>
      <w:r>
        <w:rPr>
          <w:rFonts w:hint="eastAsia" w:ascii="宋体" w:hAnsi="宋体"/>
          <w:szCs w:val="24"/>
          <w:lang w:bidi="ar"/>
        </w:rPr>
        <w:t>表4  尾矿库防洪标准</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42"/>
        <w:gridCol w:w="1441"/>
        <w:gridCol w:w="1303"/>
        <w:gridCol w:w="1303"/>
        <w:gridCol w:w="1242"/>
        <w:gridCol w:w="13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1" w:type="pct"/>
            <w:tcBorders>
              <w:top w:val="single" w:color="auto" w:sz="12" w:space="0"/>
              <w:left w:val="single" w:color="auto" w:sz="12"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尾矿库各</w:t>
            </w:r>
          </w:p>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使用期等别</w:t>
            </w:r>
          </w:p>
        </w:tc>
        <w:tc>
          <w:tcPr>
            <w:tcW w:w="846" w:type="pct"/>
            <w:tcBorders>
              <w:top w:val="single" w:color="auto" w:sz="12" w:space="0"/>
              <w:left w:val="single" w:color="auto" w:sz="6"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一</w:t>
            </w:r>
          </w:p>
        </w:tc>
        <w:tc>
          <w:tcPr>
            <w:tcW w:w="765" w:type="pct"/>
            <w:tcBorders>
              <w:top w:val="single" w:color="auto" w:sz="12" w:space="0"/>
              <w:left w:val="single" w:color="auto" w:sz="6"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二</w:t>
            </w:r>
          </w:p>
        </w:tc>
        <w:tc>
          <w:tcPr>
            <w:tcW w:w="765" w:type="pct"/>
            <w:tcBorders>
              <w:top w:val="single" w:color="auto" w:sz="12" w:space="0"/>
              <w:left w:val="single" w:color="auto" w:sz="6"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三</w:t>
            </w:r>
          </w:p>
        </w:tc>
        <w:tc>
          <w:tcPr>
            <w:tcW w:w="729" w:type="pct"/>
            <w:tcBorders>
              <w:top w:val="single" w:color="auto" w:sz="12" w:space="0"/>
              <w:left w:val="single" w:color="auto" w:sz="6"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四</w:t>
            </w:r>
          </w:p>
        </w:tc>
        <w:tc>
          <w:tcPr>
            <w:tcW w:w="810" w:type="pct"/>
            <w:tcBorders>
              <w:top w:val="single" w:color="auto" w:sz="12" w:space="0"/>
              <w:left w:val="single" w:color="auto" w:sz="6" w:space="0"/>
              <w:bottom w:val="single" w:color="auto" w:sz="6" w:space="0"/>
              <w:right w:val="single" w:color="auto" w:sz="12"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81" w:type="pct"/>
            <w:tcBorders>
              <w:top w:val="single" w:color="auto" w:sz="6" w:space="0"/>
              <w:left w:val="single" w:color="auto" w:sz="12"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洪水重现期</w:t>
            </w:r>
          </w:p>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（年）</w:t>
            </w:r>
          </w:p>
        </w:tc>
        <w:tc>
          <w:tcPr>
            <w:tcW w:w="846" w:type="pct"/>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1000～5000</w:t>
            </w:r>
          </w:p>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或PMF</w:t>
            </w:r>
          </w:p>
        </w:tc>
        <w:tc>
          <w:tcPr>
            <w:tcW w:w="765" w:type="pct"/>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500～1000</w:t>
            </w:r>
          </w:p>
        </w:tc>
        <w:tc>
          <w:tcPr>
            <w:tcW w:w="765" w:type="pct"/>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200～500</w:t>
            </w:r>
          </w:p>
        </w:tc>
        <w:tc>
          <w:tcPr>
            <w:tcW w:w="729" w:type="pct"/>
            <w:tcBorders>
              <w:top w:val="single" w:color="auto" w:sz="6" w:space="0"/>
              <w:left w:val="single" w:color="auto" w:sz="6" w:space="0"/>
              <w:bottom w:val="single" w:color="auto" w:sz="6" w:space="0"/>
              <w:right w:val="single" w:color="auto" w:sz="6"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100～200</w:t>
            </w:r>
          </w:p>
        </w:tc>
        <w:tc>
          <w:tcPr>
            <w:tcW w:w="810" w:type="pct"/>
            <w:tcBorders>
              <w:top w:val="single" w:color="auto" w:sz="6" w:space="0"/>
              <w:left w:val="single" w:color="auto" w:sz="6" w:space="0"/>
              <w:bottom w:val="single" w:color="auto" w:sz="6" w:space="0"/>
              <w:right w:val="single" w:color="auto" w:sz="12" w:space="0"/>
            </w:tcBorders>
            <w:shd w:val="clear" w:color="auto" w:fill="auto"/>
            <w:vAlign w:val="center"/>
          </w:tcPr>
          <w:p>
            <w:pPr>
              <w:pStyle w:val="12"/>
              <w:widowControl w:val="0"/>
              <w:spacing w:line="240" w:lineRule="atLeast"/>
              <w:jc w:val="center"/>
              <w:rPr>
                <w:rFonts w:ascii="宋体" w:hAnsi="宋体" w:cs="宋体"/>
                <w:sz w:val="18"/>
                <w:szCs w:val="18"/>
              </w:rPr>
            </w:pPr>
            <w:r>
              <w:rPr>
                <w:rFonts w:hint="eastAsia" w:ascii="宋体" w:hAnsi="宋体" w:cs="宋体"/>
                <w:kern w:val="0"/>
                <w:sz w:val="18"/>
                <w:szCs w:val="18"/>
                <w:lang w:bidi="ar"/>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6"/>
            <w:tcBorders>
              <w:top w:val="single" w:color="auto" w:sz="6" w:space="0"/>
              <w:left w:val="single" w:color="auto" w:sz="12" w:space="0"/>
              <w:bottom w:val="single" w:color="auto" w:sz="12" w:space="0"/>
              <w:right w:val="single" w:color="auto" w:sz="12" w:space="0"/>
            </w:tcBorders>
            <w:shd w:val="clear" w:color="auto" w:fill="auto"/>
            <w:vAlign w:val="center"/>
          </w:tcPr>
          <w:p>
            <w:pPr>
              <w:pStyle w:val="12"/>
              <w:widowControl w:val="0"/>
              <w:spacing w:line="312" w:lineRule="auto"/>
              <w:ind w:firstLine="360" w:firstLineChars="200"/>
              <w:rPr>
                <w:rFonts w:cs="宋体"/>
              </w:rPr>
            </w:pPr>
            <w:r>
              <w:rPr>
                <w:rFonts w:hint="eastAsia" w:ascii="宋体" w:hAnsi="宋体" w:cs="宋体"/>
                <w:sz w:val="18"/>
                <w:szCs w:val="18"/>
                <w:lang w:bidi="ar"/>
              </w:rPr>
              <w:t>注：PMF为可能最大洪水。</w:t>
            </w:r>
          </w:p>
        </w:tc>
      </w:tr>
    </w:tbl>
    <w:p>
      <w:pPr>
        <w:snapToGrid w:val="0"/>
        <w:spacing w:line="360" w:lineRule="auto"/>
        <w:ind w:firstLine="480" w:firstLineChars="200"/>
        <w:rPr>
          <w:rFonts w:ascii="宋体" w:hAnsi="宋体"/>
          <w:sz w:val="24"/>
          <w:szCs w:val="24"/>
        </w:rPr>
      </w:pPr>
      <w:r>
        <w:rPr>
          <w:rFonts w:hint="eastAsia" w:ascii="宋体" w:hAnsi="宋体"/>
          <w:sz w:val="24"/>
          <w:szCs w:val="24"/>
        </w:rPr>
        <w:t>2 当确定的尾矿库等别的库容或坝高偏于该等上限，尾矿库使用年限较长或失事后对下游会造成严重危害者，防洪标准应取上限或提高等别；</w:t>
      </w:r>
    </w:p>
    <w:p>
      <w:pPr>
        <w:snapToGrid w:val="0"/>
        <w:spacing w:line="360" w:lineRule="auto"/>
        <w:ind w:firstLine="480" w:firstLineChars="200"/>
        <w:rPr>
          <w:rFonts w:ascii="宋体" w:hAnsi="宋体"/>
          <w:sz w:val="24"/>
          <w:szCs w:val="24"/>
        </w:rPr>
      </w:pPr>
      <w:r>
        <w:rPr>
          <w:rFonts w:hint="eastAsia" w:ascii="宋体" w:hAnsi="宋体"/>
          <w:sz w:val="24"/>
          <w:szCs w:val="24"/>
        </w:rPr>
        <w:t>3 采用露天废弃采坑及凹地贮存尾矿的尾矿库，周边未建尾矿坝时，防洪标准应采用100年一遇洪水；建尾矿坝时，应根据坝高及其对应的库容确定库的等别及防洪标准；</w:t>
      </w:r>
    </w:p>
    <w:p>
      <w:pPr>
        <w:snapToGrid w:val="0"/>
        <w:spacing w:line="360" w:lineRule="auto"/>
        <w:ind w:firstLine="480" w:firstLineChars="200"/>
        <w:rPr>
          <w:rFonts w:ascii="宋体" w:hAnsi="宋体"/>
          <w:sz w:val="24"/>
          <w:szCs w:val="24"/>
        </w:rPr>
      </w:pPr>
      <w:r>
        <w:rPr>
          <w:rFonts w:hint="eastAsia" w:ascii="宋体" w:hAnsi="宋体"/>
          <w:sz w:val="24"/>
          <w:szCs w:val="24"/>
        </w:rPr>
        <w:t>4 中线式或下游式尾矿筑坝的尾矿库，堆坝区的防洪标准应不小于50年一遇；堆坝区的洪水如无法通过拦砂坝渗出坝外，应在拦砂坝前设置排洪设施；</w:t>
      </w:r>
    </w:p>
    <w:p>
      <w:pPr>
        <w:snapToGrid w:val="0"/>
        <w:spacing w:line="360" w:lineRule="auto"/>
        <w:ind w:firstLine="480" w:firstLineChars="200"/>
        <w:rPr>
          <w:rFonts w:ascii="宋体" w:hAnsi="宋体"/>
          <w:sz w:val="24"/>
          <w:szCs w:val="24"/>
        </w:rPr>
      </w:pPr>
      <w:r>
        <w:rPr>
          <w:rFonts w:hint="eastAsia" w:ascii="宋体" w:hAnsi="宋体"/>
          <w:sz w:val="24"/>
          <w:szCs w:val="24"/>
        </w:rPr>
        <w:t>5 尾矿库排洪系统外的尾矿坝坝肩截水沟、坝面排水沟的防洪标准应不小于年最大24h降雨量均值。</w:t>
      </w:r>
    </w:p>
    <w:p>
      <w:pPr>
        <w:snapToGrid w:val="0"/>
        <w:spacing w:line="360" w:lineRule="auto"/>
        <w:rPr>
          <w:rFonts w:ascii="宋体" w:hAnsi="宋体"/>
          <w:sz w:val="24"/>
          <w:szCs w:val="24"/>
        </w:rPr>
      </w:pPr>
      <w:r>
        <w:rPr>
          <w:rFonts w:hint="eastAsia" w:ascii="宋体" w:hAnsi="宋体"/>
          <w:sz w:val="24"/>
          <w:szCs w:val="24"/>
        </w:rPr>
        <w:t>6.3.1</w:t>
      </w:r>
      <w:r>
        <w:rPr>
          <w:rFonts w:ascii="宋体" w:hAnsi="宋体"/>
          <w:sz w:val="24"/>
          <w:szCs w:val="24"/>
        </w:rPr>
        <w:t>3</w:t>
      </w:r>
      <w:r>
        <w:rPr>
          <w:rFonts w:hint="eastAsia" w:ascii="宋体" w:hAnsi="宋体"/>
          <w:sz w:val="24"/>
          <w:szCs w:val="24"/>
        </w:rPr>
        <w:t xml:space="preserve">  尾矿库洪水计算应根据各省水文图集或有关部门建议的特小汇水面积的计算方法进行计算。当采用全国通用的公式时，应采用当地的水文参数。设计洪水的降雨历时应采用24h。</w:t>
      </w:r>
    </w:p>
    <w:p>
      <w:pPr>
        <w:snapToGrid w:val="0"/>
        <w:spacing w:line="360" w:lineRule="auto"/>
        <w:rPr>
          <w:rFonts w:ascii="宋体" w:hAnsi="宋体"/>
          <w:sz w:val="24"/>
          <w:szCs w:val="24"/>
        </w:rPr>
      </w:pPr>
      <w:r>
        <w:rPr>
          <w:rFonts w:hint="eastAsia" w:ascii="宋体" w:hAnsi="宋体"/>
          <w:sz w:val="24"/>
          <w:szCs w:val="24"/>
        </w:rPr>
        <w:t>6.3.1</w:t>
      </w:r>
      <w:r>
        <w:rPr>
          <w:rFonts w:ascii="宋体" w:hAnsi="宋体"/>
          <w:sz w:val="24"/>
          <w:szCs w:val="24"/>
        </w:rPr>
        <w:t>4</w:t>
      </w:r>
      <w:r>
        <w:rPr>
          <w:rFonts w:hint="eastAsia" w:ascii="宋体" w:hAnsi="宋体"/>
          <w:sz w:val="24"/>
          <w:szCs w:val="24"/>
        </w:rPr>
        <w:t xml:space="preserve">  尾矿库调洪演算应采用水量平衡法进行计算，并根据计算结果给出尾矿库正常生产水位、调洪高度、安全超高、防洪高度等运行控制参数。</w:t>
      </w:r>
    </w:p>
    <w:p>
      <w:pPr>
        <w:snapToGrid w:val="0"/>
        <w:spacing w:line="360" w:lineRule="auto"/>
        <w:rPr>
          <w:rFonts w:ascii="宋体" w:hAnsi="宋体"/>
          <w:sz w:val="24"/>
          <w:szCs w:val="24"/>
        </w:rPr>
      </w:pPr>
      <w:r>
        <w:rPr>
          <w:rFonts w:hint="eastAsia" w:ascii="宋体" w:hAnsi="宋体"/>
          <w:sz w:val="24"/>
          <w:szCs w:val="24"/>
        </w:rPr>
        <w:t>6.3.1</w:t>
      </w:r>
      <w:r>
        <w:rPr>
          <w:rFonts w:ascii="宋体" w:hAnsi="宋体"/>
          <w:sz w:val="24"/>
          <w:szCs w:val="24"/>
        </w:rPr>
        <w:t>5</w:t>
      </w:r>
      <w:r>
        <w:rPr>
          <w:rFonts w:hint="eastAsia" w:ascii="宋体" w:hAnsi="宋体"/>
          <w:sz w:val="24"/>
          <w:szCs w:val="24"/>
        </w:rPr>
        <w:t xml:space="preserve">  尾矿库排洪构筑物型式及尺寸应根据水力计算和调洪计算确定，并应满足设计流态、日常巡检维修和防洪安全要求。对特别复杂的排洪系统，应进行水工模型或模拟试验验证。</w:t>
      </w:r>
    </w:p>
    <w:p>
      <w:pPr>
        <w:snapToGrid w:val="0"/>
        <w:spacing w:line="360" w:lineRule="auto"/>
        <w:rPr>
          <w:rFonts w:ascii="宋体" w:hAnsi="宋体"/>
          <w:sz w:val="24"/>
          <w:szCs w:val="24"/>
        </w:rPr>
      </w:pPr>
      <w:r>
        <w:rPr>
          <w:rFonts w:hint="eastAsia" w:ascii="宋体" w:hAnsi="宋体"/>
          <w:sz w:val="24"/>
          <w:szCs w:val="24"/>
        </w:rPr>
        <w:t>6.3.1</w:t>
      </w:r>
      <w:r>
        <w:rPr>
          <w:rFonts w:ascii="宋体" w:hAnsi="宋体"/>
          <w:sz w:val="24"/>
          <w:szCs w:val="24"/>
        </w:rPr>
        <w:t>6</w:t>
      </w:r>
      <w:r>
        <w:rPr>
          <w:rFonts w:hint="eastAsia" w:ascii="宋体" w:hAnsi="宋体"/>
          <w:sz w:val="24"/>
          <w:szCs w:val="24"/>
        </w:rPr>
        <w:t xml:space="preserve">  尾矿库排洪构筑物应进行结构计算，结构计算应满足相应水工建筑物设计规范要求，排水井还应满足GB 50135的相关要求；尾矿、尾矿水、尾矿库岩土体、尾矿库地下水对排洪构筑物有腐蚀作用的，应对排洪构筑物采取防腐措施。</w:t>
      </w:r>
    </w:p>
    <w:p>
      <w:pPr>
        <w:snapToGrid w:val="0"/>
        <w:spacing w:line="360" w:lineRule="auto"/>
        <w:rPr>
          <w:rFonts w:ascii="宋体" w:hAnsi="宋体"/>
          <w:sz w:val="24"/>
          <w:szCs w:val="24"/>
        </w:rPr>
      </w:pPr>
      <w:r>
        <w:rPr>
          <w:rFonts w:hint="eastAsia" w:ascii="宋体" w:hAnsi="宋体"/>
          <w:sz w:val="24"/>
          <w:szCs w:val="24"/>
        </w:rPr>
        <w:t>6.3.1</w:t>
      </w:r>
      <w:r>
        <w:rPr>
          <w:rFonts w:ascii="宋体" w:hAnsi="宋体"/>
          <w:sz w:val="24"/>
          <w:szCs w:val="24"/>
        </w:rPr>
        <w:t>7</w:t>
      </w:r>
      <w:r>
        <w:rPr>
          <w:rFonts w:hint="eastAsia" w:ascii="宋体" w:hAnsi="宋体"/>
          <w:sz w:val="24"/>
          <w:szCs w:val="24"/>
        </w:rPr>
        <w:t xml:space="preserve">  排洪构筑物的设计最大流速不应大于构筑物材料的允许流速。排水井井底应设置消力坑。在排水管或隧洞变坡、转弯和出口处，应根据具体情况采取消能防冲措施。受冰、冻融和冻胀作用的排洪构筑物应采取防冰、抗冻措施。</w:t>
      </w:r>
    </w:p>
    <w:p>
      <w:pPr>
        <w:snapToGrid w:val="0"/>
        <w:spacing w:line="360" w:lineRule="auto"/>
        <w:rPr>
          <w:rFonts w:ascii="宋体" w:hAnsi="宋体"/>
          <w:sz w:val="24"/>
          <w:szCs w:val="24"/>
        </w:rPr>
      </w:pPr>
      <w:r>
        <w:rPr>
          <w:rFonts w:hint="eastAsia" w:ascii="宋体" w:hAnsi="宋体"/>
          <w:sz w:val="24"/>
          <w:szCs w:val="24"/>
        </w:rPr>
        <w:t>6.3.1</w:t>
      </w:r>
      <w:r>
        <w:rPr>
          <w:rFonts w:ascii="宋体" w:hAnsi="宋体"/>
          <w:sz w:val="24"/>
          <w:szCs w:val="24"/>
        </w:rPr>
        <w:t>8</w:t>
      </w:r>
      <w:r>
        <w:rPr>
          <w:rFonts w:hint="eastAsia" w:ascii="宋体" w:hAnsi="宋体"/>
          <w:sz w:val="24"/>
          <w:szCs w:val="24"/>
        </w:rPr>
        <w:t xml:space="preserve">  除隧洞外的地下排洪构筑物应采用钢筋混凝土结构，其基础应置于有足够承载力的地基上。对于承载力不足的地基，应采取符合基础承载力要求的工程措施。</w:t>
      </w:r>
    </w:p>
    <w:p>
      <w:pPr>
        <w:snapToGrid w:val="0"/>
        <w:spacing w:line="360" w:lineRule="auto"/>
        <w:rPr>
          <w:rFonts w:ascii="宋体" w:hAnsi="宋体"/>
          <w:sz w:val="24"/>
          <w:szCs w:val="24"/>
        </w:rPr>
      </w:pPr>
      <w:r>
        <w:rPr>
          <w:rFonts w:hint="eastAsia" w:ascii="宋体" w:hAnsi="宋体"/>
          <w:sz w:val="24"/>
          <w:szCs w:val="24"/>
        </w:rPr>
        <w:t>6.3.</w:t>
      </w:r>
      <w:r>
        <w:rPr>
          <w:rFonts w:ascii="宋体" w:hAnsi="宋体"/>
          <w:sz w:val="24"/>
          <w:szCs w:val="24"/>
        </w:rPr>
        <w:t>19</w:t>
      </w:r>
      <w:r>
        <w:rPr>
          <w:rFonts w:hint="eastAsia" w:ascii="宋体" w:hAnsi="宋体"/>
          <w:sz w:val="24"/>
          <w:szCs w:val="24"/>
        </w:rPr>
        <w:t xml:space="preserve">  排洪设施在终止使用时应及时进行封堵，封堵后应同时保证封堵段下游的永久性结构安全和封堵段上游库尾矿堆积坝渗透稳定安全及相邻排水构筑物安全。排水井的封堵体不得设置在井顶、井身段。</w:t>
      </w:r>
    </w:p>
    <w:p>
      <w:pPr>
        <w:snapToGrid w:val="0"/>
        <w:spacing w:line="360" w:lineRule="auto"/>
        <w:rPr>
          <w:rFonts w:ascii="宋体" w:hAnsi="宋体"/>
          <w:sz w:val="24"/>
          <w:szCs w:val="24"/>
        </w:rPr>
      </w:pPr>
      <w:r>
        <w:rPr>
          <w:rFonts w:hint="eastAsia" w:ascii="宋体" w:hAnsi="宋体"/>
          <w:sz w:val="24"/>
          <w:szCs w:val="24"/>
        </w:rPr>
        <w:t>6.3.2</w:t>
      </w:r>
      <w:r>
        <w:rPr>
          <w:rFonts w:ascii="宋体" w:hAnsi="宋体"/>
          <w:sz w:val="24"/>
          <w:szCs w:val="24"/>
        </w:rPr>
        <w:t>0</w:t>
      </w:r>
      <w:r>
        <w:rPr>
          <w:rFonts w:hint="eastAsia" w:ascii="宋体" w:hAnsi="宋体"/>
          <w:sz w:val="24"/>
          <w:szCs w:val="24"/>
        </w:rPr>
        <w:t xml:space="preserve">  尾矿库应设置安全监测和环境监测设施。安全监测设施应采用人工安全监测和在线安全监测相结合的方式，人工安全监测与在线安全监测监测点应相同或接近，并应采用相同的基准值。</w:t>
      </w:r>
    </w:p>
    <w:p>
      <w:pPr>
        <w:widowControl w:val="0"/>
        <w:snapToGrid w:val="0"/>
        <w:spacing w:line="360" w:lineRule="auto"/>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21</w:t>
      </w:r>
      <w:r>
        <w:rPr>
          <w:rFonts w:hint="eastAsia" w:ascii="宋体" w:hAnsi="宋体"/>
          <w:sz w:val="24"/>
          <w:szCs w:val="24"/>
        </w:rPr>
        <w:t xml:space="preserve"> 采用尾矿堆坝的尾矿库，应在运行期对尾矿坝做全面的安全性复核，以验证最终坝体的稳定性并确定后期的处理措施；尾矿坝安全性复核前应对尾矿坝进行全面的岩土工程勘察，安全性复核工作应由设计单位根据勘察结果完成。安全性复核应满足下列原则：</w:t>
      </w:r>
    </w:p>
    <w:p>
      <w:pPr>
        <w:widowControl w:val="0"/>
        <w:snapToGrid w:val="0"/>
        <w:spacing w:line="360" w:lineRule="auto"/>
        <w:ind w:firstLine="480" w:firstLineChars="200"/>
        <w:rPr>
          <w:rFonts w:ascii="宋体" w:hAnsi="宋体"/>
          <w:sz w:val="24"/>
          <w:szCs w:val="24"/>
        </w:rPr>
      </w:pPr>
      <w:r>
        <w:rPr>
          <w:rFonts w:hint="eastAsia" w:ascii="宋体" w:hAnsi="宋体"/>
          <w:sz w:val="24"/>
          <w:szCs w:val="24"/>
        </w:rPr>
        <w:t>1 三等及三等以下的尾矿库在尾矿坝堆至1/2～2/3最终设计总坝高，一等及二等尾矿库在尾矿坝堆至1/3～1/2和1/2～2/3最终设计总坝高时，应分别对坝体做全面的安全性复核；</w:t>
      </w:r>
    </w:p>
    <w:p>
      <w:pPr>
        <w:widowControl w:val="0"/>
        <w:snapToGrid w:val="0"/>
        <w:spacing w:line="360" w:lineRule="auto"/>
        <w:ind w:firstLine="480" w:firstLineChars="200"/>
        <w:rPr>
          <w:rFonts w:ascii="宋体" w:hAnsi="宋体"/>
          <w:sz w:val="24"/>
          <w:szCs w:val="24"/>
        </w:rPr>
      </w:pPr>
      <w:r>
        <w:rPr>
          <w:rFonts w:hint="eastAsia" w:ascii="宋体" w:hAnsi="宋体"/>
          <w:sz w:val="24"/>
          <w:szCs w:val="24"/>
        </w:rPr>
        <w:t>2 尾矿库达到一等库后，坝高每增高20m应对坝体进行全面的安全性复核；</w:t>
      </w:r>
    </w:p>
    <w:p>
      <w:pPr>
        <w:widowControl w:val="0"/>
        <w:snapToGrid w:val="0"/>
        <w:spacing w:line="360" w:lineRule="auto"/>
        <w:ind w:firstLine="480" w:firstLineChars="200"/>
        <w:rPr>
          <w:rFonts w:ascii="宋体" w:hAnsi="宋体"/>
          <w:sz w:val="24"/>
          <w:szCs w:val="24"/>
        </w:rPr>
      </w:pPr>
      <w:r>
        <w:rPr>
          <w:rFonts w:hint="eastAsia" w:ascii="宋体" w:hAnsi="宋体"/>
          <w:sz w:val="24"/>
          <w:szCs w:val="24"/>
        </w:rPr>
        <w:t>3 尾矿性质、放矿方式与设计相差较大时，应对尾矿坝体进行全面的安全性复核。</w:t>
      </w:r>
    </w:p>
    <w:p>
      <w:pPr>
        <w:widowControl w:val="0"/>
        <w:snapToGrid w:val="0"/>
        <w:spacing w:line="360" w:lineRule="auto"/>
        <w:rPr>
          <w:rFonts w:ascii="宋体" w:hAnsi="宋体"/>
          <w:sz w:val="24"/>
          <w:szCs w:val="24"/>
        </w:rPr>
      </w:pPr>
      <w:r>
        <w:rPr>
          <w:rFonts w:ascii="宋体" w:hAnsi="宋体"/>
          <w:sz w:val="24"/>
          <w:szCs w:val="24"/>
        </w:rPr>
        <w:t xml:space="preserve">6.3.22 </w:t>
      </w:r>
      <w:r>
        <w:rPr>
          <w:rFonts w:hint="eastAsia" w:ascii="宋体" w:hAnsi="宋体"/>
          <w:sz w:val="24"/>
          <w:szCs w:val="24"/>
        </w:rPr>
        <w:t>生产经营单位应按设计要求进行库水位控制与防洪。</w:t>
      </w:r>
    </w:p>
    <w:p>
      <w:pPr>
        <w:pStyle w:val="3"/>
        <w:spacing w:line="415" w:lineRule="auto"/>
        <w:jc w:val="center"/>
        <w:rPr>
          <w:rFonts w:ascii="宋体" w:hAnsi="宋体"/>
          <w:sz w:val="24"/>
          <w:szCs w:val="24"/>
        </w:rPr>
      </w:pPr>
      <w:bookmarkStart w:id="115" w:name="_Toc96978269"/>
      <w:bookmarkStart w:id="116" w:name="_Toc93656909"/>
      <w:r>
        <w:rPr>
          <w:rFonts w:hint="eastAsia" w:ascii="宋体" w:hAnsi="宋体"/>
          <w:sz w:val="24"/>
          <w:szCs w:val="24"/>
        </w:rPr>
        <w:t>6.4 尾矿库回水</w:t>
      </w:r>
      <w:bookmarkEnd w:id="115"/>
      <w:bookmarkEnd w:id="116"/>
    </w:p>
    <w:p>
      <w:pPr>
        <w:snapToGrid w:val="0"/>
        <w:spacing w:line="360" w:lineRule="auto"/>
        <w:rPr>
          <w:rFonts w:ascii="宋体" w:hAnsi="宋体"/>
          <w:sz w:val="24"/>
          <w:szCs w:val="24"/>
        </w:rPr>
      </w:pPr>
      <w:r>
        <w:rPr>
          <w:rFonts w:hint="eastAsia" w:ascii="宋体" w:hAnsi="宋体"/>
          <w:sz w:val="24"/>
          <w:szCs w:val="24"/>
        </w:rPr>
        <w:t>6.4.1  生产中应提高系统的回水利用率，回收尾矿水应循环利用。外排水应满足现行有关法律、法规和规范要求。</w:t>
      </w:r>
    </w:p>
    <w:p>
      <w:pPr>
        <w:snapToGrid w:val="0"/>
        <w:spacing w:line="360" w:lineRule="auto"/>
        <w:rPr>
          <w:rFonts w:ascii="宋体" w:hAnsi="宋体"/>
          <w:sz w:val="24"/>
          <w:szCs w:val="24"/>
        </w:rPr>
      </w:pPr>
      <w:r>
        <w:rPr>
          <w:rFonts w:hint="eastAsia" w:ascii="宋体" w:hAnsi="宋体"/>
          <w:sz w:val="24"/>
          <w:szCs w:val="24"/>
        </w:rPr>
        <w:t>6.4.2  尾矿库回水水量，应在尾矿库回水设计保证率条件下，根据入库水量、水面蒸发量和渗透损失水量等，经水量平衡计算确定。</w:t>
      </w:r>
    </w:p>
    <w:p>
      <w:pPr>
        <w:snapToGrid w:val="0"/>
        <w:spacing w:line="360" w:lineRule="auto"/>
        <w:rPr>
          <w:rFonts w:ascii="宋体" w:hAnsi="宋体"/>
          <w:sz w:val="24"/>
          <w:szCs w:val="24"/>
        </w:rPr>
      </w:pPr>
      <w:r>
        <w:rPr>
          <w:rFonts w:hint="eastAsia" w:ascii="宋体" w:hAnsi="宋体"/>
          <w:sz w:val="24"/>
          <w:szCs w:val="24"/>
        </w:rPr>
        <w:t>6.4.3  尾矿系统回水设施应能满足选矿厂生产波动的要求；尾矿库的回水量应包含库内雨水回用量，尾矿库的回水设施应根据选矿厂允许最大回水用量留有富裕能力。</w:t>
      </w:r>
    </w:p>
    <w:p>
      <w:pPr>
        <w:snapToGrid w:val="0"/>
        <w:spacing w:line="360" w:lineRule="auto"/>
        <w:rPr>
          <w:rFonts w:ascii="宋体" w:hAnsi="宋体"/>
          <w:sz w:val="24"/>
          <w:szCs w:val="24"/>
        </w:rPr>
      </w:pPr>
      <w:r>
        <w:rPr>
          <w:rFonts w:hint="eastAsia" w:ascii="宋体" w:hAnsi="宋体"/>
          <w:sz w:val="24"/>
          <w:szCs w:val="24"/>
        </w:rPr>
        <w:t>6.4.4  尾矿库内回水取水点距尾矿沉积滩水边线的距离，在尾矿库运行期间均应满足不小于尾矿澄清距离的要求。</w:t>
      </w:r>
    </w:p>
    <w:p>
      <w:pPr>
        <w:pStyle w:val="3"/>
        <w:spacing w:line="415" w:lineRule="auto"/>
        <w:jc w:val="center"/>
        <w:rPr>
          <w:rFonts w:ascii="宋体" w:hAnsi="宋体"/>
          <w:sz w:val="24"/>
          <w:szCs w:val="24"/>
        </w:rPr>
      </w:pPr>
      <w:bookmarkStart w:id="117" w:name="_Toc93656910"/>
      <w:bookmarkStart w:id="118" w:name="_Toc96978270"/>
      <w:bookmarkStart w:id="119" w:name="_Toc45562447"/>
      <w:bookmarkStart w:id="120" w:name="_Toc20415"/>
      <w:bookmarkStart w:id="121" w:name="_Toc45562325"/>
      <w:r>
        <w:rPr>
          <w:rFonts w:hint="eastAsia" w:ascii="宋体" w:hAnsi="宋体"/>
          <w:sz w:val="24"/>
          <w:szCs w:val="24"/>
        </w:rPr>
        <w:t>6</w:t>
      </w:r>
      <w:r>
        <w:rPr>
          <w:rFonts w:ascii="宋体" w:hAnsi="宋体"/>
          <w:sz w:val="24"/>
          <w:szCs w:val="24"/>
        </w:rPr>
        <w:t xml:space="preserve">.5 </w:t>
      </w:r>
      <w:r>
        <w:rPr>
          <w:rFonts w:hint="eastAsia" w:ascii="宋体" w:hAnsi="宋体"/>
          <w:sz w:val="24"/>
          <w:szCs w:val="24"/>
        </w:rPr>
        <w:t>尾矿库回采</w:t>
      </w:r>
      <w:bookmarkEnd w:id="117"/>
      <w:bookmarkEnd w:id="118"/>
    </w:p>
    <w:p>
      <w:pPr>
        <w:snapToGrid w:val="0"/>
        <w:spacing w:line="360" w:lineRule="auto"/>
        <w:rPr>
          <w:rFonts w:ascii="宋体" w:hAnsi="宋体"/>
          <w:sz w:val="24"/>
          <w:szCs w:val="24"/>
        </w:rPr>
      </w:pPr>
      <w:r>
        <w:rPr>
          <w:rFonts w:ascii="宋体" w:hAnsi="宋体"/>
          <w:sz w:val="24"/>
          <w:szCs w:val="24"/>
        </w:rPr>
        <w:t xml:space="preserve">6.5.1 </w:t>
      </w:r>
      <w:r>
        <w:rPr>
          <w:rFonts w:hint="eastAsia" w:ascii="宋体" w:hAnsi="宋体"/>
          <w:sz w:val="24"/>
          <w:szCs w:val="24"/>
        </w:rPr>
        <w:t>尾矿库回采各期的等别及相关要求按下列规定执行：</w:t>
      </w:r>
    </w:p>
    <w:p>
      <w:pPr>
        <w:snapToGrid w:val="0"/>
        <w:spacing w:line="360" w:lineRule="auto"/>
        <w:ind w:firstLine="480" w:firstLineChars="200"/>
        <w:rPr>
          <w:rFonts w:ascii="宋体" w:hAnsi="宋体"/>
          <w:sz w:val="24"/>
          <w:szCs w:val="24"/>
        </w:rPr>
      </w:pPr>
      <w:r>
        <w:rPr>
          <w:rFonts w:hint="eastAsia" w:ascii="宋体" w:hAnsi="宋体"/>
          <w:sz w:val="24"/>
          <w:szCs w:val="24"/>
        </w:rPr>
        <w:t>1.尾矿库的等别应根据尾矿库的全库容和坝高按6</w:t>
      </w:r>
      <w:r>
        <w:rPr>
          <w:rFonts w:ascii="宋体" w:hAnsi="宋体"/>
          <w:sz w:val="24"/>
          <w:szCs w:val="24"/>
        </w:rPr>
        <w:t>.1.10</w:t>
      </w:r>
      <w:r>
        <w:rPr>
          <w:rFonts w:hint="eastAsia" w:ascii="宋体" w:hAnsi="宋体"/>
          <w:sz w:val="24"/>
          <w:szCs w:val="24"/>
        </w:rPr>
        <w:t>确定；</w:t>
      </w:r>
    </w:p>
    <w:p>
      <w:pPr>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．尾矿坝的稳定性应符合</w:t>
      </w:r>
      <w:r>
        <w:rPr>
          <w:rFonts w:ascii="宋体" w:hAnsi="宋体"/>
          <w:sz w:val="24"/>
          <w:szCs w:val="24"/>
        </w:rPr>
        <w:t>6.3.9</w:t>
      </w:r>
      <w:r>
        <w:rPr>
          <w:rFonts w:hint="eastAsia" w:ascii="宋体" w:hAnsi="宋体"/>
          <w:sz w:val="24"/>
          <w:szCs w:val="24"/>
        </w:rPr>
        <w:t>的要求；</w:t>
      </w:r>
    </w:p>
    <w:p>
      <w:pPr>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．尾矿库的防洪应符合</w:t>
      </w:r>
      <w:r>
        <w:rPr>
          <w:rFonts w:ascii="宋体" w:hAnsi="宋体"/>
          <w:sz w:val="24"/>
          <w:szCs w:val="24"/>
        </w:rPr>
        <w:t>6.3.11</w:t>
      </w:r>
      <w:r>
        <w:rPr>
          <w:rFonts w:hint="eastAsia" w:ascii="宋体" w:hAnsi="宋体"/>
          <w:sz w:val="24"/>
          <w:szCs w:val="24"/>
        </w:rPr>
        <w:t>的相关要求。</w:t>
      </w:r>
    </w:p>
    <w:p>
      <w:pPr>
        <w:snapToGrid w:val="0"/>
        <w:spacing w:line="360" w:lineRule="auto"/>
        <w:rPr>
          <w:rFonts w:ascii="宋体" w:hAnsi="宋体"/>
          <w:sz w:val="24"/>
          <w:szCs w:val="24"/>
        </w:rPr>
      </w:pPr>
      <w:r>
        <w:rPr>
          <w:rFonts w:ascii="宋体" w:hAnsi="宋体"/>
          <w:sz w:val="24"/>
          <w:szCs w:val="24"/>
        </w:rPr>
        <w:t xml:space="preserve">6.5.2 </w:t>
      </w:r>
      <w:r>
        <w:rPr>
          <w:rFonts w:hint="eastAsia" w:ascii="宋体" w:hAnsi="宋体"/>
          <w:sz w:val="24"/>
          <w:szCs w:val="24"/>
        </w:rPr>
        <w:t>尾矿库回采应符合下列要求：</w:t>
      </w:r>
    </w:p>
    <w:p>
      <w:pPr>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．回采方式应技术合理、安全可靠；</w:t>
      </w:r>
    </w:p>
    <w:p>
      <w:pPr>
        <w:snapToGrid w:val="0"/>
        <w:spacing w:line="360" w:lineRule="auto"/>
        <w:ind w:firstLine="480" w:firstLineChars="200"/>
        <w:rPr>
          <w:rFonts w:ascii="宋体" w:hAnsi="宋体"/>
          <w:sz w:val="24"/>
          <w:szCs w:val="24"/>
        </w:rPr>
      </w:pPr>
      <w:r>
        <w:rPr>
          <w:rFonts w:hint="eastAsia" w:ascii="宋体" w:hAnsi="宋体"/>
          <w:sz w:val="24"/>
          <w:szCs w:val="24"/>
        </w:rPr>
        <w:t>2．回采过程中应保证尾矿库安全设施的可靠性；</w:t>
      </w:r>
    </w:p>
    <w:p>
      <w:pPr>
        <w:snapToGrid w:val="0"/>
        <w:spacing w:line="360" w:lineRule="auto"/>
        <w:ind w:firstLine="480" w:firstLineChars="200"/>
        <w:rPr>
          <w:rFonts w:ascii="宋体" w:hAnsi="宋体"/>
          <w:sz w:val="24"/>
          <w:szCs w:val="24"/>
        </w:rPr>
      </w:pPr>
      <w:r>
        <w:rPr>
          <w:rFonts w:hint="eastAsia" w:ascii="宋体" w:hAnsi="宋体"/>
          <w:sz w:val="24"/>
          <w:szCs w:val="24"/>
        </w:rPr>
        <w:t>3．回采顺序应按照</w:t>
      </w:r>
      <w:r>
        <w:rPr>
          <w:rFonts w:ascii="宋体" w:hAnsi="宋体"/>
          <w:sz w:val="24"/>
          <w:szCs w:val="24"/>
        </w:rPr>
        <w:t>“</w:t>
      </w:r>
      <w:r>
        <w:rPr>
          <w:rFonts w:hint="eastAsia" w:ascii="宋体" w:hAnsi="宋体"/>
          <w:sz w:val="24"/>
          <w:szCs w:val="24"/>
        </w:rPr>
        <w:t>由内到外，先库后坝，从上至下，单层开采</w:t>
      </w:r>
      <w:r>
        <w:rPr>
          <w:rFonts w:ascii="宋体" w:hAnsi="宋体"/>
          <w:sz w:val="24"/>
          <w:szCs w:val="24"/>
        </w:rPr>
        <w:t>”</w:t>
      </w:r>
      <w:r>
        <w:rPr>
          <w:rFonts w:hint="eastAsia" w:ascii="宋体" w:hAnsi="宋体"/>
          <w:sz w:val="24"/>
          <w:szCs w:val="24"/>
        </w:rPr>
        <w:t>原则进行；</w:t>
      </w:r>
    </w:p>
    <w:p>
      <w:pPr>
        <w:snapToGrid w:val="0"/>
        <w:spacing w:line="360" w:lineRule="auto"/>
        <w:ind w:firstLine="480" w:firstLineChars="200"/>
        <w:rPr>
          <w:rFonts w:ascii="宋体" w:hAnsi="宋体"/>
          <w:sz w:val="24"/>
          <w:szCs w:val="24"/>
        </w:rPr>
      </w:pPr>
      <w:r>
        <w:rPr>
          <w:rFonts w:hint="eastAsia" w:ascii="宋体" w:hAnsi="宋体"/>
          <w:sz w:val="24"/>
          <w:szCs w:val="24"/>
        </w:rPr>
        <w:t>4．采用干式和湿式联合回采的尾矿库，应明确两种方法衔接的处理方案；</w:t>
      </w:r>
    </w:p>
    <w:p>
      <w:pPr>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．同一座尾矿库内不得同时进行尾矿的回采和排放；</w:t>
      </w:r>
    </w:p>
    <w:p>
      <w:pPr>
        <w:snapToGrid w:val="0"/>
        <w:spacing w:line="360" w:lineRule="auto"/>
        <w:ind w:firstLine="480" w:firstLineChars="200"/>
        <w:rPr>
          <w:rFonts w:ascii="宋体" w:hAnsi="宋体"/>
          <w:sz w:val="24"/>
          <w:szCs w:val="24"/>
        </w:rPr>
      </w:pPr>
      <w:r>
        <w:rPr>
          <w:rFonts w:hint="eastAsia" w:ascii="宋体" w:hAnsi="宋体"/>
          <w:sz w:val="24"/>
          <w:szCs w:val="24"/>
        </w:rPr>
        <w:t>6．尾矿库回采产生的新尾矿应进行尾矿再利用或另设尾矿库堆存。</w:t>
      </w:r>
    </w:p>
    <w:p>
      <w:pPr>
        <w:snapToGrid w:val="0"/>
        <w:spacing w:line="360" w:lineRule="auto"/>
        <w:rPr>
          <w:rFonts w:ascii="宋体" w:hAnsi="宋体"/>
          <w:sz w:val="24"/>
          <w:szCs w:val="24"/>
        </w:rPr>
      </w:pPr>
      <w:r>
        <w:rPr>
          <w:rFonts w:ascii="宋体" w:hAnsi="宋体"/>
          <w:sz w:val="24"/>
          <w:szCs w:val="24"/>
        </w:rPr>
        <w:t xml:space="preserve">6.5.3 </w:t>
      </w:r>
      <w:r>
        <w:rPr>
          <w:rFonts w:hint="eastAsia" w:ascii="宋体" w:hAnsi="宋体"/>
          <w:sz w:val="24"/>
          <w:szCs w:val="24"/>
        </w:rPr>
        <w:t>尾矿库回采中止或结束后如继续堆存尾矿，应重新进行评价和设计，按照改建尾矿库的规定执行，否则应进行闭库，闭库应按尾矿库闭库的规定执行。</w:t>
      </w:r>
    </w:p>
    <w:p>
      <w:pPr>
        <w:pStyle w:val="3"/>
        <w:spacing w:line="415" w:lineRule="auto"/>
        <w:jc w:val="center"/>
        <w:rPr>
          <w:rFonts w:ascii="宋体" w:hAnsi="宋体"/>
          <w:sz w:val="24"/>
          <w:szCs w:val="24"/>
        </w:rPr>
      </w:pPr>
      <w:bookmarkStart w:id="122" w:name="_Toc93656911"/>
      <w:bookmarkStart w:id="123" w:name="_Toc96978271"/>
      <w:r>
        <w:rPr>
          <w:rFonts w:hint="eastAsia" w:ascii="宋体" w:hAnsi="宋体"/>
          <w:sz w:val="24"/>
          <w:szCs w:val="24"/>
        </w:rPr>
        <w:t>6.6 尾矿库闭库</w:t>
      </w:r>
      <w:bookmarkEnd w:id="119"/>
      <w:bookmarkEnd w:id="120"/>
      <w:bookmarkEnd w:id="121"/>
      <w:bookmarkEnd w:id="122"/>
      <w:bookmarkEnd w:id="123"/>
    </w:p>
    <w:p>
      <w:pPr>
        <w:snapToGrid w:val="0"/>
        <w:spacing w:line="360" w:lineRule="auto"/>
        <w:rPr>
          <w:rFonts w:ascii="宋体" w:hAnsi="宋体"/>
          <w:sz w:val="24"/>
          <w:szCs w:val="24"/>
        </w:rPr>
      </w:pPr>
      <w:r>
        <w:rPr>
          <w:rFonts w:hint="eastAsia" w:ascii="宋体" w:hAnsi="宋体"/>
          <w:sz w:val="24"/>
          <w:szCs w:val="24"/>
        </w:rPr>
        <w:t>6.6.1  尾矿库存在安全、环保隐患的，闭库设计应包含隐患治理措施。</w:t>
      </w:r>
    </w:p>
    <w:p>
      <w:pPr>
        <w:snapToGrid w:val="0"/>
        <w:spacing w:line="360" w:lineRule="auto"/>
        <w:rPr>
          <w:rFonts w:ascii="宋体" w:hAnsi="宋体"/>
          <w:sz w:val="24"/>
          <w:szCs w:val="24"/>
        </w:rPr>
      </w:pPr>
      <w:r>
        <w:rPr>
          <w:rFonts w:hint="eastAsia" w:ascii="宋体" w:hAnsi="宋体"/>
          <w:sz w:val="24"/>
          <w:szCs w:val="24"/>
        </w:rPr>
        <w:t>6.6.2  尾矿库闭库勘察，除应对尾矿坝进行勘察外，还应对周边影响尾矿库安全的不良地质现象进行勘察。</w:t>
      </w:r>
    </w:p>
    <w:p>
      <w:pPr>
        <w:snapToGrid w:val="0"/>
        <w:spacing w:line="360" w:lineRule="auto"/>
        <w:rPr>
          <w:rFonts w:ascii="宋体" w:hAnsi="宋体"/>
          <w:sz w:val="24"/>
          <w:szCs w:val="24"/>
        </w:rPr>
      </w:pPr>
      <w:r>
        <w:rPr>
          <w:rFonts w:hint="eastAsia" w:ascii="宋体" w:hAnsi="宋体"/>
          <w:sz w:val="24"/>
          <w:szCs w:val="24"/>
        </w:rPr>
        <w:t>6.6.3  闭库后的尾矿库，应做好坝体及排洪设施的维护。严禁在尾矿坝和库内进行乱采、滥挖、违章建筑和违章作业。尾矿库闭库后，正常运行条件下库内不应存水。</w:t>
      </w:r>
    </w:p>
    <w:p>
      <w:pPr>
        <w:snapToGrid w:val="0"/>
        <w:spacing w:line="360" w:lineRule="auto"/>
        <w:rPr>
          <w:rFonts w:asciiTheme="minorEastAsia" w:hAnsiTheme="minorEastAsia" w:eastAsiaTheme="minorEastAsia"/>
          <w:kern w:val="44"/>
          <w:sz w:val="24"/>
          <w:szCs w:val="24"/>
        </w:rPr>
      </w:pPr>
      <w:r>
        <w:rPr>
          <w:rFonts w:hint="eastAsia" w:ascii="宋体" w:hAnsi="宋体"/>
          <w:sz w:val="24"/>
          <w:szCs w:val="24"/>
        </w:rPr>
        <w:t>6.6.</w:t>
      </w:r>
      <w:r>
        <w:rPr>
          <w:rFonts w:ascii="宋体" w:hAnsi="宋体"/>
          <w:sz w:val="24"/>
          <w:szCs w:val="24"/>
        </w:rPr>
        <w:t>4</w:t>
      </w:r>
      <w:r>
        <w:rPr>
          <w:rFonts w:hint="eastAsia" w:ascii="宋体" w:hAnsi="宋体"/>
          <w:sz w:val="24"/>
          <w:szCs w:val="24"/>
        </w:rPr>
        <w:t xml:space="preserve">  尾矿库闭库后应及时进行复垦。</w:t>
      </w:r>
    </w:p>
    <w:p>
      <w:pPr>
        <w:pStyle w:val="44"/>
        <w:widowControl/>
        <w:adjustRightInd w:val="0"/>
        <w:snapToGrid w:val="0"/>
        <w:spacing w:after="0" w:line="360" w:lineRule="auto"/>
        <w:jc w:val="center"/>
        <w:rPr>
          <w:rFonts w:ascii="微软雅黑" w:hAnsi="微软雅黑" w:eastAsia="微软雅黑" w:cs="Times New Roman"/>
          <w:kern w:val="0"/>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7"/>
      </w:rPr>
    </w:pPr>
    <w:r>
      <w:fldChar w:fldCharType="begin"/>
    </w:r>
    <w:r>
      <w:rPr>
        <w:rStyle w:val="17"/>
      </w:rPr>
      <w:instrText xml:space="preserve">PAGE  </w:instrText>
    </w:r>
    <w:r>
      <w:fldChar w:fldCharType="separate"/>
    </w:r>
    <w:r>
      <w:rPr>
        <w:rStyle w:val="17"/>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083524"/>
      <w:docPartObj>
        <w:docPartGallery w:val="autotext"/>
      </w:docPartObj>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ED"/>
    <w:rsid w:val="00000662"/>
    <w:rsid w:val="00000675"/>
    <w:rsid w:val="00001392"/>
    <w:rsid w:val="0000409B"/>
    <w:rsid w:val="000047A8"/>
    <w:rsid w:val="00010B34"/>
    <w:rsid w:val="000114C0"/>
    <w:rsid w:val="000142BD"/>
    <w:rsid w:val="00014F3E"/>
    <w:rsid w:val="0001656B"/>
    <w:rsid w:val="00021F6B"/>
    <w:rsid w:val="0002243B"/>
    <w:rsid w:val="00022BEB"/>
    <w:rsid w:val="00026E27"/>
    <w:rsid w:val="00030719"/>
    <w:rsid w:val="00030BCE"/>
    <w:rsid w:val="00032772"/>
    <w:rsid w:val="00033699"/>
    <w:rsid w:val="0004144E"/>
    <w:rsid w:val="00041917"/>
    <w:rsid w:val="00043538"/>
    <w:rsid w:val="00046E3B"/>
    <w:rsid w:val="00047579"/>
    <w:rsid w:val="00056E38"/>
    <w:rsid w:val="00057EAC"/>
    <w:rsid w:val="00064E35"/>
    <w:rsid w:val="00066365"/>
    <w:rsid w:val="00071D1C"/>
    <w:rsid w:val="00074233"/>
    <w:rsid w:val="00080974"/>
    <w:rsid w:val="00082AB5"/>
    <w:rsid w:val="0009013A"/>
    <w:rsid w:val="000949CC"/>
    <w:rsid w:val="000977F2"/>
    <w:rsid w:val="00097F20"/>
    <w:rsid w:val="000A06D3"/>
    <w:rsid w:val="000A0768"/>
    <w:rsid w:val="000A13E4"/>
    <w:rsid w:val="000A6769"/>
    <w:rsid w:val="000A6B88"/>
    <w:rsid w:val="000A7119"/>
    <w:rsid w:val="000B467E"/>
    <w:rsid w:val="000C3B7B"/>
    <w:rsid w:val="000C5F74"/>
    <w:rsid w:val="000D1A39"/>
    <w:rsid w:val="000D462B"/>
    <w:rsid w:val="000E3C08"/>
    <w:rsid w:val="000F0041"/>
    <w:rsid w:val="000F0837"/>
    <w:rsid w:val="000F7E71"/>
    <w:rsid w:val="001020E2"/>
    <w:rsid w:val="001050EF"/>
    <w:rsid w:val="00106237"/>
    <w:rsid w:val="00107956"/>
    <w:rsid w:val="00107A11"/>
    <w:rsid w:val="00110682"/>
    <w:rsid w:val="00117A06"/>
    <w:rsid w:val="00123380"/>
    <w:rsid w:val="00124145"/>
    <w:rsid w:val="00125284"/>
    <w:rsid w:val="00127207"/>
    <w:rsid w:val="0013379B"/>
    <w:rsid w:val="00136220"/>
    <w:rsid w:val="00146FB6"/>
    <w:rsid w:val="0015432D"/>
    <w:rsid w:val="00163987"/>
    <w:rsid w:val="0016501A"/>
    <w:rsid w:val="00165468"/>
    <w:rsid w:val="00165AD8"/>
    <w:rsid w:val="00166EE6"/>
    <w:rsid w:val="00170E99"/>
    <w:rsid w:val="00173861"/>
    <w:rsid w:val="00173D36"/>
    <w:rsid w:val="00174EA0"/>
    <w:rsid w:val="00175865"/>
    <w:rsid w:val="00176F1C"/>
    <w:rsid w:val="001856BB"/>
    <w:rsid w:val="00187BA0"/>
    <w:rsid w:val="00190B95"/>
    <w:rsid w:val="00193FE5"/>
    <w:rsid w:val="00195170"/>
    <w:rsid w:val="00195991"/>
    <w:rsid w:val="001974F3"/>
    <w:rsid w:val="001A0FF7"/>
    <w:rsid w:val="001A32B9"/>
    <w:rsid w:val="001A7025"/>
    <w:rsid w:val="001B3692"/>
    <w:rsid w:val="001B385F"/>
    <w:rsid w:val="001B3F8C"/>
    <w:rsid w:val="001B41FB"/>
    <w:rsid w:val="001C1884"/>
    <w:rsid w:val="001C29F7"/>
    <w:rsid w:val="001C6DBF"/>
    <w:rsid w:val="001D296F"/>
    <w:rsid w:val="001E03F3"/>
    <w:rsid w:val="001E2A81"/>
    <w:rsid w:val="001E3C60"/>
    <w:rsid w:val="001E49C0"/>
    <w:rsid w:val="001F2BD3"/>
    <w:rsid w:val="001F6CAD"/>
    <w:rsid w:val="00200A08"/>
    <w:rsid w:val="00201CC7"/>
    <w:rsid w:val="00206496"/>
    <w:rsid w:val="00210882"/>
    <w:rsid w:val="00212FD4"/>
    <w:rsid w:val="0021378C"/>
    <w:rsid w:val="00214112"/>
    <w:rsid w:val="00215B4A"/>
    <w:rsid w:val="002174E4"/>
    <w:rsid w:val="002212E4"/>
    <w:rsid w:val="00223354"/>
    <w:rsid w:val="00224A7B"/>
    <w:rsid w:val="00225865"/>
    <w:rsid w:val="002260E5"/>
    <w:rsid w:val="002316CF"/>
    <w:rsid w:val="00231A9F"/>
    <w:rsid w:val="00235B4E"/>
    <w:rsid w:val="002432DD"/>
    <w:rsid w:val="00251040"/>
    <w:rsid w:val="00251607"/>
    <w:rsid w:val="00257FF1"/>
    <w:rsid w:val="002727F7"/>
    <w:rsid w:val="0027320B"/>
    <w:rsid w:val="00273335"/>
    <w:rsid w:val="00273F99"/>
    <w:rsid w:val="0028045E"/>
    <w:rsid w:val="002828E1"/>
    <w:rsid w:val="00284777"/>
    <w:rsid w:val="00286412"/>
    <w:rsid w:val="002A22CA"/>
    <w:rsid w:val="002A5254"/>
    <w:rsid w:val="002A6EA2"/>
    <w:rsid w:val="002B3D06"/>
    <w:rsid w:val="002B47BB"/>
    <w:rsid w:val="002B709A"/>
    <w:rsid w:val="002C292B"/>
    <w:rsid w:val="002C54DA"/>
    <w:rsid w:val="002D24B0"/>
    <w:rsid w:val="002D4197"/>
    <w:rsid w:val="002D4A90"/>
    <w:rsid w:val="002D6BEC"/>
    <w:rsid w:val="002E110A"/>
    <w:rsid w:val="002E2B61"/>
    <w:rsid w:val="002E3457"/>
    <w:rsid w:val="002E3AFC"/>
    <w:rsid w:val="002E4EFE"/>
    <w:rsid w:val="002E7A23"/>
    <w:rsid w:val="002F2937"/>
    <w:rsid w:val="002F37B3"/>
    <w:rsid w:val="002F79CB"/>
    <w:rsid w:val="003018C1"/>
    <w:rsid w:val="0030210E"/>
    <w:rsid w:val="00306FE9"/>
    <w:rsid w:val="00310369"/>
    <w:rsid w:val="003119DF"/>
    <w:rsid w:val="00312E4A"/>
    <w:rsid w:val="00315015"/>
    <w:rsid w:val="0031642E"/>
    <w:rsid w:val="0031711E"/>
    <w:rsid w:val="00320C7D"/>
    <w:rsid w:val="003279CE"/>
    <w:rsid w:val="0033182D"/>
    <w:rsid w:val="00332D7B"/>
    <w:rsid w:val="00333A34"/>
    <w:rsid w:val="0033687E"/>
    <w:rsid w:val="00352518"/>
    <w:rsid w:val="0035274A"/>
    <w:rsid w:val="00356AC3"/>
    <w:rsid w:val="00356D18"/>
    <w:rsid w:val="0036286A"/>
    <w:rsid w:val="003662BC"/>
    <w:rsid w:val="00370719"/>
    <w:rsid w:val="00370D62"/>
    <w:rsid w:val="00371BC4"/>
    <w:rsid w:val="00372FF4"/>
    <w:rsid w:val="00373150"/>
    <w:rsid w:val="00376111"/>
    <w:rsid w:val="00382D8D"/>
    <w:rsid w:val="00385207"/>
    <w:rsid w:val="00386384"/>
    <w:rsid w:val="00387DE3"/>
    <w:rsid w:val="00390441"/>
    <w:rsid w:val="003908B4"/>
    <w:rsid w:val="003917DE"/>
    <w:rsid w:val="00392816"/>
    <w:rsid w:val="00392F18"/>
    <w:rsid w:val="00393937"/>
    <w:rsid w:val="00396336"/>
    <w:rsid w:val="003A0E97"/>
    <w:rsid w:val="003A266D"/>
    <w:rsid w:val="003A5238"/>
    <w:rsid w:val="003A6DCA"/>
    <w:rsid w:val="003A6F4B"/>
    <w:rsid w:val="003B06C2"/>
    <w:rsid w:val="003B2004"/>
    <w:rsid w:val="003B489B"/>
    <w:rsid w:val="003B53E1"/>
    <w:rsid w:val="003B6B20"/>
    <w:rsid w:val="003B6EB9"/>
    <w:rsid w:val="003C0AAA"/>
    <w:rsid w:val="003C77F7"/>
    <w:rsid w:val="003D14F9"/>
    <w:rsid w:val="003D3D57"/>
    <w:rsid w:val="003E243E"/>
    <w:rsid w:val="003E6CAF"/>
    <w:rsid w:val="003F371A"/>
    <w:rsid w:val="003F39ED"/>
    <w:rsid w:val="003F50DE"/>
    <w:rsid w:val="00404195"/>
    <w:rsid w:val="00406532"/>
    <w:rsid w:val="004065A4"/>
    <w:rsid w:val="00412740"/>
    <w:rsid w:val="00420016"/>
    <w:rsid w:val="00426090"/>
    <w:rsid w:val="00426D6C"/>
    <w:rsid w:val="004342FA"/>
    <w:rsid w:val="004345FA"/>
    <w:rsid w:val="004347B3"/>
    <w:rsid w:val="00440A53"/>
    <w:rsid w:val="00444A98"/>
    <w:rsid w:val="00451C30"/>
    <w:rsid w:val="004615C2"/>
    <w:rsid w:val="00461E18"/>
    <w:rsid w:val="00462767"/>
    <w:rsid w:val="004659D4"/>
    <w:rsid w:val="0046731F"/>
    <w:rsid w:val="004706D6"/>
    <w:rsid w:val="004721EC"/>
    <w:rsid w:val="00480161"/>
    <w:rsid w:val="00486AC1"/>
    <w:rsid w:val="00490367"/>
    <w:rsid w:val="0049082E"/>
    <w:rsid w:val="00495F3F"/>
    <w:rsid w:val="00496F58"/>
    <w:rsid w:val="004A0EAE"/>
    <w:rsid w:val="004A6D0C"/>
    <w:rsid w:val="004B0AC4"/>
    <w:rsid w:val="004B1A6B"/>
    <w:rsid w:val="004B20F3"/>
    <w:rsid w:val="004B30BB"/>
    <w:rsid w:val="004B3B0B"/>
    <w:rsid w:val="004B5B60"/>
    <w:rsid w:val="004C0125"/>
    <w:rsid w:val="004C1455"/>
    <w:rsid w:val="004C23B5"/>
    <w:rsid w:val="004C4B49"/>
    <w:rsid w:val="004C56AC"/>
    <w:rsid w:val="004D0452"/>
    <w:rsid w:val="004D0A15"/>
    <w:rsid w:val="004D1A55"/>
    <w:rsid w:val="004D5541"/>
    <w:rsid w:val="004D6F6C"/>
    <w:rsid w:val="004D7732"/>
    <w:rsid w:val="004E3ABC"/>
    <w:rsid w:val="004E580F"/>
    <w:rsid w:val="004F0481"/>
    <w:rsid w:val="004F18C6"/>
    <w:rsid w:val="004F3A3C"/>
    <w:rsid w:val="004F51F4"/>
    <w:rsid w:val="00506474"/>
    <w:rsid w:val="00507FE0"/>
    <w:rsid w:val="00510994"/>
    <w:rsid w:val="005148BC"/>
    <w:rsid w:val="0051786A"/>
    <w:rsid w:val="005201F1"/>
    <w:rsid w:val="0052468B"/>
    <w:rsid w:val="005258E1"/>
    <w:rsid w:val="005304CE"/>
    <w:rsid w:val="005310BA"/>
    <w:rsid w:val="00534714"/>
    <w:rsid w:val="00535A5D"/>
    <w:rsid w:val="005360F5"/>
    <w:rsid w:val="005421C6"/>
    <w:rsid w:val="00544E21"/>
    <w:rsid w:val="00545A4F"/>
    <w:rsid w:val="00550DDC"/>
    <w:rsid w:val="005529F0"/>
    <w:rsid w:val="00561FEB"/>
    <w:rsid w:val="00564185"/>
    <w:rsid w:val="00566808"/>
    <w:rsid w:val="005670D2"/>
    <w:rsid w:val="00572835"/>
    <w:rsid w:val="005914BC"/>
    <w:rsid w:val="005920BA"/>
    <w:rsid w:val="005976A7"/>
    <w:rsid w:val="005A0C2F"/>
    <w:rsid w:val="005A2970"/>
    <w:rsid w:val="005A73D8"/>
    <w:rsid w:val="005B3001"/>
    <w:rsid w:val="005B42BB"/>
    <w:rsid w:val="005B7A0E"/>
    <w:rsid w:val="005C060B"/>
    <w:rsid w:val="005C0DBE"/>
    <w:rsid w:val="005C1EB0"/>
    <w:rsid w:val="005C26CF"/>
    <w:rsid w:val="005C6E87"/>
    <w:rsid w:val="005C7934"/>
    <w:rsid w:val="005D1860"/>
    <w:rsid w:val="005D22E2"/>
    <w:rsid w:val="005D5203"/>
    <w:rsid w:val="005D55E0"/>
    <w:rsid w:val="005D5BB4"/>
    <w:rsid w:val="005E4856"/>
    <w:rsid w:val="005E4F5B"/>
    <w:rsid w:val="005E7753"/>
    <w:rsid w:val="005E7F53"/>
    <w:rsid w:val="005F083A"/>
    <w:rsid w:val="005F272E"/>
    <w:rsid w:val="005F5527"/>
    <w:rsid w:val="00601CB2"/>
    <w:rsid w:val="006042D6"/>
    <w:rsid w:val="006133EF"/>
    <w:rsid w:val="0061461C"/>
    <w:rsid w:val="00615F92"/>
    <w:rsid w:val="00621D10"/>
    <w:rsid w:val="00623DA4"/>
    <w:rsid w:val="006256AA"/>
    <w:rsid w:val="00632D41"/>
    <w:rsid w:val="00634159"/>
    <w:rsid w:val="00634BB4"/>
    <w:rsid w:val="006356EC"/>
    <w:rsid w:val="006374B0"/>
    <w:rsid w:val="00637A6E"/>
    <w:rsid w:val="00640ADE"/>
    <w:rsid w:val="00647F8E"/>
    <w:rsid w:val="00650A9B"/>
    <w:rsid w:val="00650D57"/>
    <w:rsid w:val="0065270F"/>
    <w:rsid w:val="0066040C"/>
    <w:rsid w:val="00666546"/>
    <w:rsid w:val="0067049D"/>
    <w:rsid w:val="006713FF"/>
    <w:rsid w:val="006724EF"/>
    <w:rsid w:val="00674B00"/>
    <w:rsid w:val="006758FF"/>
    <w:rsid w:val="006847E8"/>
    <w:rsid w:val="006854C7"/>
    <w:rsid w:val="0068636B"/>
    <w:rsid w:val="00686E04"/>
    <w:rsid w:val="00693964"/>
    <w:rsid w:val="00693A92"/>
    <w:rsid w:val="00694CA7"/>
    <w:rsid w:val="0069524A"/>
    <w:rsid w:val="006A096D"/>
    <w:rsid w:val="006A0C7D"/>
    <w:rsid w:val="006A22EC"/>
    <w:rsid w:val="006A4792"/>
    <w:rsid w:val="006A4AEF"/>
    <w:rsid w:val="006A4CDC"/>
    <w:rsid w:val="006A6C90"/>
    <w:rsid w:val="006B12A4"/>
    <w:rsid w:val="006B7E2A"/>
    <w:rsid w:val="006C4E22"/>
    <w:rsid w:val="006C522E"/>
    <w:rsid w:val="006C6808"/>
    <w:rsid w:val="006D21C6"/>
    <w:rsid w:val="006D3953"/>
    <w:rsid w:val="006E08DC"/>
    <w:rsid w:val="006E2FEF"/>
    <w:rsid w:val="006E5C6D"/>
    <w:rsid w:val="006E6DCF"/>
    <w:rsid w:val="006E6F51"/>
    <w:rsid w:val="006F0328"/>
    <w:rsid w:val="006F42FA"/>
    <w:rsid w:val="007002F9"/>
    <w:rsid w:val="00701519"/>
    <w:rsid w:val="007019E4"/>
    <w:rsid w:val="0070226E"/>
    <w:rsid w:val="0070247A"/>
    <w:rsid w:val="007043BE"/>
    <w:rsid w:val="00710E79"/>
    <w:rsid w:val="00711F07"/>
    <w:rsid w:val="007143AA"/>
    <w:rsid w:val="00717424"/>
    <w:rsid w:val="0072302A"/>
    <w:rsid w:val="00723EAA"/>
    <w:rsid w:val="00727B50"/>
    <w:rsid w:val="00731945"/>
    <w:rsid w:val="00732740"/>
    <w:rsid w:val="007333D1"/>
    <w:rsid w:val="0073425D"/>
    <w:rsid w:val="00734D85"/>
    <w:rsid w:val="00735DCA"/>
    <w:rsid w:val="00737AC6"/>
    <w:rsid w:val="00741518"/>
    <w:rsid w:val="0074212C"/>
    <w:rsid w:val="00742EB2"/>
    <w:rsid w:val="0074353B"/>
    <w:rsid w:val="00744321"/>
    <w:rsid w:val="00744419"/>
    <w:rsid w:val="00744898"/>
    <w:rsid w:val="00746B35"/>
    <w:rsid w:val="007503D5"/>
    <w:rsid w:val="007503F3"/>
    <w:rsid w:val="0075135A"/>
    <w:rsid w:val="007524CD"/>
    <w:rsid w:val="0075478B"/>
    <w:rsid w:val="00760223"/>
    <w:rsid w:val="007607C1"/>
    <w:rsid w:val="00760F15"/>
    <w:rsid w:val="00761F8A"/>
    <w:rsid w:val="00763249"/>
    <w:rsid w:val="0076404E"/>
    <w:rsid w:val="00770BDA"/>
    <w:rsid w:val="007713EA"/>
    <w:rsid w:val="007720D2"/>
    <w:rsid w:val="007766CD"/>
    <w:rsid w:val="00776748"/>
    <w:rsid w:val="007871AE"/>
    <w:rsid w:val="0079120E"/>
    <w:rsid w:val="007912F8"/>
    <w:rsid w:val="00791409"/>
    <w:rsid w:val="007923A8"/>
    <w:rsid w:val="0079359D"/>
    <w:rsid w:val="00793E37"/>
    <w:rsid w:val="007959E5"/>
    <w:rsid w:val="007972DB"/>
    <w:rsid w:val="007A0A80"/>
    <w:rsid w:val="007A1B0E"/>
    <w:rsid w:val="007A2D2E"/>
    <w:rsid w:val="007A36B0"/>
    <w:rsid w:val="007A485D"/>
    <w:rsid w:val="007A4EF1"/>
    <w:rsid w:val="007A6478"/>
    <w:rsid w:val="007A703C"/>
    <w:rsid w:val="007B4767"/>
    <w:rsid w:val="007B74AD"/>
    <w:rsid w:val="007C2A33"/>
    <w:rsid w:val="007C3946"/>
    <w:rsid w:val="007C58C3"/>
    <w:rsid w:val="007C5E19"/>
    <w:rsid w:val="007D1310"/>
    <w:rsid w:val="007D6213"/>
    <w:rsid w:val="007F09BF"/>
    <w:rsid w:val="007F4E6C"/>
    <w:rsid w:val="007F7B21"/>
    <w:rsid w:val="00802417"/>
    <w:rsid w:val="008052EA"/>
    <w:rsid w:val="008058BB"/>
    <w:rsid w:val="00815F6F"/>
    <w:rsid w:val="00817B74"/>
    <w:rsid w:val="008202ED"/>
    <w:rsid w:val="00820DE0"/>
    <w:rsid w:val="00822649"/>
    <w:rsid w:val="00827D58"/>
    <w:rsid w:val="00827E12"/>
    <w:rsid w:val="00830483"/>
    <w:rsid w:val="00830547"/>
    <w:rsid w:val="0083181F"/>
    <w:rsid w:val="00831F69"/>
    <w:rsid w:val="0083413A"/>
    <w:rsid w:val="0084127D"/>
    <w:rsid w:val="0084303A"/>
    <w:rsid w:val="00843685"/>
    <w:rsid w:val="00850B2C"/>
    <w:rsid w:val="00851713"/>
    <w:rsid w:val="00851887"/>
    <w:rsid w:val="008560B6"/>
    <w:rsid w:val="00860419"/>
    <w:rsid w:val="00866B7F"/>
    <w:rsid w:val="00867C0C"/>
    <w:rsid w:val="008706E0"/>
    <w:rsid w:val="00876E95"/>
    <w:rsid w:val="00882170"/>
    <w:rsid w:val="008833DB"/>
    <w:rsid w:val="00884EE7"/>
    <w:rsid w:val="008901F5"/>
    <w:rsid w:val="0089117A"/>
    <w:rsid w:val="00892E97"/>
    <w:rsid w:val="00895C12"/>
    <w:rsid w:val="008A2D1E"/>
    <w:rsid w:val="008B06D7"/>
    <w:rsid w:val="008B39C0"/>
    <w:rsid w:val="008B3E8E"/>
    <w:rsid w:val="008B4483"/>
    <w:rsid w:val="008B474B"/>
    <w:rsid w:val="008B498D"/>
    <w:rsid w:val="008B6BD1"/>
    <w:rsid w:val="008C1C63"/>
    <w:rsid w:val="008C33C0"/>
    <w:rsid w:val="008C347F"/>
    <w:rsid w:val="008C4E11"/>
    <w:rsid w:val="008D362D"/>
    <w:rsid w:val="008D39A9"/>
    <w:rsid w:val="008E2215"/>
    <w:rsid w:val="008E39A1"/>
    <w:rsid w:val="008F57E7"/>
    <w:rsid w:val="008F7BDF"/>
    <w:rsid w:val="00900233"/>
    <w:rsid w:val="009020CE"/>
    <w:rsid w:val="00903723"/>
    <w:rsid w:val="0091065B"/>
    <w:rsid w:val="009128A1"/>
    <w:rsid w:val="00914B39"/>
    <w:rsid w:val="00915121"/>
    <w:rsid w:val="0091669B"/>
    <w:rsid w:val="00917F5F"/>
    <w:rsid w:val="00920F59"/>
    <w:rsid w:val="009255D7"/>
    <w:rsid w:val="00932733"/>
    <w:rsid w:val="00935F4A"/>
    <w:rsid w:val="009440AE"/>
    <w:rsid w:val="009442BD"/>
    <w:rsid w:val="00953553"/>
    <w:rsid w:val="00955832"/>
    <w:rsid w:val="00955F46"/>
    <w:rsid w:val="009619BA"/>
    <w:rsid w:val="00963AD5"/>
    <w:rsid w:val="00964F03"/>
    <w:rsid w:val="009676A0"/>
    <w:rsid w:val="009700CC"/>
    <w:rsid w:val="00972052"/>
    <w:rsid w:val="00975668"/>
    <w:rsid w:val="0098283A"/>
    <w:rsid w:val="009844E5"/>
    <w:rsid w:val="009862A1"/>
    <w:rsid w:val="0098648C"/>
    <w:rsid w:val="00987A5F"/>
    <w:rsid w:val="00991E5B"/>
    <w:rsid w:val="00995421"/>
    <w:rsid w:val="00996F01"/>
    <w:rsid w:val="009A21AE"/>
    <w:rsid w:val="009A3B3A"/>
    <w:rsid w:val="009A6AFB"/>
    <w:rsid w:val="009A6F63"/>
    <w:rsid w:val="009B1E4A"/>
    <w:rsid w:val="009B292E"/>
    <w:rsid w:val="009B2CDF"/>
    <w:rsid w:val="009C2BF3"/>
    <w:rsid w:val="009C2FB8"/>
    <w:rsid w:val="009C3668"/>
    <w:rsid w:val="009C52C6"/>
    <w:rsid w:val="009C567B"/>
    <w:rsid w:val="009C7F2B"/>
    <w:rsid w:val="009D46D0"/>
    <w:rsid w:val="009D4B72"/>
    <w:rsid w:val="009E3C9C"/>
    <w:rsid w:val="009E560C"/>
    <w:rsid w:val="009F2542"/>
    <w:rsid w:val="009F2576"/>
    <w:rsid w:val="009F308C"/>
    <w:rsid w:val="009F615F"/>
    <w:rsid w:val="00A033C7"/>
    <w:rsid w:val="00A05A45"/>
    <w:rsid w:val="00A05E8C"/>
    <w:rsid w:val="00A11676"/>
    <w:rsid w:val="00A11A79"/>
    <w:rsid w:val="00A157D2"/>
    <w:rsid w:val="00A169C3"/>
    <w:rsid w:val="00A207C1"/>
    <w:rsid w:val="00A21C9D"/>
    <w:rsid w:val="00A2278A"/>
    <w:rsid w:val="00A24C94"/>
    <w:rsid w:val="00A3009A"/>
    <w:rsid w:val="00A30316"/>
    <w:rsid w:val="00A33ABC"/>
    <w:rsid w:val="00A35117"/>
    <w:rsid w:val="00A374D1"/>
    <w:rsid w:val="00A42149"/>
    <w:rsid w:val="00A42EEC"/>
    <w:rsid w:val="00A4660A"/>
    <w:rsid w:val="00A516C6"/>
    <w:rsid w:val="00A51EFA"/>
    <w:rsid w:val="00A54280"/>
    <w:rsid w:val="00A5584B"/>
    <w:rsid w:val="00A564E1"/>
    <w:rsid w:val="00A56800"/>
    <w:rsid w:val="00A57C78"/>
    <w:rsid w:val="00A6001E"/>
    <w:rsid w:val="00A62B8D"/>
    <w:rsid w:val="00A6342B"/>
    <w:rsid w:val="00A642C6"/>
    <w:rsid w:val="00A65F5A"/>
    <w:rsid w:val="00A67306"/>
    <w:rsid w:val="00A7006D"/>
    <w:rsid w:val="00A7018B"/>
    <w:rsid w:val="00A71395"/>
    <w:rsid w:val="00A71736"/>
    <w:rsid w:val="00A725CD"/>
    <w:rsid w:val="00A77E1E"/>
    <w:rsid w:val="00A8320A"/>
    <w:rsid w:val="00A83A74"/>
    <w:rsid w:val="00A8575D"/>
    <w:rsid w:val="00A8641D"/>
    <w:rsid w:val="00A955DA"/>
    <w:rsid w:val="00A95C40"/>
    <w:rsid w:val="00AA1D82"/>
    <w:rsid w:val="00AA1E59"/>
    <w:rsid w:val="00AA3B85"/>
    <w:rsid w:val="00AA52E4"/>
    <w:rsid w:val="00AA59F0"/>
    <w:rsid w:val="00AA66F7"/>
    <w:rsid w:val="00AB3E7D"/>
    <w:rsid w:val="00AB4119"/>
    <w:rsid w:val="00AC031B"/>
    <w:rsid w:val="00AC5EA6"/>
    <w:rsid w:val="00AD1A1F"/>
    <w:rsid w:val="00AD4B32"/>
    <w:rsid w:val="00AD6B63"/>
    <w:rsid w:val="00AD7D5C"/>
    <w:rsid w:val="00AE00E1"/>
    <w:rsid w:val="00AE0737"/>
    <w:rsid w:val="00AE07DF"/>
    <w:rsid w:val="00AE163F"/>
    <w:rsid w:val="00AE443E"/>
    <w:rsid w:val="00AE6EFA"/>
    <w:rsid w:val="00AF13D8"/>
    <w:rsid w:val="00AF39ED"/>
    <w:rsid w:val="00AF3D65"/>
    <w:rsid w:val="00AF5760"/>
    <w:rsid w:val="00B05307"/>
    <w:rsid w:val="00B05C0E"/>
    <w:rsid w:val="00B12EE3"/>
    <w:rsid w:val="00B14BFE"/>
    <w:rsid w:val="00B17BD0"/>
    <w:rsid w:val="00B22CD8"/>
    <w:rsid w:val="00B24C0E"/>
    <w:rsid w:val="00B408DB"/>
    <w:rsid w:val="00B4347B"/>
    <w:rsid w:val="00B45D33"/>
    <w:rsid w:val="00B46171"/>
    <w:rsid w:val="00B47047"/>
    <w:rsid w:val="00B472F8"/>
    <w:rsid w:val="00B52484"/>
    <w:rsid w:val="00B525C0"/>
    <w:rsid w:val="00B52CB9"/>
    <w:rsid w:val="00B55D88"/>
    <w:rsid w:val="00B566EC"/>
    <w:rsid w:val="00B56C13"/>
    <w:rsid w:val="00B57324"/>
    <w:rsid w:val="00B60491"/>
    <w:rsid w:val="00B60B3D"/>
    <w:rsid w:val="00B6573E"/>
    <w:rsid w:val="00B66889"/>
    <w:rsid w:val="00B67C97"/>
    <w:rsid w:val="00B74681"/>
    <w:rsid w:val="00B82077"/>
    <w:rsid w:val="00B8288B"/>
    <w:rsid w:val="00B8350D"/>
    <w:rsid w:val="00B90A51"/>
    <w:rsid w:val="00B9329A"/>
    <w:rsid w:val="00B9657D"/>
    <w:rsid w:val="00B97E6B"/>
    <w:rsid w:val="00BA22D8"/>
    <w:rsid w:val="00BA4BBA"/>
    <w:rsid w:val="00BA546A"/>
    <w:rsid w:val="00BA6B84"/>
    <w:rsid w:val="00BA7F10"/>
    <w:rsid w:val="00BB22AB"/>
    <w:rsid w:val="00BB2C0D"/>
    <w:rsid w:val="00BB711A"/>
    <w:rsid w:val="00BC372A"/>
    <w:rsid w:val="00BC581A"/>
    <w:rsid w:val="00BC6F4B"/>
    <w:rsid w:val="00BD1E53"/>
    <w:rsid w:val="00BD6E7B"/>
    <w:rsid w:val="00BE4382"/>
    <w:rsid w:val="00BE68D6"/>
    <w:rsid w:val="00BF3E8C"/>
    <w:rsid w:val="00C00A78"/>
    <w:rsid w:val="00C019F8"/>
    <w:rsid w:val="00C03F94"/>
    <w:rsid w:val="00C055A8"/>
    <w:rsid w:val="00C065F9"/>
    <w:rsid w:val="00C156FD"/>
    <w:rsid w:val="00C21EFC"/>
    <w:rsid w:val="00C235DC"/>
    <w:rsid w:val="00C24207"/>
    <w:rsid w:val="00C24589"/>
    <w:rsid w:val="00C30090"/>
    <w:rsid w:val="00C347A5"/>
    <w:rsid w:val="00C35D9B"/>
    <w:rsid w:val="00C43EA5"/>
    <w:rsid w:val="00C44786"/>
    <w:rsid w:val="00C45FB7"/>
    <w:rsid w:val="00C53C16"/>
    <w:rsid w:val="00C60887"/>
    <w:rsid w:val="00C64587"/>
    <w:rsid w:val="00C74311"/>
    <w:rsid w:val="00C76FA8"/>
    <w:rsid w:val="00C8332F"/>
    <w:rsid w:val="00C87457"/>
    <w:rsid w:val="00C90377"/>
    <w:rsid w:val="00C91325"/>
    <w:rsid w:val="00C91C8D"/>
    <w:rsid w:val="00C933D1"/>
    <w:rsid w:val="00C93F7A"/>
    <w:rsid w:val="00C9403C"/>
    <w:rsid w:val="00C964A0"/>
    <w:rsid w:val="00CA4189"/>
    <w:rsid w:val="00CA4645"/>
    <w:rsid w:val="00CA5C0A"/>
    <w:rsid w:val="00CA60D4"/>
    <w:rsid w:val="00CB2D0E"/>
    <w:rsid w:val="00CB6AF7"/>
    <w:rsid w:val="00CB722A"/>
    <w:rsid w:val="00CC03EA"/>
    <w:rsid w:val="00CC34EB"/>
    <w:rsid w:val="00CC4104"/>
    <w:rsid w:val="00CC7C55"/>
    <w:rsid w:val="00CC7FF9"/>
    <w:rsid w:val="00CD2CC6"/>
    <w:rsid w:val="00CD48D4"/>
    <w:rsid w:val="00CD5EFF"/>
    <w:rsid w:val="00CD62FD"/>
    <w:rsid w:val="00CE3889"/>
    <w:rsid w:val="00CE4821"/>
    <w:rsid w:val="00CE7380"/>
    <w:rsid w:val="00CE77C8"/>
    <w:rsid w:val="00CE7F1E"/>
    <w:rsid w:val="00CF0755"/>
    <w:rsid w:val="00CF1A9B"/>
    <w:rsid w:val="00CF1FC4"/>
    <w:rsid w:val="00CF34C8"/>
    <w:rsid w:val="00CF73DA"/>
    <w:rsid w:val="00D02E14"/>
    <w:rsid w:val="00D07EC4"/>
    <w:rsid w:val="00D1371E"/>
    <w:rsid w:val="00D16389"/>
    <w:rsid w:val="00D17FF8"/>
    <w:rsid w:val="00D2069C"/>
    <w:rsid w:val="00D234C4"/>
    <w:rsid w:val="00D24681"/>
    <w:rsid w:val="00D251C8"/>
    <w:rsid w:val="00D25D38"/>
    <w:rsid w:val="00D30110"/>
    <w:rsid w:val="00D339D6"/>
    <w:rsid w:val="00D35DE2"/>
    <w:rsid w:val="00D36D7B"/>
    <w:rsid w:val="00D43478"/>
    <w:rsid w:val="00D46E03"/>
    <w:rsid w:val="00D47CFF"/>
    <w:rsid w:val="00D51FDE"/>
    <w:rsid w:val="00D554DC"/>
    <w:rsid w:val="00D6665D"/>
    <w:rsid w:val="00D7000A"/>
    <w:rsid w:val="00D71146"/>
    <w:rsid w:val="00D72847"/>
    <w:rsid w:val="00D739E2"/>
    <w:rsid w:val="00D75338"/>
    <w:rsid w:val="00D7590C"/>
    <w:rsid w:val="00D81010"/>
    <w:rsid w:val="00D81ABE"/>
    <w:rsid w:val="00D83DA2"/>
    <w:rsid w:val="00D853AE"/>
    <w:rsid w:val="00D908EF"/>
    <w:rsid w:val="00D92237"/>
    <w:rsid w:val="00D929D2"/>
    <w:rsid w:val="00D92A81"/>
    <w:rsid w:val="00D96EF7"/>
    <w:rsid w:val="00DA1ECB"/>
    <w:rsid w:val="00DA44D9"/>
    <w:rsid w:val="00DB2D4D"/>
    <w:rsid w:val="00DB4911"/>
    <w:rsid w:val="00DC31AD"/>
    <w:rsid w:val="00DC3BAC"/>
    <w:rsid w:val="00DD087E"/>
    <w:rsid w:val="00DD132A"/>
    <w:rsid w:val="00DD1F86"/>
    <w:rsid w:val="00DE20E3"/>
    <w:rsid w:val="00DE3490"/>
    <w:rsid w:val="00DE588A"/>
    <w:rsid w:val="00DE74B1"/>
    <w:rsid w:val="00DE79D4"/>
    <w:rsid w:val="00DE79D6"/>
    <w:rsid w:val="00DF11F3"/>
    <w:rsid w:val="00DF23C6"/>
    <w:rsid w:val="00DF2963"/>
    <w:rsid w:val="00DF36DA"/>
    <w:rsid w:val="00DF4708"/>
    <w:rsid w:val="00DF5C97"/>
    <w:rsid w:val="00DF752D"/>
    <w:rsid w:val="00E06254"/>
    <w:rsid w:val="00E10436"/>
    <w:rsid w:val="00E15D6D"/>
    <w:rsid w:val="00E21ACC"/>
    <w:rsid w:val="00E23B6E"/>
    <w:rsid w:val="00E25179"/>
    <w:rsid w:val="00E32602"/>
    <w:rsid w:val="00E3296E"/>
    <w:rsid w:val="00E340ED"/>
    <w:rsid w:val="00E41C90"/>
    <w:rsid w:val="00E4402D"/>
    <w:rsid w:val="00E443C2"/>
    <w:rsid w:val="00E46AFF"/>
    <w:rsid w:val="00E50FA0"/>
    <w:rsid w:val="00E519CF"/>
    <w:rsid w:val="00E51CD5"/>
    <w:rsid w:val="00E52EFD"/>
    <w:rsid w:val="00E530E3"/>
    <w:rsid w:val="00E54FB4"/>
    <w:rsid w:val="00E6155E"/>
    <w:rsid w:val="00E618C5"/>
    <w:rsid w:val="00E61A08"/>
    <w:rsid w:val="00E65265"/>
    <w:rsid w:val="00E6549A"/>
    <w:rsid w:val="00E71104"/>
    <w:rsid w:val="00E71EE5"/>
    <w:rsid w:val="00E752C7"/>
    <w:rsid w:val="00E77FDB"/>
    <w:rsid w:val="00E84AB8"/>
    <w:rsid w:val="00E916AA"/>
    <w:rsid w:val="00EA4537"/>
    <w:rsid w:val="00EA7DDB"/>
    <w:rsid w:val="00EB136F"/>
    <w:rsid w:val="00EB3DCF"/>
    <w:rsid w:val="00EB4448"/>
    <w:rsid w:val="00EB4E64"/>
    <w:rsid w:val="00EB5B76"/>
    <w:rsid w:val="00EB63D9"/>
    <w:rsid w:val="00EC46E2"/>
    <w:rsid w:val="00ED19C9"/>
    <w:rsid w:val="00ED75E9"/>
    <w:rsid w:val="00EF3064"/>
    <w:rsid w:val="00EF5892"/>
    <w:rsid w:val="00F01637"/>
    <w:rsid w:val="00F02A1E"/>
    <w:rsid w:val="00F05B81"/>
    <w:rsid w:val="00F11CA7"/>
    <w:rsid w:val="00F1385F"/>
    <w:rsid w:val="00F14C2E"/>
    <w:rsid w:val="00F164C5"/>
    <w:rsid w:val="00F17375"/>
    <w:rsid w:val="00F17EB2"/>
    <w:rsid w:val="00F201C8"/>
    <w:rsid w:val="00F20A1B"/>
    <w:rsid w:val="00F31AE3"/>
    <w:rsid w:val="00F3562E"/>
    <w:rsid w:val="00F35F99"/>
    <w:rsid w:val="00F36A62"/>
    <w:rsid w:val="00F36F31"/>
    <w:rsid w:val="00F414CD"/>
    <w:rsid w:val="00F41CE1"/>
    <w:rsid w:val="00F430C7"/>
    <w:rsid w:val="00F43717"/>
    <w:rsid w:val="00F43925"/>
    <w:rsid w:val="00F4762A"/>
    <w:rsid w:val="00F5114E"/>
    <w:rsid w:val="00F51BA0"/>
    <w:rsid w:val="00F52215"/>
    <w:rsid w:val="00F53E96"/>
    <w:rsid w:val="00F605A8"/>
    <w:rsid w:val="00F632B9"/>
    <w:rsid w:val="00F65DF8"/>
    <w:rsid w:val="00F65EB3"/>
    <w:rsid w:val="00F71DF4"/>
    <w:rsid w:val="00F73093"/>
    <w:rsid w:val="00F770DD"/>
    <w:rsid w:val="00F82C0D"/>
    <w:rsid w:val="00F82DAE"/>
    <w:rsid w:val="00F83976"/>
    <w:rsid w:val="00F83A37"/>
    <w:rsid w:val="00F86BFC"/>
    <w:rsid w:val="00F87461"/>
    <w:rsid w:val="00F95492"/>
    <w:rsid w:val="00FA36BA"/>
    <w:rsid w:val="00FA736F"/>
    <w:rsid w:val="00FB14AF"/>
    <w:rsid w:val="00FB5A4E"/>
    <w:rsid w:val="00FC4BCF"/>
    <w:rsid w:val="00FC5348"/>
    <w:rsid w:val="00FC583A"/>
    <w:rsid w:val="00FC584A"/>
    <w:rsid w:val="00FD3647"/>
    <w:rsid w:val="00FD4EA8"/>
    <w:rsid w:val="00FE35A8"/>
    <w:rsid w:val="00FE3A08"/>
    <w:rsid w:val="00FE4701"/>
    <w:rsid w:val="00FF074F"/>
    <w:rsid w:val="00FF0B60"/>
    <w:rsid w:val="00FF0EDA"/>
    <w:rsid w:val="00FF3598"/>
    <w:rsid w:val="6BFE3537"/>
    <w:rsid w:val="7AF5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2"/>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9"/>
    <w:semiHidden/>
    <w:unhideWhenUsed/>
    <w:qFormat/>
    <w:uiPriority w:val="99"/>
    <w:pPr>
      <w:widowControl w:val="0"/>
      <w:spacing w:line="312" w:lineRule="auto"/>
    </w:pPr>
    <w:rPr>
      <w:szCs w:val="24"/>
    </w:rPr>
  </w:style>
  <w:style w:type="paragraph" w:styleId="6">
    <w:name w:val="Date"/>
    <w:basedOn w:val="1"/>
    <w:next w:val="1"/>
    <w:link w:val="37"/>
    <w:semiHidden/>
    <w:unhideWhenUsed/>
    <w:qFormat/>
    <w:uiPriority w:val="99"/>
    <w:pPr>
      <w:ind w:left="100" w:leftChars="2500"/>
    </w:pPr>
  </w:style>
  <w:style w:type="paragraph" w:styleId="7">
    <w:name w:val="Balloon Text"/>
    <w:basedOn w:val="1"/>
    <w:link w:val="38"/>
    <w:semiHidden/>
    <w:unhideWhenUsed/>
    <w:qFormat/>
    <w:uiPriority w:val="99"/>
    <w:rPr>
      <w:sz w:val="18"/>
      <w:szCs w:val="18"/>
    </w:rPr>
  </w:style>
  <w:style w:type="paragraph" w:styleId="8">
    <w:name w:val="footer"/>
    <w:basedOn w:val="1"/>
    <w:link w:val="36"/>
    <w:unhideWhenUsed/>
    <w:qFormat/>
    <w:uiPriority w:val="99"/>
    <w:pPr>
      <w:tabs>
        <w:tab w:val="center" w:pos="4153"/>
        <w:tab w:val="right" w:pos="8306"/>
      </w:tabs>
      <w:snapToGrid w:val="0"/>
    </w:pPr>
    <w:rPr>
      <w:sz w:val="18"/>
      <w:szCs w:val="18"/>
    </w:rPr>
  </w:style>
  <w:style w:type="paragraph" w:styleId="9">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rPr>
      <w:sz w:val="24"/>
    </w:rPr>
  </w:style>
  <w:style w:type="paragraph" w:styleId="13">
    <w:name w:val="Title"/>
    <w:basedOn w:val="1"/>
    <w:next w:val="1"/>
    <w:link w:val="26"/>
    <w:qFormat/>
    <w:uiPriority w:val="0"/>
    <w:pPr>
      <w:widowControl w:val="0"/>
      <w:adjustRightInd w:val="0"/>
      <w:snapToGrid w:val="0"/>
      <w:spacing w:before="120" w:beforeLines="50" w:after="120" w:line="360" w:lineRule="auto"/>
      <w:ind w:firstLine="200" w:firstLineChars="200"/>
      <w:jc w:val="center"/>
      <w:textAlignment w:val="baseline"/>
      <w:outlineLvl w:val="0"/>
    </w:pPr>
    <w:rPr>
      <w:rFonts w:ascii="仿宋_GB2312" w:eastAsia="仿宋_GB2312" w:hAnsiTheme="minorHAnsi" w:cstheme="minorBidi"/>
      <w:b/>
      <w:sz w:val="32"/>
      <w:szCs w:val="32"/>
    </w:rPr>
  </w:style>
  <w:style w:type="paragraph" w:styleId="14">
    <w:name w:val="annotation subject"/>
    <w:basedOn w:val="5"/>
    <w:next w:val="5"/>
    <w:link w:val="40"/>
    <w:semiHidden/>
    <w:unhideWhenUsed/>
    <w:qFormat/>
    <w:uiPriority w:val="99"/>
    <w:pPr>
      <w:widowControl/>
      <w:spacing w:line="240" w:lineRule="auto"/>
    </w:pPr>
    <w:rPr>
      <w:b/>
      <w:bCs/>
      <w:szCs w:val="22"/>
    </w:rPr>
  </w:style>
  <w:style w:type="character" w:styleId="17">
    <w:name w:val="page number"/>
    <w:qFormat/>
    <w:uiPriority w:val="99"/>
  </w:style>
  <w:style w:type="character" w:styleId="18">
    <w:name w:val="FollowedHyperlink"/>
    <w:basedOn w:val="16"/>
    <w:semiHidden/>
    <w:unhideWhenUsed/>
    <w:qFormat/>
    <w:uiPriority w:val="99"/>
    <w:rPr>
      <w:color w:val="800080" w:themeColor="followedHyperlink"/>
      <w:u w:val="single"/>
      <w14:textFill>
        <w14:solidFill>
          <w14:schemeClr w14:val="folHlink"/>
        </w14:solidFill>
      </w14:textFill>
    </w:rPr>
  </w:style>
  <w:style w:type="character" w:styleId="19">
    <w:name w:val="Hyperlink"/>
    <w:basedOn w:val="16"/>
    <w:unhideWhenUsed/>
    <w:qFormat/>
    <w:uiPriority w:val="99"/>
    <w:rPr>
      <w:color w:val="0000FF" w:themeColor="hyperlink"/>
      <w:u w:val="single"/>
      <w14:textFill>
        <w14:solidFill>
          <w14:schemeClr w14:val="hlink"/>
        </w14:solidFill>
      </w14:textFill>
    </w:rPr>
  </w:style>
  <w:style w:type="character" w:styleId="20">
    <w:name w:val="annotation reference"/>
    <w:basedOn w:val="16"/>
    <w:semiHidden/>
    <w:unhideWhenUsed/>
    <w:qFormat/>
    <w:uiPriority w:val="99"/>
    <w:rPr>
      <w:sz w:val="21"/>
      <w:szCs w:val="21"/>
    </w:rPr>
  </w:style>
  <w:style w:type="paragraph" w:customStyle="1" w:styleId="21">
    <w:name w:val="0609 标题"/>
    <w:basedOn w:val="2"/>
    <w:qFormat/>
    <w:uiPriority w:val="0"/>
    <w:pPr>
      <w:spacing w:before="300" w:after="240" w:line="276" w:lineRule="auto"/>
      <w:jc w:val="center"/>
    </w:pPr>
    <w:rPr>
      <w:rFonts w:ascii="黑体" w:hAnsi="黑体" w:eastAsia="黑体"/>
      <w:b w:val="0"/>
      <w:sz w:val="32"/>
      <w:szCs w:val="32"/>
    </w:rPr>
  </w:style>
  <w:style w:type="character" w:customStyle="1" w:styleId="22">
    <w:name w:val="标题 1 Char"/>
    <w:basedOn w:val="16"/>
    <w:link w:val="2"/>
    <w:qFormat/>
    <w:uiPriority w:val="9"/>
    <w:rPr>
      <w:rFonts w:ascii="Calibri" w:hAnsi="Calibri" w:eastAsia="宋体" w:cs="Times New Roman"/>
      <w:b/>
      <w:bCs/>
      <w:kern w:val="44"/>
      <w:sz w:val="44"/>
      <w:szCs w:val="44"/>
    </w:rPr>
  </w:style>
  <w:style w:type="character" w:customStyle="1" w:styleId="23">
    <w:name w:val="标题 2 Char"/>
    <w:basedOn w:val="16"/>
    <w:link w:val="3"/>
    <w:qFormat/>
    <w:uiPriority w:val="9"/>
    <w:rPr>
      <w:rFonts w:ascii="Cambria" w:hAnsi="Cambria" w:eastAsia="宋体" w:cs="Times New Roman"/>
      <w:b/>
      <w:bCs/>
      <w:sz w:val="32"/>
      <w:szCs w:val="32"/>
    </w:rPr>
  </w:style>
  <w:style w:type="paragraph" w:customStyle="1" w:styleId="24">
    <w:name w:val="0609 条款首行(带编号)"/>
    <w:basedOn w:val="1"/>
    <w:qFormat/>
    <w:uiPriority w:val="0"/>
  </w:style>
  <w:style w:type="paragraph" w:customStyle="1" w:styleId="25">
    <w:name w:val="0609 正文-0"/>
    <w:basedOn w:val="1"/>
    <w:qFormat/>
    <w:uiPriority w:val="0"/>
    <w:pPr>
      <w:ind w:firstLine="420"/>
    </w:pPr>
  </w:style>
  <w:style w:type="character" w:customStyle="1" w:styleId="26">
    <w:name w:val="标题 Char1"/>
    <w:link w:val="13"/>
    <w:qFormat/>
    <w:uiPriority w:val="0"/>
    <w:rPr>
      <w:rFonts w:ascii="仿宋_GB2312" w:eastAsia="仿宋_GB2312"/>
      <w:b/>
      <w:sz w:val="32"/>
      <w:szCs w:val="32"/>
    </w:rPr>
  </w:style>
  <w:style w:type="character" w:customStyle="1" w:styleId="27">
    <w:name w:val="标题 Char"/>
    <w:basedOn w:val="16"/>
    <w:qFormat/>
    <w:uiPriority w:val="10"/>
    <w:rPr>
      <w:rFonts w:eastAsia="宋体" w:asciiTheme="majorHAnsi" w:hAnsiTheme="majorHAnsi" w:cstheme="majorBidi"/>
      <w:b/>
      <w:bCs/>
      <w:sz w:val="32"/>
      <w:szCs w:val="32"/>
    </w:rPr>
  </w:style>
  <w:style w:type="paragraph" w:customStyle="1" w:styleId="28">
    <w:name w:val="注释"/>
    <w:basedOn w:val="1"/>
    <w:qFormat/>
    <w:uiPriority w:val="0"/>
    <w:pPr>
      <w:widowControl w:val="0"/>
      <w:spacing w:line="360" w:lineRule="exact"/>
      <w:ind w:firstLine="200" w:firstLineChars="200"/>
      <w:jc w:val="both"/>
    </w:pPr>
    <w:rPr>
      <w:rFonts w:ascii="Times New Roman" w:hAnsi="Times New Roman"/>
      <w:sz w:val="18"/>
      <w:szCs w:val="21"/>
    </w:rPr>
  </w:style>
  <w:style w:type="character" w:customStyle="1" w:styleId="29">
    <w:name w:val="表格文字 Char"/>
    <w:link w:val="30"/>
    <w:qFormat/>
    <w:locked/>
    <w:uiPriority w:val="99"/>
    <w:rPr>
      <w:rFonts w:cs="Times New Roman"/>
      <w:i/>
      <w:iCs/>
      <w:color w:val="000000"/>
      <w:sz w:val="24"/>
      <w:szCs w:val="24"/>
    </w:rPr>
  </w:style>
  <w:style w:type="paragraph" w:customStyle="1" w:styleId="30">
    <w:name w:val="表格文字"/>
    <w:basedOn w:val="1"/>
    <w:link w:val="29"/>
    <w:qFormat/>
    <w:uiPriority w:val="99"/>
    <w:pPr>
      <w:widowControl w:val="0"/>
      <w:spacing w:line="312" w:lineRule="auto"/>
      <w:jc w:val="center"/>
    </w:pPr>
    <w:rPr>
      <w:rFonts w:asciiTheme="minorHAnsi" w:hAnsiTheme="minorHAnsi" w:eastAsiaTheme="minorEastAsia"/>
      <w:i/>
      <w:iCs/>
      <w:color w:val="000000"/>
      <w:sz w:val="24"/>
      <w:szCs w:val="24"/>
    </w:rPr>
  </w:style>
  <w:style w:type="character" w:customStyle="1" w:styleId="31">
    <w:name w:val="条文[858D7CFB-ED40-4347-BF05-701D383B685F]1"/>
    <w:link w:val="32"/>
    <w:qFormat/>
    <w:locked/>
    <w:uiPriority w:val="99"/>
    <w:rPr>
      <w:rFonts w:cs="Times New Roman"/>
      <w:sz w:val="24"/>
      <w:szCs w:val="24"/>
    </w:rPr>
  </w:style>
  <w:style w:type="paragraph" w:customStyle="1" w:styleId="32">
    <w:name w:val="条文"/>
    <w:basedOn w:val="1"/>
    <w:link w:val="31"/>
    <w:qFormat/>
    <w:uiPriority w:val="99"/>
    <w:pPr>
      <w:widowControl w:val="0"/>
      <w:spacing w:line="312" w:lineRule="auto"/>
    </w:pPr>
    <w:rPr>
      <w:rFonts w:asciiTheme="minorHAnsi" w:hAnsiTheme="minorHAnsi" w:eastAsiaTheme="minorEastAsia"/>
      <w:sz w:val="24"/>
      <w:szCs w:val="24"/>
    </w:rPr>
  </w:style>
  <w:style w:type="character" w:customStyle="1" w:styleId="33">
    <w:name w:val="注解 Char"/>
    <w:link w:val="34"/>
    <w:qFormat/>
    <w:locked/>
    <w:uiPriority w:val="99"/>
    <w:rPr>
      <w:rFonts w:ascii="宋体" w:hAnsi="宋体" w:cs="Times New Roman"/>
      <w:sz w:val="18"/>
      <w:szCs w:val="18"/>
    </w:rPr>
  </w:style>
  <w:style w:type="paragraph" w:customStyle="1" w:styleId="34">
    <w:name w:val="注解"/>
    <w:basedOn w:val="1"/>
    <w:link w:val="33"/>
    <w:qFormat/>
    <w:uiPriority w:val="99"/>
    <w:pPr>
      <w:widowControl w:val="0"/>
      <w:spacing w:line="312" w:lineRule="auto"/>
      <w:ind w:firstLine="200" w:firstLineChars="200"/>
    </w:pPr>
    <w:rPr>
      <w:rFonts w:ascii="宋体" w:hAnsi="宋体" w:eastAsiaTheme="minorEastAsia"/>
      <w:sz w:val="18"/>
      <w:szCs w:val="18"/>
    </w:rPr>
  </w:style>
  <w:style w:type="character" w:customStyle="1" w:styleId="35">
    <w:name w:val="页眉 Char"/>
    <w:basedOn w:val="16"/>
    <w:link w:val="9"/>
    <w:qFormat/>
    <w:uiPriority w:val="99"/>
    <w:rPr>
      <w:rFonts w:ascii="Calibri" w:hAnsi="Calibri" w:eastAsia="宋体" w:cs="Times New Roman"/>
      <w:sz w:val="18"/>
      <w:szCs w:val="18"/>
    </w:rPr>
  </w:style>
  <w:style w:type="character" w:customStyle="1" w:styleId="36">
    <w:name w:val="页脚 Char"/>
    <w:basedOn w:val="16"/>
    <w:link w:val="8"/>
    <w:qFormat/>
    <w:uiPriority w:val="99"/>
    <w:rPr>
      <w:rFonts w:ascii="Calibri" w:hAnsi="Calibri" w:eastAsia="宋体" w:cs="Times New Roman"/>
      <w:sz w:val="18"/>
      <w:szCs w:val="18"/>
    </w:rPr>
  </w:style>
  <w:style w:type="character" w:customStyle="1" w:styleId="37">
    <w:name w:val="日期 Char"/>
    <w:basedOn w:val="16"/>
    <w:link w:val="6"/>
    <w:semiHidden/>
    <w:qFormat/>
    <w:uiPriority w:val="99"/>
    <w:rPr>
      <w:rFonts w:ascii="Calibri" w:hAnsi="Calibri" w:eastAsia="宋体" w:cs="Times New Roman"/>
    </w:rPr>
  </w:style>
  <w:style w:type="character" w:customStyle="1" w:styleId="38">
    <w:name w:val="批注框文本 Char"/>
    <w:basedOn w:val="16"/>
    <w:link w:val="7"/>
    <w:semiHidden/>
    <w:qFormat/>
    <w:uiPriority w:val="99"/>
    <w:rPr>
      <w:rFonts w:ascii="Calibri" w:hAnsi="Calibri" w:eastAsia="宋体" w:cs="Times New Roman"/>
      <w:sz w:val="18"/>
      <w:szCs w:val="18"/>
    </w:rPr>
  </w:style>
  <w:style w:type="character" w:customStyle="1" w:styleId="39">
    <w:name w:val="批注文字 Char"/>
    <w:basedOn w:val="16"/>
    <w:link w:val="5"/>
    <w:semiHidden/>
    <w:qFormat/>
    <w:uiPriority w:val="99"/>
    <w:rPr>
      <w:rFonts w:ascii="Calibri" w:hAnsi="Calibri" w:eastAsia="宋体" w:cs="Times New Roman"/>
      <w:szCs w:val="24"/>
    </w:rPr>
  </w:style>
  <w:style w:type="character" w:customStyle="1" w:styleId="40">
    <w:name w:val="批注主题 Char"/>
    <w:basedOn w:val="39"/>
    <w:link w:val="14"/>
    <w:semiHidden/>
    <w:qFormat/>
    <w:uiPriority w:val="99"/>
    <w:rPr>
      <w:rFonts w:ascii="Calibri" w:hAnsi="Calibri" w:eastAsia="宋体" w:cs="Times New Roman"/>
      <w:b/>
      <w:bCs/>
      <w:szCs w:val="24"/>
    </w:rPr>
  </w:style>
  <w:style w:type="character" w:customStyle="1" w:styleId="41">
    <w:name w:val="未处理的提及1"/>
    <w:basedOn w:val="16"/>
    <w:semiHidden/>
    <w:unhideWhenUsed/>
    <w:qFormat/>
    <w:uiPriority w:val="99"/>
    <w:rPr>
      <w:color w:val="605E5C"/>
      <w:shd w:val="clear" w:color="auto" w:fill="E1DFDD"/>
    </w:rPr>
  </w:style>
  <w:style w:type="character" w:customStyle="1" w:styleId="42">
    <w:name w:val="标题 3 Char"/>
    <w:basedOn w:val="16"/>
    <w:link w:val="4"/>
    <w:semiHidden/>
    <w:qFormat/>
    <w:uiPriority w:val="9"/>
    <w:rPr>
      <w:b/>
      <w:bCs/>
      <w:kern w:val="2"/>
      <w:sz w:val="32"/>
      <w:szCs w:val="32"/>
    </w:rPr>
  </w:style>
  <w:style w:type="paragraph" w:styleId="43">
    <w:name w:val="List Paragraph"/>
    <w:basedOn w:val="1"/>
    <w:qFormat/>
    <w:uiPriority w:val="99"/>
    <w:pPr>
      <w:ind w:firstLine="420" w:firstLineChars="200"/>
    </w:pPr>
  </w:style>
  <w:style w:type="paragraph" w:customStyle="1" w:styleId="44">
    <w:name w:val="条文说明"/>
    <w:basedOn w:val="1"/>
    <w:qFormat/>
    <w:uiPriority w:val="0"/>
    <w:pPr>
      <w:widowControl w:val="0"/>
      <w:spacing w:after="10" w:line="288" w:lineRule="auto"/>
    </w:pPr>
    <w:rPr>
      <w:rFonts w:ascii="Times New Roman" w:hAnsi="Times New Roman" w:eastAsia="楷体_GB2312" w:cstheme="minorBidi"/>
      <w:sz w:val="24"/>
      <w:szCs w:val="24"/>
    </w:rPr>
  </w:style>
  <w:style w:type="paragraph" w:customStyle="1" w:styleId="45">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46">
    <w:name w:val="0609 术语"/>
    <w:basedOn w:val="1"/>
    <w:qFormat/>
    <w:uiPriority w:val="0"/>
    <w:pPr>
      <w:widowControl w:val="0"/>
      <w:ind w:firstLine="200" w:firstLineChars="200"/>
    </w:pPr>
    <w:rPr>
      <w:rFonts w:ascii="Times New Roman" w:hAnsi="Times New Roman" w:eastAsia="黑体"/>
      <w:b/>
    </w:rPr>
  </w:style>
  <w:style w:type="paragraph" w:customStyle="1" w:styleId="47">
    <w:name w:val="标封 GB号"/>
    <w:basedOn w:val="1"/>
    <w:qFormat/>
    <w:uiPriority w:val="0"/>
    <w:pPr>
      <w:spacing w:beforeLines="50" w:line="320" w:lineRule="exact"/>
      <w:ind w:firstLine="200" w:firstLineChars="200"/>
      <w:jc w:val="both"/>
    </w:pPr>
    <w:rPr>
      <w:rFonts w:ascii="Times New Roman" w:hAnsi="Times New Roman"/>
      <w:sz w:val="24"/>
      <w:szCs w:val="24"/>
    </w:rPr>
  </w:style>
  <w:style w:type="paragraph" w:customStyle="1" w:styleId="48">
    <w:name w:val="标扉 单位"/>
    <w:basedOn w:val="1"/>
    <w:qFormat/>
    <w:uiPriority w:val="0"/>
    <w:pPr>
      <w:spacing w:beforeLines="50" w:line="320" w:lineRule="exact"/>
      <w:ind w:firstLine="200" w:firstLineChars="200"/>
      <w:jc w:val="both"/>
    </w:pPr>
    <w:rPr>
      <w:rFonts w:ascii="Times New Roman" w:hAnsi="Times New Roman" w:cs="宋体"/>
      <w:color w:val="000000"/>
      <w:sz w:val="30"/>
      <w:szCs w:val="20"/>
    </w:rPr>
  </w:style>
  <w:style w:type="paragraph" w:customStyle="1" w:styleId="49">
    <w:name w:val="样式 四号 首行缩进:  2 字符 段前: 0.5 行 段后: 6 磅"/>
    <w:basedOn w:val="1"/>
    <w:qFormat/>
    <w:uiPriority w:val="0"/>
    <w:pPr>
      <w:spacing w:beforeLines="50" w:after="120"/>
      <w:ind w:firstLine="200" w:firstLineChars="200"/>
      <w:jc w:val="both"/>
    </w:pPr>
    <w:rPr>
      <w:rFonts w:ascii="Times New Roman" w:hAnsi="Times New Roman" w:cs="宋体"/>
      <w:sz w:val="28"/>
      <w:szCs w:val="20"/>
    </w:rPr>
  </w:style>
  <w:style w:type="paragraph" w:customStyle="1" w:styleId="50">
    <w:name w:val="标准 封 国"/>
    <w:basedOn w:val="1"/>
    <w:qFormat/>
    <w:uiPriority w:val="0"/>
    <w:pPr>
      <w:widowControl w:val="0"/>
      <w:jc w:val="both"/>
    </w:pPr>
    <w:rPr>
      <w:rFonts w:ascii="黑体" w:hAnsi="黑体" w:eastAsia="黑体"/>
      <w:sz w:val="28"/>
      <w:szCs w:val="32"/>
    </w:rPr>
  </w:style>
  <w:style w:type="paragraph" w:customStyle="1" w:styleId="51">
    <w:name w:val="标准 扉 国"/>
    <w:basedOn w:val="1"/>
    <w:qFormat/>
    <w:uiPriority w:val="0"/>
    <w:pPr>
      <w:widowControl w:val="0"/>
      <w:jc w:val="center"/>
    </w:pPr>
    <w:rPr>
      <w:rFonts w:eastAsia="黑体"/>
      <w:b/>
      <w:bCs/>
      <w:sz w:val="28"/>
      <w:szCs w:val="30"/>
    </w:rPr>
  </w:style>
  <w:style w:type="paragraph" w:customStyle="1" w:styleId="52">
    <w:name w:val="标准 扉 名称"/>
    <w:basedOn w:val="1"/>
    <w:qFormat/>
    <w:uiPriority w:val="0"/>
    <w:pPr>
      <w:widowControl w:val="0"/>
      <w:jc w:val="center"/>
    </w:pPr>
    <w:rPr>
      <w:rFonts w:ascii="宋体" w:hAnsi="宋体" w:cs="宋体"/>
      <w:spacing w:val="24"/>
      <w:sz w:val="32"/>
      <w:szCs w:val="20"/>
    </w:rPr>
  </w:style>
  <w:style w:type="paragraph" w:customStyle="1" w:styleId="53">
    <w:name w:val="标准 扉 英"/>
    <w:basedOn w:val="1"/>
    <w:qFormat/>
    <w:uiPriority w:val="0"/>
    <w:pPr>
      <w:widowControl w:val="0"/>
      <w:overflowPunct w:val="0"/>
      <w:jc w:val="center"/>
    </w:pPr>
    <w:rPr>
      <w:rFonts w:ascii="Times New Roman" w:hAnsi="Times New Roman" w:eastAsia="黑体"/>
      <w:sz w:val="28"/>
      <w:szCs w:val="28"/>
    </w:rPr>
  </w:style>
  <w:style w:type="paragraph" w:customStyle="1" w:styleId="54">
    <w:name w:val="标准 扉 GB"/>
    <w:basedOn w:val="1"/>
    <w:qFormat/>
    <w:uiPriority w:val="0"/>
    <w:pPr>
      <w:widowControl w:val="0"/>
      <w:jc w:val="center"/>
    </w:pPr>
    <w:rPr>
      <w:rFonts w:ascii="Times New Roman" w:hAnsi="Times New Roman" w:eastAsia="黑体"/>
      <w:b/>
      <w:sz w:val="30"/>
      <w:szCs w:val="30"/>
    </w:rPr>
  </w:style>
  <w:style w:type="paragraph" w:customStyle="1" w:styleId="55">
    <w:name w:val="标准 扉 出版社"/>
    <w:basedOn w:val="1"/>
    <w:qFormat/>
    <w:uiPriority w:val="0"/>
    <w:pPr>
      <w:widowControl w:val="0"/>
      <w:spacing w:before="156"/>
      <w:jc w:val="center"/>
    </w:pPr>
    <w:rPr>
      <w:rFonts w:ascii="Times New Roman" w:hAnsi="Times New Roman" w:cs="宋体"/>
      <w:spacing w:val="20"/>
      <w:sz w:val="24"/>
      <w:szCs w:val="20"/>
    </w:rPr>
  </w:style>
  <w:style w:type="paragraph" w:customStyle="1" w:styleId="56">
    <w:name w:val="标准 扉 北京"/>
    <w:basedOn w:val="1"/>
    <w:qFormat/>
    <w:uiPriority w:val="0"/>
    <w:pPr>
      <w:widowControl w:val="0"/>
      <w:spacing w:before="156"/>
      <w:jc w:val="center"/>
    </w:pPr>
    <w:rPr>
      <w:rFonts w:ascii="黑体" w:hAnsi="黑体" w:eastAsia="黑体" w:cs="宋体"/>
      <w:spacing w:val="20"/>
      <w:sz w:val="24"/>
      <w:szCs w:val="20"/>
    </w:rPr>
  </w:style>
  <w:style w:type="paragraph" w:customStyle="1" w:styleId="57">
    <w:name w:val="标准 封 名 英"/>
    <w:basedOn w:val="1"/>
    <w:qFormat/>
    <w:uiPriority w:val="0"/>
    <w:pPr>
      <w:widowControl w:val="0"/>
      <w:jc w:val="center"/>
    </w:pPr>
    <w:rPr>
      <w:rFonts w:ascii="Times New Roman" w:hAnsi="Times New Roman" w:eastAsia="黑体"/>
      <w:b/>
      <w:bCs/>
      <w:sz w:val="22"/>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8120</Words>
  <Characters>46289</Characters>
  <Lines>385</Lines>
  <Paragraphs>108</Paragraphs>
  <TotalTime>0</TotalTime>
  <ScaleCrop>false</ScaleCrop>
  <LinksUpToDate>false</LinksUpToDate>
  <CharactersWithSpaces>54301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2022-11-18T10:23:00Z</dcterms:created>
  <dc:creator>夏长念</dc:creator>
  <cp:lastModifiedBy>luoxy</cp:lastModifiedBy>
  <cp:lastPrinted>2021-02-02T14:58:00Z</cp:lastPrinted>
  <dcterms:modified xsi:type="dcterms:W3CDTF">2023-09-27T10:58:01Z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