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城市蓝线管理办法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（2005年12月20日中华人民共和国建设部令第145号发布　自2006年3月1日起施行）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