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p>
      <w:pPr>
        <w:pStyle w:val="52"/>
        <w:framePr w:w="9639" w:h="624" w:hRule="exact" w:hSpace="181" w:vSpace="181" w:wrap="around" w:hAnchor="page" w:x="1305" w:y="2269"/>
      </w:pPr>
      <w:bookmarkStart w:id="2" w:name="_Hlk26473981"/>
      <w:r>
        <w:rPr>
          <w:rFonts w:hint="eastAsia"/>
        </w:rPr>
        <w:t>中华人民共和国国家标准</w:t>
      </w:r>
    </w:p>
    <w:bookmarkEnd w:id="2"/>
    <w:p>
      <w:pPr>
        <w:pStyle w:val="197"/>
        <w:framePr/>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lang w:val="fr-FR"/>
        </w:rP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198"/>
        <w:framePr/>
        <w:rPr>
          <w:rFonts w:hAnsi="黑体"/>
          <w:lang w:val="de-DE"/>
        </w:rPr>
      </w:pPr>
      <w:r>
        <w:rPr>
          <w:rFonts w:hAnsi="黑体"/>
        </w:rPr>
        <w:fldChar w:fldCharType="begin">
          <w:ffData>
            <w:name w:val="OSTD_CODE"/>
            <w:enabled/>
            <w:calcOnExit w:val="0"/>
            <w:textInput/>
          </w:ffData>
        </w:fldChar>
      </w:r>
      <w:bookmarkStart w:id="6" w:name="OSTD_CODE"/>
      <w:r>
        <w:rPr>
          <w:rFonts w:hAnsi="黑体"/>
          <w:lang w:val="de-DE"/>
        </w:rPr>
        <w:instrText xml:space="preserve"> FORMTEXT </w:instrText>
      </w:r>
      <w:r>
        <w:rPr>
          <w:rFonts w:hAnsi="黑体"/>
        </w:rPr>
        <w:fldChar w:fldCharType="separate"/>
      </w:r>
      <w:r>
        <w:rPr>
          <w:rFonts w:hAnsi="黑体"/>
          <w:lang w:val="de-DE"/>
        </w:rPr>
        <w:t>     </w:t>
      </w:r>
      <w:r>
        <w:rPr>
          <w:rFonts w:hAnsi="黑体"/>
        </w:rPr>
        <w:fldChar w:fldCharType="end"/>
      </w:r>
      <w:bookmarkEnd w:id="6"/>
    </w:p>
    <w:p>
      <w:pPr>
        <w:spacing w:line="240" w:lineRule="auto"/>
        <w:ind w:left="8080"/>
        <w:rPr>
          <w:rFonts w:ascii="黑体" w:hAnsi="黑体" w:eastAsia="黑体"/>
          <w:kern w:val="0"/>
          <w:sz w:val="52"/>
          <w:szCs w:val="20"/>
          <w:lang w:val="de-DE"/>
        </w:rPr>
      </w:pPr>
      <w: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5080" t="5080" r="8890" b="13970"/>
                <wp:wrapNone/>
                <wp:docPr id="3" name="直线连接符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连接符 5"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TbeM&#10;OeUBAACq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2"/>
        <w:framePr w:w="9639" w:h="6976" w:hRule="exact" w:hSpace="0" w:vSpace="0" w:wrap="around" w:hAnchor="page" w:y="6408"/>
        <w:jc w:val="center"/>
        <w:rPr>
          <w:rFonts w:ascii="黑体" w:hAnsi="黑体" w:eastAsia="黑体"/>
          <w:b w:val="0"/>
          <w:bCs w:val="0"/>
          <w:w w:val="100"/>
          <w:lang w:val="de-DE"/>
        </w:rPr>
      </w:pPr>
    </w:p>
    <w:p>
      <w:pPr>
        <w:pStyle w:val="199"/>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Pr>
          <w:rFonts w:hint="eastAsia"/>
        </w:rPr>
        <w:t>预制式社区规模粪污资源化处理装置的技术要求</w:t>
      </w:r>
      <w:r>
        <w:fldChar w:fldCharType="end"/>
      </w:r>
      <w:bookmarkEnd w:id="7"/>
    </w:p>
    <w:p>
      <w:pPr>
        <w:framePr w:w="9639" w:h="6974" w:hRule="exact" w:wrap="around" w:vAnchor="page" w:hAnchor="page" w:x="1419" w:y="6408" w:anchorLock="1"/>
        <w:ind w:left="-1418"/>
      </w:pPr>
    </w:p>
    <w:p>
      <w:pPr>
        <w:pStyle w:val="127"/>
        <w:framePr w:w="9639" w:h="6974" w:hRule="exact" w:wrap="around" w:vAnchor="page" w:hAnchor="page" w:x="1419" w:y="6408" w:anchorLock="1"/>
        <w:textAlignment w:val="bottom"/>
        <w:rPr>
          <w:rFonts w:ascii="黑体" w:hAnsi="黑体"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General technical specification for prefabricated resource-oriented faecal sludge treatment units</w:t>
      </w:r>
      <w:r>
        <w:rPr>
          <w:rFonts w:ascii="黑体" w:hAnsi="黑体" w:eastAsia="黑体"/>
          <w:szCs w:val="28"/>
        </w:rPr>
        <w:fldChar w:fldCharType="end"/>
      </w:r>
      <w:bookmarkEnd w:id="8"/>
    </w:p>
    <w:p>
      <w:pPr>
        <w:framePr w:w="9639" w:h="6974" w:hRule="exact" w:wrap="around" w:vAnchor="page" w:hAnchor="page" w:x="1419" w:y="6408" w:anchorLock="1"/>
        <w:spacing w:line="760" w:lineRule="exact"/>
        <w:ind w:left="-1418"/>
      </w:pPr>
    </w:p>
    <w:p>
      <w:pPr>
        <w:pStyle w:val="127"/>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fldChar w:fldCharType="separate"/>
      </w:r>
      <w:r>
        <w:rPr>
          <w:rFonts w:eastAsia="黑体"/>
          <w:szCs w:val="28"/>
        </w:rPr>
        <w:t>(ISO 31800: 2020 Faecal sludge treatment units - Energy independent, prefabricated, community-scale, resource recovery units - Safety and performance requirements，MOD)</w:t>
      </w:r>
      <w:r>
        <w:rPr>
          <w:rFonts w:eastAsia="黑体"/>
          <w:szCs w:val="28"/>
        </w:rPr>
        <w:fldChar w:fldCharType="end"/>
      </w:r>
      <w:bookmarkEnd w:id="9"/>
    </w:p>
    <w:p>
      <w:pPr>
        <w:pStyle w:val="127"/>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1"/>
    </w:p>
    <w:p>
      <w:pPr>
        <w:pStyle w:val="127"/>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5"/>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6"/>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9252585</wp:posOffset>
                </wp:positionV>
                <wp:extent cx="6120130" cy="0"/>
                <wp:effectExtent l="0" t="0" r="0" b="0"/>
                <wp:wrapNone/>
                <wp:docPr id="7" name="直线连接符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连接符 3" o:spid="_x0000_s1026" o:spt="20" style="position:absolute;left:0pt;margin-left:70.85pt;margin-top:728.55pt;height:0pt;width:481.9pt;mso-position-horizontal-relative:page;mso-position-vertical-relative:page;z-index:251661312;mso-width-relative:page;mso-height-relative:page;" filled="f" stroked="t" coordsize="21600,21600" o:gfxdata="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5qdGL1wAA&#10;AA4BAAAPAAAAAAAAAAEAIAAAACIAAABkcnMvZG93bnJldi54bWxQSwECFAAUAAAACACHTuJAlteA&#10;puYBAACqAwAADgAAAAAAAAABACAAAAAmAQAAZHJzL2Uyb0RvYy54bWxQSwUGAAAAAAYABgBZAQAA&#10;fgUA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3"/>
        <w:spacing w:after="468"/>
      </w:pPr>
      <w:bookmarkStart w:id="19" w:name="BookMark1"/>
      <w:bookmarkStart w:id="20" w:name="_Toc133609077"/>
      <w:bookmarkStart w:id="21" w:name="_Toc135132669"/>
      <w:bookmarkStart w:id="22" w:name="_Toc135132477"/>
      <w:bookmarkStart w:id="23" w:name="_Toc134436653"/>
      <w:bookmarkStart w:id="24" w:name="_Toc133621379"/>
      <w:bookmarkStart w:id="25" w:name="_Toc133621460"/>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TOC \o "1-1" \h \t "标准文件_一级条标题,2,标准文件_二级条标题,3,标准文件_附录一级条标题,2,标准文件_附录二级条标题,3," </w:instrText>
      </w:r>
      <w:r>
        <w:fldChar w:fldCharType="separate"/>
      </w:r>
      <w:r>
        <w:fldChar w:fldCharType="begin"/>
      </w:r>
      <w:r>
        <w:instrText xml:space="preserve"> HYPERLINK \l "_Toc135158870" </w:instrText>
      </w:r>
      <w:r>
        <w:fldChar w:fldCharType="separate"/>
      </w:r>
      <w:r>
        <w:rPr>
          <w:rStyle w:val="34"/>
          <w:spacing w:val="320"/>
        </w:rPr>
        <w:t>前</w:t>
      </w:r>
      <w:r>
        <w:rPr>
          <w:rStyle w:val="34"/>
        </w:rPr>
        <w:t>言</w:t>
      </w:r>
      <w:r>
        <w:tab/>
      </w:r>
      <w:r>
        <w:fldChar w:fldCharType="begin"/>
      </w:r>
      <w:r>
        <w:instrText xml:space="preserve"> PAGEREF _Toc135158870 \h </w:instrText>
      </w:r>
      <w:r>
        <w:fldChar w:fldCharType="separate"/>
      </w:r>
      <w:r>
        <w:t>VI</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"_Toc135158871" </w:instrText>
      </w:r>
      <w:r>
        <w:fldChar w:fldCharType="separate"/>
      </w:r>
      <w:r>
        <w:rPr>
          <w:rStyle w:val="34"/>
        </w:rPr>
        <w:t>1 范围</w:t>
      </w:r>
      <w:r>
        <w:tab/>
      </w:r>
      <w:r>
        <w:fldChar w:fldCharType="begin"/>
      </w:r>
      <w:r>
        <w:instrText xml:space="preserve"> PAGEREF _Toc135158871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"_Toc135158872" </w:instrText>
      </w:r>
      <w:r>
        <w:fldChar w:fldCharType="separate"/>
      </w:r>
      <w:r>
        <w:rPr>
          <w:rStyle w:val="34"/>
        </w:rPr>
        <w:t>2 规范性引用文件</w:t>
      </w:r>
      <w:r>
        <w:tab/>
      </w:r>
      <w:r>
        <w:fldChar w:fldCharType="begin"/>
      </w:r>
      <w:r>
        <w:instrText xml:space="preserve"> PAGEREF _Toc135158872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"_Toc135158873" </w:instrText>
      </w:r>
      <w:r>
        <w:fldChar w:fldCharType="separate"/>
      </w:r>
      <w:r>
        <w:rPr>
          <w:rStyle w:val="34"/>
        </w:rPr>
        <w:t>3 术语和定义、缩略语</w:t>
      </w:r>
      <w:r>
        <w:tab/>
      </w:r>
      <w:r>
        <w:fldChar w:fldCharType="begin"/>
      </w:r>
      <w:r>
        <w:instrText xml:space="preserve"> PAGEREF _Toc135158873 \h </w:instrText>
      </w:r>
      <w:r>
        <w:fldChar w:fldCharType="separate"/>
      </w:r>
      <w:r>
        <w:t>4</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"_Toc135158874" </w:instrText>
      </w:r>
      <w:r>
        <w:fldChar w:fldCharType="separate"/>
      </w:r>
      <w:r>
        <w:rPr>
          <w:rStyle w:val="34"/>
        </w:rPr>
        <w:t>3.1 术语和定义</w:t>
      </w:r>
      <w:r>
        <w:tab/>
      </w:r>
      <w:r>
        <w:fldChar w:fldCharType="begin"/>
      </w:r>
      <w:r>
        <w:instrText xml:space="preserve"> PAGEREF _Toc135158874 \h </w:instrText>
      </w:r>
      <w:r>
        <w:fldChar w:fldCharType="separate"/>
      </w:r>
      <w:r>
        <w:t>5</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"_Toc135158875" </w:instrText>
      </w:r>
      <w:r>
        <w:fldChar w:fldCharType="separate"/>
      </w:r>
      <w:r>
        <w:rPr>
          <w:rStyle w:val="34"/>
        </w:rPr>
        <w:t>3.1.1 一般用语</w:t>
      </w:r>
      <w:r>
        <w:tab/>
      </w:r>
      <w:r>
        <w:fldChar w:fldCharType="begin"/>
      </w:r>
      <w:r>
        <w:instrText xml:space="preserve"> PAGEREF _Toc135158875 \h </w:instrText>
      </w:r>
      <w:r>
        <w:fldChar w:fldCharType="separate"/>
      </w:r>
      <w:r>
        <w:t>5</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"_Toc135158876" </w:instrText>
      </w:r>
      <w:r>
        <w:fldChar w:fldCharType="separate"/>
      </w:r>
      <w:r>
        <w:rPr>
          <w:rStyle w:val="34"/>
        </w:rPr>
        <w:t>3.1.2 进料、能量平衡</w:t>
      </w:r>
      <w:r>
        <w:tab/>
      </w:r>
      <w:r>
        <w:fldChar w:fldCharType="begin"/>
      </w:r>
      <w:r>
        <w:instrText xml:space="preserve"> PAGEREF _Toc135158876 \h </w:instrText>
      </w:r>
      <w:r>
        <w:fldChar w:fldCharType="separate"/>
      </w:r>
      <w:r>
        <w:t>5</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"_Toc135158877" </w:instrText>
      </w:r>
      <w:r>
        <w:fldChar w:fldCharType="separate"/>
      </w:r>
      <w:r>
        <w:rPr>
          <w:rStyle w:val="34"/>
        </w:rPr>
        <w:t>3.1.3 性能</w:t>
      </w:r>
      <w:r>
        <w:tab/>
      </w:r>
      <w:r>
        <w:fldChar w:fldCharType="begin"/>
      </w:r>
      <w:r>
        <w:instrText xml:space="preserve"> PAGEREF _Toc135158877 \h </w:instrText>
      </w:r>
      <w:r>
        <w:fldChar w:fldCharType="separate"/>
      </w:r>
      <w:r>
        <w:t>6</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"_Toc135158878" </w:instrText>
      </w:r>
      <w:r>
        <w:fldChar w:fldCharType="separate"/>
      </w:r>
      <w:r>
        <w:rPr>
          <w:rStyle w:val="34"/>
        </w:rPr>
        <w:t>3.1.4 可操作性</w:t>
      </w:r>
      <w:r>
        <w:tab/>
      </w:r>
      <w:r>
        <w:fldChar w:fldCharType="begin"/>
      </w:r>
      <w:r>
        <w:instrText xml:space="preserve"> PAGEREF _Toc135158878 \h </w:instrText>
      </w:r>
      <w:r>
        <w:fldChar w:fldCharType="separate"/>
      </w:r>
      <w:r>
        <w:t>7</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"_Toc135158879" </w:instrText>
      </w:r>
      <w:r>
        <w:fldChar w:fldCharType="separate"/>
      </w:r>
      <w:r>
        <w:rPr>
          <w:rStyle w:val="34"/>
        </w:rPr>
        <w:t>3.1.5 产物</w:t>
      </w:r>
      <w:r>
        <w:tab/>
      </w:r>
      <w:r>
        <w:fldChar w:fldCharType="begin"/>
      </w:r>
      <w:r>
        <w:instrText xml:space="preserve"> PAGEREF _Toc135158879 \h </w:instrText>
      </w:r>
      <w:r>
        <w:fldChar w:fldCharType="separate"/>
      </w:r>
      <w:r>
        <w:t>7</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"_Toc135158880" </w:instrText>
      </w:r>
      <w:r>
        <w:fldChar w:fldCharType="separate"/>
      </w:r>
      <w:r>
        <w:rPr>
          <w:rStyle w:val="34"/>
        </w:rPr>
        <w:t>3.2 缩略语</w:t>
      </w:r>
      <w:r>
        <w:tab/>
      </w:r>
      <w:r>
        <w:fldChar w:fldCharType="begin"/>
      </w:r>
      <w:r>
        <w:instrText xml:space="preserve"> PAGEREF _Toc135158880 \h </w:instrText>
      </w:r>
      <w:r>
        <w:fldChar w:fldCharType="separate"/>
      </w:r>
      <w:r>
        <w:t>8</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"_Toc135158881" </w:instrText>
      </w:r>
      <w:r>
        <w:fldChar w:fldCharType="separate"/>
      </w:r>
      <w:r>
        <w:rPr>
          <w:rStyle w:val="34"/>
        </w:rPr>
        <w:t>4 总体要求</w:t>
      </w:r>
      <w:r>
        <w:tab/>
      </w:r>
      <w:r>
        <w:fldChar w:fldCharType="begin"/>
      </w:r>
      <w:r>
        <w:instrText xml:space="preserve"> PAGEREF _Toc135158881 \h </w:instrText>
      </w:r>
      <w:r>
        <w:fldChar w:fldCharType="separate"/>
      </w:r>
      <w:r>
        <w:t>9</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"_Toc135158882" </w:instrText>
      </w:r>
      <w:r>
        <w:fldChar w:fldCharType="separate"/>
      </w:r>
      <w:r>
        <w:rPr>
          <w:rStyle w:val="34"/>
        </w:rPr>
        <w:t>4.1 工业设计与制造</w:t>
      </w:r>
      <w:r>
        <w:tab/>
      </w:r>
      <w:r>
        <w:fldChar w:fldCharType="begin"/>
      </w:r>
      <w:r>
        <w:instrText xml:space="preserve"> PAGEREF _Toc135158882 \h </w:instrText>
      </w:r>
      <w:r>
        <w:fldChar w:fldCharType="separate"/>
      </w:r>
      <w:r>
        <w:t>9</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"_Toc135158883" </w:instrText>
      </w:r>
      <w:r>
        <w:fldChar w:fldCharType="separate"/>
      </w:r>
      <w:r>
        <w:rPr>
          <w:rStyle w:val="34"/>
        </w:rPr>
        <w:t>4.2 危险与可操作性分析（HAZOP）和风险评估</w:t>
      </w:r>
      <w:r>
        <w:tab/>
      </w:r>
      <w:r>
        <w:fldChar w:fldCharType="begin"/>
      </w:r>
      <w:r>
        <w:instrText xml:space="preserve"> PAGEREF _Toc135158883 \h </w:instrText>
      </w:r>
      <w:r>
        <w:fldChar w:fldCharType="separate"/>
      </w:r>
      <w:r>
        <w:t>9</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"_Toc135158884" </w:instrText>
      </w:r>
      <w:r>
        <w:fldChar w:fldCharType="separate"/>
      </w:r>
      <w:r>
        <w:rPr>
          <w:rStyle w:val="34"/>
        </w:rPr>
        <w:t>4.3 运行的环境条件</w:t>
      </w:r>
      <w:r>
        <w:tab/>
      </w:r>
      <w:r>
        <w:fldChar w:fldCharType="begin"/>
      </w:r>
      <w:r>
        <w:instrText xml:space="preserve"> PAGEREF _Toc135158884 \h </w:instrText>
      </w:r>
      <w:r>
        <w:fldChar w:fldCharType="separate"/>
      </w:r>
      <w:r>
        <w:t>9</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"_Toc135158885" </w:instrText>
      </w:r>
      <w:r>
        <w:fldChar w:fldCharType="separate"/>
      </w:r>
      <w:r>
        <w:rPr>
          <w:rStyle w:val="34"/>
        </w:rPr>
        <w:t>4.4 处理装置的预期技术寿命</w:t>
      </w:r>
      <w:r>
        <w:tab/>
      </w:r>
      <w:r>
        <w:fldChar w:fldCharType="begin"/>
      </w:r>
      <w:r>
        <w:instrText xml:space="preserve"> PAGEREF _Toc135158885 \h </w:instrText>
      </w:r>
      <w:r>
        <w:fldChar w:fldCharType="separate"/>
      </w:r>
      <w:r>
        <w:t>9</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"_Toc135158886" </w:instrText>
      </w:r>
      <w:r>
        <w:fldChar w:fldCharType="separate"/>
      </w:r>
      <w:r>
        <w:rPr>
          <w:rStyle w:val="34"/>
        </w:rPr>
        <w:t>4.5 处理装置进料</w:t>
      </w:r>
      <w:r>
        <w:tab/>
      </w:r>
      <w:r>
        <w:fldChar w:fldCharType="begin"/>
      </w:r>
      <w:r>
        <w:instrText xml:space="preserve"> PAGEREF _Toc135158886 \h </w:instrText>
      </w:r>
      <w:r>
        <w:fldChar w:fldCharType="separate"/>
      </w:r>
      <w:r>
        <w:t>9</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"_Toc135158887" </w:instrText>
      </w:r>
      <w:r>
        <w:fldChar w:fldCharType="separate"/>
      </w:r>
      <w:r>
        <w:rPr>
          <w:rStyle w:val="34"/>
        </w:rPr>
        <w:t>4.5.1 进料类型</w:t>
      </w:r>
      <w:r>
        <w:tab/>
      </w:r>
      <w:r>
        <w:fldChar w:fldCharType="begin"/>
      </w:r>
      <w:r>
        <w:instrText xml:space="preserve"> PAGEREF _Toc135158887 \h </w:instrText>
      </w:r>
      <w:r>
        <w:fldChar w:fldCharType="separate"/>
      </w:r>
      <w:r>
        <w:t>9</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"_Toc135158888" </w:instrText>
      </w:r>
      <w:r>
        <w:fldChar w:fldCharType="separate"/>
      </w:r>
      <w:r>
        <w:rPr>
          <w:rStyle w:val="34"/>
        </w:rPr>
        <w:t>4.5.2 进料参数和范围</w:t>
      </w:r>
      <w:r>
        <w:tab/>
      </w:r>
      <w:r>
        <w:fldChar w:fldCharType="begin"/>
      </w:r>
      <w:r>
        <w:instrText xml:space="preserve"> PAGEREF _Toc135158888 \h </w:instrText>
      </w:r>
      <w:r>
        <w:fldChar w:fldCharType="separate"/>
      </w:r>
      <w:r>
        <w:t>9</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"_Toc135158889" </w:instrText>
      </w:r>
      <w:r>
        <w:fldChar w:fldCharType="separate"/>
      </w:r>
      <w:r>
        <w:rPr>
          <w:rStyle w:val="34"/>
        </w:rPr>
        <w:t>4.6 粪便污泥作为燃料的预处理要求</w:t>
      </w:r>
      <w:r>
        <w:tab/>
      </w:r>
      <w:r>
        <w:fldChar w:fldCharType="begin"/>
      </w:r>
      <w:r>
        <w:instrText xml:space="preserve"> PAGEREF _Toc135158889 \h </w:instrText>
      </w:r>
      <w:r>
        <w:fldChar w:fldCharType="separate"/>
      </w:r>
      <w:r>
        <w:t>10</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"_Toc135158890" </w:instrText>
      </w:r>
      <w:r>
        <w:fldChar w:fldCharType="separate"/>
      </w:r>
      <w:r>
        <w:rPr>
          <w:rStyle w:val="34"/>
        </w:rPr>
        <w:t>4.6.1 粪便污泥收集</w:t>
      </w:r>
      <w:r>
        <w:tab/>
      </w:r>
      <w:r>
        <w:fldChar w:fldCharType="begin"/>
      </w:r>
      <w:r>
        <w:instrText xml:space="preserve"> PAGEREF _Toc135158890 \h </w:instrText>
      </w:r>
      <w:r>
        <w:fldChar w:fldCharType="separate"/>
      </w:r>
      <w:r>
        <w:t>10</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"_Toc135158891" </w:instrText>
      </w:r>
      <w:r>
        <w:fldChar w:fldCharType="separate"/>
      </w:r>
      <w:r>
        <w:rPr>
          <w:rStyle w:val="34"/>
        </w:rPr>
        <w:t>4.6.2 粪便污泥储存</w:t>
      </w:r>
      <w:r>
        <w:tab/>
      </w:r>
      <w:r>
        <w:fldChar w:fldCharType="begin"/>
      </w:r>
      <w:r>
        <w:instrText xml:space="preserve"> PAGEREF _Toc135158891 \h </w:instrText>
      </w:r>
      <w:r>
        <w:fldChar w:fldCharType="separate"/>
      </w:r>
      <w:r>
        <w:t>10</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"_Toc135158892" </w:instrText>
      </w:r>
      <w:r>
        <w:fldChar w:fldCharType="separate"/>
      </w:r>
      <w:r>
        <w:rPr>
          <w:rStyle w:val="34"/>
        </w:rPr>
        <w:t>4.6.3 进料系统</w:t>
      </w:r>
      <w:r>
        <w:tab/>
      </w:r>
      <w:r>
        <w:fldChar w:fldCharType="begin"/>
      </w:r>
      <w:r>
        <w:instrText xml:space="preserve"> PAGEREF _Toc135158892 \h </w:instrText>
      </w:r>
      <w:r>
        <w:fldChar w:fldCharType="separate"/>
      </w:r>
      <w:r>
        <w:t>10</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"_Toc135158893" </w:instrText>
      </w:r>
      <w:r>
        <w:fldChar w:fldCharType="separate"/>
      </w:r>
      <w:r>
        <w:rPr>
          <w:rStyle w:val="34"/>
        </w:rPr>
        <w:t>4.6.4 干燥设备</w:t>
      </w:r>
      <w:r>
        <w:tab/>
      </w:r>
      <w:r>
        <w:fldChar w:fldCharType="begin"/>
      </w:r>
      <w:r>
        <w:instrText xml:space="preserve"> PAGEREF _Toc135158893 \h </w:instrText>
      </w:r>
      <w:r>
        <w:fldChar w:fldCharType="separate"/>
      </w:r>
      <w:r>
        <w:t>10</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"_Toc135158894" </w:instrText>
      </w:r>
      <w:r>
        <w:fldChar w:fldCharType="separate"/>
      </w:r>
      <w:r>
        <w:rPr>
          <w:rStyle w:val="34"/>
        </w:rPr>
        <w:t>5 能量平衡和资源回收</w:t>
      </w:r>
      <w:r>
        <w:tab/>
      </w:r>
      <w:r>
        <w:fldChar w:fldCharType="begin"/>
      </w:r>
      <w:r>
        <w:instrText xml:space="preserve"> PAGEREF _Toc135158894 \h </w:instrText>
      </w:r>
      <w:r>
        <w:fldChar w:fldCharType="separate"/>
      </w:r>
      <w:r>
        <w:t>10</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"_Toc135158895" </w:instrText>
      </w:r>
      <w:r>
        <w:fldChar w:fldCharType="separate"/>
      </w:r>
      <w:r>
        <w:rPr>
          <w:rStyle w:val="34"/>
        </w:rPr>
        <w:t>5.1 一般要求</w:t>
      </w:r>
      <w:r>
        <w:tab/>
      </w:r>
      <w:r>
        <w:fldChar w:fldCharType="begin"/>
      </w:r>
      <w:r>
        <w:instrText xml:space="preserve"> PAGEREF _Toc135158895 \h </w:instrText>
      </w:r>
      <w:r>
        <w:fldChar w:fldCharType="separate"/>
      </w:r>
      <w:r>
        <w:t>10</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"_Toc135158896" </w:instrText>
      </w:r>
      <w:r>
        <w:fldChar w:fldCharType="separate"/>
      </w:r>
      <w:r>
        <w:rPr>
          <w:rStyle w:val="34"/>
        </w:rPr>
        <w:t>5.2 能量平衡</w:t>
      </w:r>
      <w:r>
        <w:tab/>
      </w:r>
      <w:r>
        <w:fldChar w:fldCharType="begin"/>
      </w:r>
      <w:r>
        <w:instrText xml:space="preserve"> PAGEREF _Toc135158896 \h </w:instrText>
      </w:r>
      <w:r>
        <w:fldChar w:fldCharType="separate"/>
      </w:r>
      <w:r>
        <w:t>10</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"_Toc135158897" </w:instrText>
      </w:r>
      <w:r>
        <w:fldChar w:fldCharType="separate"/>
      </w:r>
      <w:r>
        <w:rPr>
          <w:rStyle w:val="34"/>
        </w:rPr>
        <w:t>5.2.1 能量自给</w:t>
      </w:r>
      <w:r>
        <w:tab/>
      </w:r>
      <w:r>
        <w:fldChar w:fldCharType="begin"/>
      </w:r>
      <w:r>
        <w:instrText xml:space="preserve"> PAGEREF _Toc135158897 \h </w:instrText>
      </w:r>
      <w:r>
        <w:fldChar w:fldCharType="separate"/>
      </w:r>
      <w:r>
        <w:t>10</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"_Toc135158898" </w:instrText>
      </w:r>
      <w:r>
        <w:fldChar w:fldCharType="separate"/>
      </w:r>
      <w:r>
        <w:rPr>
          <w:rStyle w:val="34"/>
        </w:rPr>
        <w:t>5.2.2 能量盈余</w:t>
      </w:r>
      <w:r>
        <w:tab/>
      </w:r>
      <w:r>
        <w:fldChar w:fldCharType="begin"/>
      </w:r>
      <w:r>
        <w:instrText xml:space="preserve"> PAGEREF _Toc135158898 \h </w:instrText>
      </w:r>
      <w:r>
        <w:fldChar w:fldCharType="separate"/>
      </w:r>
      <w:r>
        <w:t>11</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"_Toc135158899" </w:instrText>
      </w:r>
      <w:r>
        <w:fldChar w:fldCharType="separate"/>
      </w:r>
      <w:r>
        <w:rPr>
          <w:rStyle w:val="34"/>
        </w:rPr>
        <w:t>5.3 资源回收</w:t>
      </w:r>
      <w:r>
        <w:tab/>
      </w:r>
      <w:r>
        <w:fldChar w:fldCharType="begin"/>
      </w:r>
      <w:r>
        <w:instrText xml:space="preserve"> PAGEREF _Toc135158899 \h </w:instrText>
      </w:r>
      <w:r>
        <w:fldChar w:fldCharType="separate"/>
      </w:r>
      <w:r>
        <w:t>11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"_Toc135158900" </w:instrText>
      </w:r>
      <w:r>
        <w:fldChar w:fldCharType="separate"/>
      </w:r>
      <w:r>
        <w:rPr>
          <w:rStyle w:val="34"/>
        </w:rPr>
        <w:t>6 运行要求</w:t>
      </w:r>
      <w:r>
        <w:tab/>
      </w:r>
      <w:r>
        <w:fldChar w:fldCharType="begin"/>
      </w:r>
      <w:r>
        <w:instrText xml:space="preserve"> PAGEREF _Toc135158900 \h </w:instrText>
      </w:r>
      <w:r>
        <w:fldChar w:fldCharType="separate"/>
      </w:r>
      <w:r>
        <w:t>11</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"_Toc135158901" </w:instrText>
      </w:r>
      <w:r>
        <w:fldChar w:fldCharType="separate"/>
      </w:r>
      <w:r>
        <w:rPr>
          <w:rStyle w:val="34"/>
        </w:rPr>
        <w:t>6.1 可用性</w:t>
      </w:r>
      <w:r>
        <w:tab/>
      </w:r>
      <w:r>
        <w:fldChar w:fldCharType="begin"/>
      </w:r>
      <w:r>
        <w:instrText xml:space="preserve"> PAGEREF _Toc135158901 \h </w:instrText>
      </w:r>
      <w:r>
        <w:fldChar w:fldCharType="separate"/>
      </w:r>
      <w:r>
        <w:t>11</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"_Toc135158902" </w:instrText>
      </w:r>
      <w:r>
        <w:fldChar w:fldCharType="separate"/>
      </w:r>
      <w:r>
        <w:rPr>
          <w:rStyle w:val="34"/>
        </w:rPr>
        <w:t>6.1.1 平均故障间隔时间</w:t>
      </w:r>
      <w:r>
        <w:tab/>
      </w:r>
      <w:r>
        <w:fldChar w:fldCharType="begin"/>
      </w:r>
      <w:r>
        <w:instrText xml:space="preserve"> PAGEREF _Toc135158902 \h </w:instrText>
      </w:r>
      <w:r>
        <w:fldChar w:fldCharType="separate"/>
      </w:r>
      <w:r>
        <w:t>11</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"_Toc135158903" </w:instrText>
      </w:r>
      <w:r>
        <w:fldChar w:fldCharType="separate"/>
      </w:r>
      <w:r>
        <w:rPr>
          <w:rStyle w:val="34"/>
        </w:rPr>
        <w:t>6.1.2 平均维修时间</w:t>
      </w:r>
      <w:r>
        <w:tab/>
      </w:r>
      <w:r>
        <w:fldChar w:fldCharType="begin"/>
      </w:r>
      <w:r>
        <w:instrText xml:space="preserve"> PAGEREF _Toc135158903 \h </w:instrText>
      </w:r>
      <w:r>
        <w:fldChar w:fldCharType="separate"/>
      </w:r>
      <w:r>
        <w:t>11</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"_Toc135158904" </w:instrText>
      </w:r>
      <w:r>
        <w:fldChar w:fldCharType="separate"/>
      </w:r>
      <w:r>
        <w:rPr>
          <w:rStyle w:val="34"/>
        </w:rPr>
        <w:t>6.1.3 预防性维护时间</w:t>
      </w:r>
      <w:r>
        <w:tab/>
      </w:r>
      <w:r>
        <w:fldChar w:fldCharType="begin"/>
      </w:r>
      <w:r>
        <w:instrText xml:space="preserve"> PAGEREF _Toc135158904 \h </w:instrText>
      </w:r>
      <w:r>
        <w:fldChar w:fldCharType="separate"/>
      </w:r>
      <w:r>
        <w:t>11</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"_Toc135158905" </w:instrText>
      </w:r>
      <w:r>
        <w:fldChar w:fldCharType="separate"/>
      </w:r>
      <w:r>
        <w:rPr>
          <w:rStyle w:val="34"/>
        </w:rPr>
        <w:t>6.2 可靠性</w:t>
      </w:r>
      <w:r>
        <w:tab/>
      </w:r>
      <w:r>
        <w:fldChar w:fldCharType="begin"/>
      </w:r>
      <w:r>
        <w:instrText xml:space="preserve"> PAGEREF _Toc135158905 \h </w:instrText>
      </w:r>
      <w:r>
        <w:fldChar w:fldCharType="separate"/>
      </w:r>
      <w:r>
        <w:t>11</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"_Toc135158906" </w:instrText>
      </w:r>
      <w:r>
        <w:fldChar w:fldCharType="separate"/>
      </w:r>
      <w:r>
        <w:rPr>
          <w:rStyle w:val="34"/>
        </w:rPr>
        <w:t>6.2.1 装置稳定性</w:t>
      </w:r>
      <w:r>
        <w:tab/>
      </w:r>
      <w:r>
        <w:fldChar w:fldCharType="begin"/>
      </w:r>
      <w:r>
        <w:instrText xml:space="preserve"> PAGEREF _Toc135158906 \h </w:instrText>
      </w:r>
      <w:r>
        <w:fldChar w:fldCharType="separate"/>
      </w:r>
      <w:r>
        <w:t>11</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"_Toc135158907" </w:instrText>
      </w:r>
      <w:r>
        <w:fldChar w:fldCharType="separate"/>
      </w:r>
      <w:r>
        <w:rPr>
          <w:rStyle w:val="34"/>
        </w:rPr>
        <w:t>6.2.2 启动可靠性和启动时间</w:t>
      </w:r>
      <w:r>
        <w:tab/>
      </w:r>
      <w:r>
        <w:fldChar w:fldCharType="begin"/>
      </w:r>
      <w:r>
        <w:instrText xml:space="preserve"> PAGEREF _Toc135158907 \h </w:instrText>
      </w:r>
      <w:r>
        <w:fldChar w:fldCharType="separate"/>
      </w:r>
      <w:r>
        <w:t>12</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"_Toc135158908" </w:instrText>
      </w:r>
      <w:r>
        <w:fldChar w:fldCharType="separate"/>
      </w:r>
      <w:r>
        <w:rPr>
          <w:rStyle w:val="34"/>
        </w:rPr>
        <w:t>6.2.3 中断时间</w:t>
      </w:r>
      <w:r>
        <w:tab/>
      </w:r>
      <w:r>
        <w:fldChar w:fldCharType="begin"/>
      </w:r>
      <w:r>
        <w:instrText xml:space="preserve"> PAGEREF _Toc135158908 \h </w:instrText>
      </w:r>
      <w:r>
        <w:fldChar w:fldCharType="separate"/>
      </w:r>
      <w:r>
        <w:t>12</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"_Toc135158909" </w:instrText>
      </w:r>
      <w:r>
        <w:fldChar w:fldCharType="separate"/>
      </w:r>
      <w:r>
        <w:rPr>
          <w:rStyle w:val="34"/>
        </w:rPr>
        <w:t>7 安全性和功能要求</w:t>
      </w:r>
      <w:r>
        <w:tab/>
      </w:r>
      <w:r>
        <w:fldChar w:fldCharType="begin"/>
      </w:r>
      <w:r>
        <w:instrText xml:space="preserve"> PAGEREF _Toc135158909 \h </w:instrText>
      </w:r>
      <w:r>
        <w:fldChar w:fldCharType="separate"/>
      </w:r>
      <w:r>
        <w:t>12</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"_Toc135158910" </w:instrText>
      </w:r>
      <w:r>
        <w:fldChar w:fldCharType="separate"/>
      </w:r>
      <w:r>
        <w:rPr>
          <w:rStyle w:val="34"/>
        </w:rPr>
        <w:t>7.1 适用条件</w:t>
      </w:r>
      <w:r>
        <w:tab/>
      </w:r>
      <w:r>
        <w:fldChar w:fldCharType="begin"/>
      </w:r>
      <w:r>
        <w:instrText xml:space="preserve"> PAGEREF _Toc135158910 \h </w:instrText>
      </w:r>
      <w:r>
        <w:fldChar w:fldCharType="separate"/>
      </w:r>
      <w:r>
        <w:t>12</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"_Toc135158911" </w:instrText>
      </w:r>
      <w:r>
        <w:fldChar w:fldCharType="separate"/>
      </w:r>
      <w:r>
        <w:rPr>
          <w:rStyle w:val="34"/>
        </w:rPr>
        <w:t>7.2 控制系统</w:t>
      </w:r>
      <w:r>
        <w:tab/>
      </w:r>
      <w:r>
        <w:fldChar w:fldCharType="begin"/>
      </w:r>
      <w:r>
        <w:instrText xml:space="preserve"> PAGEREF _Toc135158911 \h </w:instrText>
      </w:r>
      <w:r>
        <w:fldChar w:fldCharType="separate"/>
      </w:r>
      <w:r>
        <w:t>12</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"_Toc135158912" </w:instrText>
      </w:r>
      <w:r>
        <w:fldChar w:fldCharType="separate"/>
      </w:r>
      <w:r>
        <w:rPr>
          <w:rStyle w:val="34"/>
        </w:rPr>
        <w:t>7.2.1 一般要求</w:t>
      </w:r>
      <w:r>
        <w:tab/>
      </w:r>
      <w:r>
        <w:fldChar w:fldCharType="begin"/>
      </w:r>
      <w:r>
        <w:instrText xml:space="preserve"> PAGEREF _Toc135158912 \h </w:instrText>
      </w:r>
      <w:r>
        <w:fldChar w:fldCharType="separate"/>
      </w:r>
      <w:r>
        <w:t>12</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"_Toc135158913" </w:instrText>
      </w:r>
      <w:r>
        <w:fldChar w:fldCharType="separate"/>
      </w:r>
      <w:r>
        <w:rPr>
          <w:rStyle w:val="34"/>
        </w:rPr>
        <w:t>7.2.2 自动化程度</w:t>
      </w:r>
      <w:r>
        <w:tab/>
      </w:r>
      <w:r>
        <w:fldChar w:fldCharType="begin"/>
      </w:r>
      <w:r>
        <w:instrText xml:space="preserve"> PAGEREF _Toc135158913 \h </w:instrText>
      </w:r>
      <w:r>
        <w:fldChar w:fldCharType="separate"/>
      </w:r>
      <w:r>
        <w:t>12</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"_Toc135158914" </w:instrText>
      </w:r>
      <w:r>
        <w:fldChar w:fldCharType="separate"/>
      </w:r>
      <w:r>
        <w:rPr>
          <w:rStyle w:val="34"/>
        </w:rPr>
        <w:t>7.2.3 自动启动</w:t>
      </w:r>
      <w:r>
        <w:tab/>
      </w:r>
      <w:r>
        <w:fldChar w:fldCharType="begin"/>
      </w:r>
      <w:r>
        <w:instrText xml:space="preserve"> PAGEREF _Toc135158914 \h </w:instrText>
      </w:r>
      <w:r>
        <w:fldChar w:fldCharType="separate"/>
      </w:r>
      <w:r>
        <w:t>12</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"_Toc135158915" </w:instrText>
      </w:r>
      <w:r>
        <w:fldChar w:fldCharType="separate"/>
      </w:r>
      <w:r>
        <w:rPr>
          <w:rStyle w:val="34"/>
        </w:rPr>
        <w:t>7.2.4 自动停机</w:t>
      </w:r>
      <w:r>
        <w:tab/>
      </w:r>
      <w:r>
        <w:fldChar w:fldCharType="begin"/>
      </w:r>
      <w:r>
        <w:instrText xml:space="preserve"> PAGEREF _Toc135158915 \h </w:instrText>
      </w:r>
      <w:r>
        <w:fldChar w:fldCharType="separate"/>
      </w:r>
      <w:r>
        <w:t>12</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"_Toc135158916" </w:instrText>
      </w:r>
      <w:r>
        <w:fldChar w:fldCharType="separate"/>
      </w:r>
      <w:r>
        <w:rPr>
          <w:rStyle w:val="34"/>
        </w:rPr>
        <w:t>7.2.5 紧急制动</w:t>
      </w:r>
      <w:r>
        <w:tab/>
      </w:r>
      <w:r>
        <w:fldChar w:fldCharType="begin"/>
      </w:r>
      <w:r>
        <w:instrText xml:space="preserve"> PAGEREF _Toc135158916 \h </w:instrText>
      </w:r>
      <w:r>
        <w:fldChar w:fldCharType="separate"/>
      </w:r>
      <w:r>
        <w:t>12</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"_Toc135158917" </w:instrText>
      </w:r>
      <w:r>
        <w:fldChar w:fldCharType="separate"/>
      </w:r>
      <w:r>
        <w:rPr>
          <w:rStyle w:val="34"/>
        </w:rPr>
        <w:t>7.2.6 连续监测</w:t>
      </w:r>
      <w:r>
        <w:tab/>
      </w:r>
      <w:r>
        <w:fldChar w:fldCharType="begin"/>
      </w:r>
      <w:r>
        <w:instrText xml:space="preserve"> PAGEREF _Toc135158917 \h </w:instrText>
      </w:r>
      <w:r>
        <w:fldChar w:fldCharType="separate"/>
      </w:r>
      <w:r>
        <w:t>12</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"_Toc135158918" </w:instrText>
      </w:r>
      <w:r>
        <w:fldChar w:fldCharType="separate"/>
      </w:r>
      <w:r>
        <w:rPr>
          <w:rStyle w:val="34"/>
        </w:rPr>
        <w:t>7.2.7 工艺故障反馈</w:t>
      </w:r>
      <w:r>
        <w:tab/>
      </w:r>
      <w:r>
        <w:fldChar w:fldCharType="begin"/>
      </w:r>
      <w:r>
        <w:instrText xml:space="preserve"> PAGEREF _Toc135158918 \h </w:instrText>
      </w:r>
      <w:r>
        <w:fldChar w:fldCharType="separate"/>
      </w:r>
      <w:r>
        <w:t>13</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"_Toc135158919" </w:instrText>
      </w:r>
      <w:r>
        <w:fldChar w:fldCharType="separate"/>
      </w:r>
      <w:r>
        <w:rPr>
          <w:rStyle w:val="34"/>
        </w:rPr>
        <w:t>7.2.8 控制系统安全功能</w:t>
      </w:r>
      <w:r>
        <w:tab/>
      </w:r>
      <w:r>
        <w:fldChar w:fldCharType="begin"/>
      </w:r>
      <w:r>
        <w:instrText xml:space="preserve"> PAGEREF _Toc135158919 \h </w:instrText>
      </w:r>
      <w:r>
        <w:fldChar w:fldCharType="separate"/>
      </w:r>
      <w:r>
        <w:t>13</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"_Toc135158920" </w:instrText>
      </w:r>
      <w:r>
        <w:fldChar w:fldCharType="separate"/>
      </w:r>
      <w:r>
        <w:rPr>
          <w:rStyle w:val="34"/>
        </w:rPr>
        <w:t>7.2.9 进料过载保护监测</w:t>
      </w:r>
      <w:r>
        <w:tab/>
      </w:r>
      <w:r>
        <w:fldChar w:fldCharType="begin"/>
      </w:r>
      <w:r>
        <w:instrText xml:space="preserve"> PAGEREF _Toc135158920 \h </w:instrText>
      </w:r>
      <w:r>
        <w:fldChar w:fldCharType="separate"/>
      </w:r>
      <w:r>
        <w:t>13</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"_Toc135158921" </w:instrText>
      </w:r>
      <w:r>
        <w:fldChar w:fldCharType="separate"/>
      </w:r>
      <w:r>
        <w:rPr>
          <w:rStyle w:val="34"/>
        </w:rPr>
        <w:t>7.2.10 过压保护</w:t>
      </w:r>
      <w:r>
        <w:tab/>
      </w:r>
      <w:r>
        <w:fldChar w:fldCharType="begin"/>
      </w:r>
      <w:r>
        <w:instrText xml:space="preserve"> PAGEREF _Toc135158921 \h </w:instrText>
      </w:r>
      <w:r>
        <w:fldChar w:fldCharType="separate"/>
      </w:r>
      <w:r>
        <w:t>13</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"_Toc135158922" </w:instrText>
      </w:r>
      <w:r>
        <w:fldChar w:fldCharType="separate"/>
      </w:r>
      <w:r>
        <w:rPr>
          <w:rStyle w:val="34"/>
        </w:rPr>
        <w:t>7.2.11 防火、防过热</w:t>
      </w:r>
      <w:r>
        <w:tab/>
      </w:r>
      <w:r>
        <w:fldChar w:fldCharType="begin"/>
      </w:r>
      <w:r>
        <w:instrText xml:space="preserve"> PAGEREF _Toc135158922 \h </w:instrText>
      </w:r>
      <w:r>
        <w:fldChar w:fldCharType="separate"/>
      </w:r>
      <w:r>
        <w:t>13</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"_Toc135158923" </w:instrText>
      </w:r>
      <w:r>
        <w:fldChar w:fldCharType="separate"/>
      </w:r>
      <w:r>
        <w:rPr>
          <w:rStyle w:val="34"/>
        </w:rPr>
        <w:t>7.2.12 防爆</w:t>
      </w:r>
      <w:r>
        <w:tab/>
      </w:r>
      <w:r>
        <w:fldChar w:fldCharType="begin"/>
      </w:r>
      <w:r>
        <w:instrText xml:space="preserve"> PAGEREF _Toc135158923 \h </w:instrText>
      </w:r>
      <w:r>
        <w:fldChar w:fldCharType="separate"/>
      </w:r>
      <w:r>
        <w:t>13</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"_Toc135158924" </w:instrText>
      </w:r>
      <w:r>
        <w:fldChar w:fldCharType="separate"/>
      </w:r>
      <w:r>
        <w:rPr>
          <w:rStyle w:val="34"/>
        </w:rPr>
        <w:t>7.3 工艺冗余度</w:t>
      </w:r>
      <w:r>
        <w:tab/>
      </w:r>
      <w:r>
        <w:fldChar w:fldCharType="begin"/>
      </w:r>
      <w:r>
        <w:instrText xml:space="preserve"> PAGEREF _Toc135158924 \h </w:instrText>
      </w:r>
      <w:r>
        <w:fldChar w:fldCharType="separate"/>
      </w:r>
      <w:r>
        <w:t>14</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"_Toc135158925" </w:instrText>
      </w:r>
      <w:r>
        <w:fldChar w:fldCharType="separate"/>
      </w:r>
      <w:r>
        <w:rPr>
          <w:rStyle w:val="34"/>
        </w:rPr>
        <w:t>7.4 材料耐火性</w:t>
      </w:r>
      <w:r>
        <w:tab/>
      </w:r>
      <w:r>
        <w:fldChar w:fldCharType="begin"/>
      </w:r>
      <w:r>
        <w:instrText xml:space="preserve"> PAGEREF _Toc135158925 \h </w:instrText>
      </w:r>
      <w:r>
        <w:fldChar w:fldCharType="separate"/>
      </w:r>
      <w:r>
        <w:t>14</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"_Toc135158926" </w:instrText>
      </w:r>
      <w:r>
        <w:fldChar w:fldCharType="separate"/>
      </w:r>
      <w:r>
        <w:rPr>
          <w:rStyle w:val="34"/>
        </w:rPr>
        <w:t>7.5 供电安全性</w:t>
      </w:r>
      <w:r>
        <w:tab/>
      </w:r>
      <w:r>
        <w:fldChar w:fldCharType="begin"/>
      </w:r>
      <w:r>
        <w:instrText xml:space="preserve"> PAGEREF _Toc135158926 \h </w:instrText>
      </w:r>
      <w:r>
        <w:fldChar w:fldCharType="separate"/>
      </w:r>
      <w:r>
        <w:t>14</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"_Toc135158927" </w:instrText>
      </w:r>
      <w:r>
        <w:fldChar w:fldCharType="separate"/>
      </w:r>
      <w:r>
        <w:rPr>
          <w:rStyle w:val="34"/>
        </w:rPr>
        <w:t>7.5.1 安全与保障</w:t>
      </w:r>
      <w:r>
        <w:tab/>
      </w:r>
      <w:r>
        <w:fldChar w:fldCharType="begin"/>
      </w:r>
      <w:r>
        <w:instrText xml:space="preserve"> PAGEREF _Toc135158927 \h </w:instrText>
      </w:r>
      <w:r>
        <w:fldChar w:fldCharType="separate"/>
      </w:r>
      <w:r>
        <w:t>14</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"_Toc135158928" </w:instrText>
      </w:r>
      <w:r>
        <w:fldChar w:fldCharType="separate"/>
      </w:r>
      <w:r>
        <w:rPr>
          <w:rStyle w:val="34"/>
        </w:rPr>
        <w:t>7.5.2 外部供电安全性</w:t>
      </w:r>
      <w:r>
        <w:tab/>
      </w:r>
      <w:r>
        <w:fldChar w:fldCharType="begin"/>
      </w:r>
      <w:r>
        <w:instrText xml:space="preserve"> PAGEREF _Toc135158928 \h </w:instrText>
      </w:r>
      <w:r>
        <w:fldChar w:fldCharType="separate"/>
      </w:r>
      <w:r>
        <w:t>14</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"_Toc135158929" </w:instrText>
      </w:r>
      <w:r>
        <w:fldChar w:fldCharType="separate"/>
      </w:r>
      <w:r>
        <w:rPr>
          <w:rStyle w:val="34"/>
        </w:rPr>
        <w:t>7.5.3 内部供电安全性</w:t>
      </w:r>
      <w:r>
        <w:tab/>
      </w:r>
      <w:r>
        <w:fldChar w:fldCharType="begin"/>
      </w:r>
      <w:r>
        <w:instrText xml:space="preserve"> PAGEREF _Toc135158929 \h </w:instrText>
      </w:r>
      <w:r>
        <w:fldChar w:fldCharType="separate"/>
      </w:r>
      <w:r>
        <w:t>14</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"_Toc135158930" </w:instrText>
      </w:r>
      <w:r>
        <w:fldChar w:fldCharType="separate"/>
      </w:r>
      <w:r>
        <w:rPr>
          <w:rStyle w:val="34"/>
        </w:rPr>
        <w:t>7.6 供电安全要求</w:t>
      </w:r>
      <w:r>
        <w:tab/>
      </w:r>
      <w:r>
        <w:fldChar w:fldCharType="begin"/>
      </w:r>
      <w:r>
        <w:instrText xml:space="preserve"> PAGEREF _Toc135158930 \h </w:instrText>
      </w:r>
      <w:r>
        <w:fldChar w:fldCharType="separate"/>
      </w:r>
      <w:r>
        <w:t>14</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"_Toc135158931" </w:instrText>
      </w:r>
      <w:r>
        <w:fldChar w:fldCharType="separate"/>
      </w:r>
      <w:r>
        <w:rPr>
          <w:rStyle w:val="34"/>
        </w:rPr>
        <w:t>7.6.1 独立和绝缘</w:t>
      </w:r>
      <w:r>
        <w:tab/>
      </w:r>
      <w:r>
        <w:fldChar w:fldCharType="begin"/>
      </w:r>
      <w:r>
        <w:instrText xml:space="preserve"> PAGEREF _Toc135158931 \h </w:instrText>
      </w:r>
      <w:r>
        <w:fldChar w:fldCharType="separate"/>
      </w:r>
      <w:r>
        <w:t>14</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"_Toc135158932" </w:instrText>
      </w:r>
      <w:r>
        <w:fldChar w:fldCharType="separate"/>
      </w:r>
      <w:r>
        <w:rPr>
          <w:rStyle w:val="34"/>
        </w:rPr>
        <w:t>7.6.2 放电</w:t>
      </w:r>
      <w:r>
        <w:tab/>
      </w:r>
      <w:r>
        <w:fldChar w:fldCharType="begin"/>
      </w:r>
      <w:r>
        <w:instrText xml:space="preserve"> PAGEREF _Toc135158932 \h </w:instrText>
      </w:r>
      <w:r>
        <w:fldChar w:fldCharType="separate"/>
      </w:r>
      <w:r>
        <w:t>14</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"_Toc135158933" </w:instrText>
      </w:r>
      <w:r>
        <w:fldChar w:fldCharType="separate"/>
      </w:r>
      <w:r>
        <w:rPr>
          <w:rStyle w:val="34"/>
        </w:rPr>
        <w:t>7.6.3 过压保护</w:t>
      </w:r>
      <w:r>
        <w:tab/>
      </w:r>
      <w:r>
        <w:fldChar w:fldCharType="begin"/>
      </w:r>
      <w:r>
        <w:instrText xml:space="preserve"> PAGEREF _Toc135158933 \h </w:instrText>
      </w:r>
      <w:r>
        <w:fldChar w:fldCharType="separate"/>
      </w:r>
      <w:r>
        <w:t>15</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"_Toc135158934" </w:instrText>
      </w:r>
      <w:r>
        <w:fldChar w:fldCharType="separate"/>
      </w:r>
      <w:r>
        <w:rPr>
          <w:rStyle w:val="34"/>
        </w:rPr>
        <w:t>7.7 结构和支撑部件</w:t>
      </w:r>
      <w:r>
        <w:tab/>
      </w:r>
      <w:r>
        <w:fldChar w:fldCharType="begin"/>
      </w:r>
      <w:r>
        <w:instrText xml:space="preserve"> PAGEREF _Toc135158934 \h </w:instrText>
      </w:r>
      <w:r>
        <w:fldChar w:fldCharType="separate"/>
      </w:r>
      <w:r>
        <w:t>15</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"_Toc135158935" </w:instrText>
      </w:r>
      <w:r>
        <w:fldChar w:fldCharType="separate"/>
      </w:r>
      <w:r>
        <w:rPr>
          <w:rStyle w:val="34"/>
        </w:rPr>
        <w:t>7.7.1 结构完整性</w:t>
      </w:r>
      <w:r>
        <w:tab/>
      </w:r>
      <w:r>
        <w:fldChar w:fldCharType="begin"/>
      </w:r>
      <w:r>
        <w:instrText xml:space="preserve"> PAGEREF _Toc135158935 \h </w:instrText>
      </w:r>
      <w:r>
        <w:fldChar w:fldCharType="separate"/>
      </w:r>
      <w:r>
        <w:t>15</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"_Toc135158936" </w:instrText>
      </w:r>
      <w:r>
        <w:fldChar w:fldCharType="separate"/>
      </w:r>
      <w:r>
        <w:rPr>
          <w:rStyle w:val="34"/>
        </w:rPr>
        <w:t>7.7.2 稳定性</w:t>
      </w:r>
      <w:r>
        <w:tab/>
      </w:r>
      <w:r>
        <w:fldChar w:fldCharType="begin"/>
      </w:r>
      <w:r>
        <w:instrText xml:space="preserve"> PAGEREF _Toc135158936 \h </w:instrText>
      </w:r>
      <w:r>
        <w:fldChar w:fldCharType="separate"/>
      </w:r>
      <w:r>
        <w:t>15</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"_Toc135158937" </w:instrText>
      </w:r>
      <w:r>
        <w:fldChar w:fldCharType="separate"/>
      </w:r>
      <w:r>
        <w:rPr>
          <w:rStyle w:val="34"/>
        </w:rPr>
        <w:t>7.8 卫生要求</w:t>
      </w:r>
      <w:r>
        <w:tab/>
      </w:r>
      <w:r>
        <w:fldChar w:fldCharType="begin"/>
      </w:r>
      <w:r>
        <w:instrText xml:space="preserve"> PAGEREF _Toc135158937 \h </w:instrText>
      </w:r>
      <w:r>
        <w:fldChar w:fldCharType="separate"/>
      </w:r>
      <w:r>
        <w:t>15</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"_Toc135158938" </w:instrText>
      </w:r>
      <w:r>
        <w:fldChar w:fldCharType="separate"/>
      </w:r>
      <w:r>
        <w:rPr>
          <w:rStyle w:val="34"/>
        </w:rPr>
        <w:t>7.8.1 卫生设计</w:t>
      </w:r>
      <w:r>
        <w:tab/>
      </w:r>
      <w:r>
        <w:fldChar w:fldCharType="begin"/>
      </w:r>
      <w:r>
        <w:instrText xml:space="preserve"> PAGEREF _Toc135158938 \h </w:instrText>
      </w:r>
      <w:r>
        <w:fldChar w:fldCharType="separate"/>
      </w:r>
      <w:r>
        <w:t>15</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"_Toc135158939" </w:instrText>
      </w:r>
      <w:r>
        <w:fldChar w:fldCharType="separate"/>
      </w:r>
      <w:r>
        <w:rPr>
          <w:rStyle w:val="34"/>
        </w:rPr>
        <w:t>7.8.2 材料</w:t>
      </w:r>
      <w:r>
        <w:tab/>
      </w:r>
      <w:r>
        <w:fldChar w:fldCharType="begin"/>
      </w:r>
      <w:r>
        <w:instrText xml:space="preserve"> PAGEREF _Toc135158939 \h </w:instrText>
      </w:r>
      <w:r>
        <w:fldChar w:fldCharType="separate"/>
      </w:r>
      <w:r>
        <w:t>15</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"_Toc135158940" </w:instrText>
      </w:r>
      <w:r>
        <w:fldChar w:fldCharType="separate"/>
      </w:r>
      <w:r>
        <w:rPr>
          <w:rStyle w:val="34"/>
        </w:rPr>
        <w:t>7.8.3 系统密闭性</w:t>
      </w:r>
      <w:r>
        <w:tab/>
      </w:r>
      <w:r>
        <w:fldChar w:fldCharType="begin"/>
      </w:r>
      <w:r>
        <w:instrText xml:space="preserve"> PAGEREF _Toc135158940 \h </w:instrText>
      </w:r>
      <w:r>
        <w:fldChar w:fldCharType="separate"/>
      </w:r>
      <w:r>
        <w:t>15</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"_Toc135158941" </w:instrText>
      </w:r>
      <w:r>
        <w:fldChar w:fldCharType="separate"/>
      </w:r>
      <w:r>
        <w:rPr>
          <w:rStyle w:val="34"/>
        </w:rPr>
        <w:t>7.8.4 泄漏保护</w:t>
      </w:r>
      <w:r>
        <w:tab/>
      </w:r>
      <w:r>
        <w:fldChar w:fldCharType="begin"/>
      </w:r>
      <w:r>
        <w:instrText xml:space="preserve"> PAGEREF _Toc135158941 \h </w:instrText>
      </w:r>
      <w:r>
        <w:fldChar w:fldCharType="separate"/>
      </w:r>
      <w:r>
        <w:t>15</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"_Toc135158942" </w:instrText>
      </w:r>
      <w:r>
        <w:fldChar w:fldCharType="separate"/>
      </w:r>
      <w:r>
        <w:rPr>
          <w:rStyle w:val="34"/>
        </w:rPr>
        <w:t>7.9 机械要求</w:t>
      </w:r>
      <w:r>
        <w:tab/>
      </w:r>
      <w:r>
        <w:fldChar w:fldCharType="begin"/>
      </w:r>
      <w:r>
        <w:instrText xml:space="preserve"> PAGEREF _Toc135158942 \h </w:instrText>
      </w:r>
      <w:r>
        <w:fldChar w:fldCharType="separate"/>
      </w:r>
      <w:r>
        <w:t>16</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"_Toc135158943" </w:instrText>
      </w:r>
      <w:r>
        <w:fldChar w:fldCharType="separate"/>
      </w:r>
      <w:r>
        <w:rPr>
          <w:rStyle w:val="34"/>
        </w:rPr>
        <w:t>7.9.1 加压设备</w:t>
      </w:r>
      <w:r>
        <w:tab/>
      </w:r>
      <w:r>
        <w:fldChar w:fldCharType="begin"/>
      </w:r>
      <w:r>
        <w:instrText xml:space="preserve"> PAGEREF _Toc135158943 \h </w:instrText>
      </w:r>
      <w:r>
        <w:fldChar w:fldCharType="separate"/>
      </w:r>
      <w:r>
        <w:t>16</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"_Toc135158944" </w:instrText>
      </w:r>
      <w:r>
        <w:fldChar w:fldCharType="separate"/>
      </w:r>
      <w:r>
        <w:rPr>
          <w:rStyle w:val="34"/>
        </w:rPr>
        <w:t>7.9.2 管道、软管和管件</w:t>
      </w:r>
      <w:r>
        <w:tab/>
      </w:r>
      <w:r>
        <w:fldChar w:fldCharType="begin"/>
      </w:r>
      <w:r>
        <w:instrText xml:space="preserve"> PAGEREF _Toc135158944 \h </w:instrText>
      </w:r>
      <w:r>
        <w:fldChar w:fldCharType="separate"/>
      </w:r>
      <w:r>
        <w:t>16</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"_Toc135158945" </w:instrText>
      </w:r>
      <w:r>
        <w:fldChar w:fldCharType="separate"/>
      </w:r>
      <w:r>
        <w:rPr>
          <w:rStyle w:val="34"/>
        </w:rPr>
        <w:t>7.9.3 储罐和容器</w:t>
      </w:r>
      <w:r>
        <w:tab/>
      </w:r>
      <w:r>
        <w:fldChar w:fldCharType="begin"/>
      </w:r>
      <w:r>
        <w:instrText xml:space="preserve"> PAGEREF _Toc135158945 \h </w:instrText>
      </w:r>
      <w:r>
        <w:fldChar w:fldCharType="separate"/>
      </w:r>
      <w:r>
        <w:t>16</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"_Toc135158946" </w:instrText>
      </w:r>
      <w:r>
        <w:fldChar w:fldCharType="separate"/>
      </w:r>
      <w:r>
        <w:rPr>
          <w:rStyle w:val="34"/>
        </w:rPr>
        <w:t>7.9.4 活动和旋转部件</w:t>
      </w:r>
      <w:r>
        <w:tab/>
      </w:r>
      <w:r>
        <w:fldChar w:fldCharType="begin"/>
      </w:r>
      <w:r>
        <w:instrText xml:space="preserve"> PAGEREF _Toc135158946 \h </w:instrText>
      </w:r>
      <w:r>
        <w:fldChar w:fldCharType="separate"/>
      </w:r>
      <w:r>
        <w:t>16</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"_Toc135158947" </w:instrText>
      </w:r>
      <w:r>
        <w:fldChar w:fldCharType="separate"/>
      </w:r>
      <w:r>
        <w:rPr>
          <w:rStyle w:val="34"/>
        </w:rPr>
        <w:t>7.9.5 振动</w:t>
      </w:r>
      <w:r>
        <w:tab/>
      </w:r>
      <w:r>
        <w:fldChar w:fldCharType="begin"/>
      </w:r>
      <w:r>
        <w:instrText xml:space="preserve"> PAGEREF _Toc135158947 \h </w:instrText>
      </w:r>
      <w:r>
        <w:fldChar w:fldCharType="separate"/>
      </w:r>
      <w:r>
        <w:t>16</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"_Toc135158948" </w:instrText>
      </w:r>
      <w:r>
        <w:fldChar w:fldCharType="separate"/>
      </w:r>
      <w:r>
        <w:rPr>
          <w:rStyle w:val="34"/>
        </w:rPr>
        <w:t>7.10 辐射</w:t>
      </w:r>
      <w:r>
        <w:tab/>
      </w:r>
      <w:r>
        <w:fldChar w:fldCharType="begin"/>
      </w:r>
      <w:r>
        <w:instrText xml:space="preserve"> PAGEREF _Toc135158948 \h </w:instrText>
      </w:r>
      <w:r>
        <w:fldChar w:fldCharType="separate"/>
      </w:r>
      <w:r>
        <w:t>16</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"_Toc135158949" </w:instrText>
      </w:r>
      <w:r>
        <w:fldChar w:fldCharType="separate"/>
      </w:r>
      <w:r>
        <w:rPr>
          <w:rStyle w:val="34"/>
        </w:rPr>
        <w:t>7.10.1 零件或表面高温</w:t>
      </w:r>
      <w:r>
        <w:tab/>
      </w:r>
      <w:r>
        <w:fldChar w:fldCharType="begin"/>
      </w:r>
      <w:r>
        <w:instrText xml:space="preserve"> PAGEREF _Toc135158949 \h </w:instrText>
      </w:r>
      <w:r>
        <w:fldChar w:fldCharType="separate"/>
      </w:r>
      <w:r>
        <w:t>16</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"_Toc135158950" </w:instrText>
      </w:r>
      <w:r>
        <w:fldChar w:fldCharType="separate"/>
      </w:r>
      <w:r>
        <w:rPr>
          <w:rStyle w:val="34"/>
        </w:rPr>
        <w:t>7.10.2 零件或表面低温</w:t>
      </w:r>
      <w:r>
        <w:tab/>
      </w:r>
      <w:r>
        <w:fldChar w:fldCharType="begin"/>
      </w:r>
      <w:r>
        <w:instrText xml:space="preserve"> PAGEREF _Toc135158950 \h </w:instrText>
      </w:r>
      <w:r>
        <w:fldChar w:fldCharType="separate"/>
      </w:r>
      <w:r>
        <w:t>16</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"_Toc135158951" </w:instrText>
      </w:r>
      <w:r>
        <w:fldChar w:fldCharType="separate"/>
      </w:r>
      <w:r>
        <w:rPr>
          <w:rStyle w:val="34"/>
        </w:rPr>
        <w:t>7.10.3 电磁兼容性</w:t>
      </w:r>
      <w:r>
        <w:tab/>
      </w:r>
      <w:r>
        <w:fldChar w:fldCharType="begin"/>
      </w:r>
      <w:r>
        <w:instrText xml:space="preserve"> PAGEREF _Toc135158951 \h </w:instrText>
      </w:r>
      <w:r>
        <w:fldChar w:fldCharType="separate"/>
      </w:r>
      <w:r>
        <w:t>17</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"_Toc135158952" </w:instrText>
      </w:r>
      <w:r>
        <w:fldChar w:fldCharType="separate"/>
      </w:r>
      <w:r>
        <w:rPr>
          <w:rStyle w:val="34"/>
        </w:rPr>
        <w:t>7.10.4 其他辐射</w:t>
      </w:r>
      <w:r>
        <w:tab/>
      </w:r>
      <w:r>
        <w:fldChar w:fldCharType="begin"/>
      </w:r>
      <w:r>
        <w:instrText xml:space="preserve"> PAGEREF _Toc135158952 \h </w:instrText>
      </w:r>
      <w:r>
        <w:fldChar w:fldCharType="separate"/>
      </w:r>
      <w:r>
        <w:t>17</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"_Toc135158953" </w:instrText>
      </w:r>
      <w:r>
        <w:fldChar w:fldCharType="separate"/>
      </w:r>
      <w:r>
        <w:rPr>
          <w:rStyle w:val="34"/>
        </w:rPr>
        <w:t>7.11 电子及电气元件</w:t>
      </w:r>
      <w:r>
        <w:tab/>
      </w:r>
      <w:r>
        <w:fldChar w:fldCharType="begin"/>
      </w:r>
      <w:r>
        <w:instrText xml:space="preserve"> PAGEREF _Toc135158953 \h </w:instrText>
      </w:r>
      <w:r>
        <w:fldChar w:fldCharType="separate"/>
      </w:r>
      <w:r>
        <w:t>17</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"_Toc135158954" </w:instrText>
      </w:r>
      <w:r>
        <w:fldChar w:fldCharType="separate"/>
      </w:r>
      <w:r>
        <w:rPr>
          <w:rStyle w:val="34"/>
        </w:rPr>
        <w:t>8 处理装置操作要求</w:t>
      </w:r>
      <w:r>
        <w:tab/>
      </w:r>
      <w:r>
        <w:fldChar w:fldCharType="begin"/>
      </w:r>
      <w:r>
        <w:instrText xml:space="preserve"> PAGEREF _Toc135158954 \h </w:instrText>
      </w:r>
      <w:r>
        <w:fldChar w:fldCharType="separate"/>
      </w:r>
      <w:r>
        <w:t>17</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"_Toc135158955" </w:instrText>
      </w:r>
      <w:r>
        <w:fldChar w:fldCharType="separate"/>
      </w:r>
      <w:r>
        <w:rPr>
          <w:rStyle w:val="34"/>
        </w:rPr>
        <w:t>8.1 安全进料</w:t>
      </w:r>
      <w:r>
        <w:tab/>
      </w:r>
      <w:r>
        <w:fldChar w:fldCharType="begin"/>
      </w:r>
      <w:r>
        <w:instrText xml:space="preserve"> PAGEREF _Toc135158955 \h </w:instrText>
      </w:r>
      <w:r>
        <w:fldChar w:fldCharType="separate"/>
      </w:r>
      <w:r>
        <w:t>17</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"_Toc135158956" </w:instrText>
      </w:r>
      <w:r>
        <w:fldChar w:fldCharType="separate"/>
      </w:r>
      <w:r>
        <w:rPr>
          <w:rStyle w:val="34"/>
        </w:rPr>
        <w:t>8.2 人体测量设计</w:t>
      </w:r>
      <w:r>
        <w:tab/>
      </w:r>
      <w:r>
        <w:fldChar w:fldCharType="begin"/>
      </w:r>
      <w:r>
        <w:instrText xml:space="preserve"> PAGEREF _Toc135158956 \h </w:instrText>
      </w:r>
      <w:r>
        <w:fldChar w:fldCharType="separate"/>
      </w:r>
      <w:r>
        <w:t>17</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"_Toc135158957" </w:instrText>
      </w:r>
      <w:r>
        <w:fldChar w:fldCharType="separate"/>
      </w:r>
      <w:r>
        <w:rPr>
          <w:rStyle w:val="34"/>
        </w:rPr>
        <w:t>8.2.1 一般要求</w:t>
      </w:r>
      <w:r>
        <w:tab/>
      </w:r>
      <w:r>
        <w:fldChar w:fldCharType="begin"/>
      </w:r>
      <w:r>
        <w:instrText xml:space="preserve"> PAGEREF _Toc135158957 \h </w:instrText>
      </w:r>
      <w:r>
        <w:fldChar w:fldCharType="separate"/>
      </w:r>
      <w:r>
        <w:t>17</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"_Toc135158958" </w:instrText>
      </w:r>
      <w:r>
        <w:fldChar w:fldCharType="separate"/>
      </w:r>
      <w:r>
        <w:rPr>
          <w:rStyle w:val="34"/>
        </w:rPr>
        <w:t>8.2.2 操作力量要求</w:t>
      </w:r>
      <w:r>
        <w:tab/>
      </w:r>
      <w:r>
        <w:fldChar w:fldCharType="begin"/>
      </w:r>
      <w:r>
        <w:instrText xml:space="preserve"> PAGEREF _Toc135158958 \h </w:instrText>
      </w:r>
      <w:r>
        <w:fldChar w:fldCharType="separate"/>
      </w:r>
      <w:r>
        <w:t>17</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"_Toc135158959" </w:instrText>
      </w:r>
      <w:r>
        <w:fldChar w:fldCharType="separate"/>
      </w:r>
      <w:r>
        <w:rPr>
          <w:rStyle w:val="34"/>
        </w:rPr>
        <w:t>8.2.3 通道与楼梯</w:t>
      </w:r>
      <w:r>
        <w:tab/>
      </w:r>
      <w:r>
        <w:fldChar w:fldCharType="begin"/>
      </w:r>
      <w:r>
        <w:instrText xml:space="preserve"> PAGEREF _Toc135158959 \h </w:instrText>
      </w:r>
      <w:r>
        <w:fldChar w:fldCharType="separate"/>
      </w:r>
      <w:r>
        <w:t>17</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"_Toc135158960" </w:instrText>
      </w:r>
      <w:r>
        <w:fldChar w:fldCharType="separate"/>
      </w:r>
      <w:r>
        <w:rPr>
          <w:rStyle w:val="34"/>
        </w:rPr>
        <w:t>8.2.4 走廊与平台</w:t>
      </w:r>
      <w:r>
        <w:tab/>
      </w:r>
      <w:r>
        <w:fldChar w:fldCharType="begin"/>
      </w:r>
      <w:r>
        <w:instrText xml:space="preserve"> PAGEREF _Toc135158960 \h </w:instrText>
      </w:r>
      <w:r>
        <w:fldChar w:fldCharType="separate"/>
      </w:r>
      <w:r>
        <w:t>17</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"_Toc135158961" </w:instrText>
      </w:r>
      <w:r>
        <w:fldChar w:fldCharType="separate"/>
      </w:r>
      <w:r>
        <w:rPr>
          <w:rStyle w:val="34"/>
        </w:rPr>
        <w:t>8.3 照明</w:t>
      </w:r>
      <w:r>
        <w:tab/>
      </w:r>
      <w:r>
        <w:fldChar w:fldCharType="begin"/>
      </w:r>
      <w:r>
        <w:instrText xml:space="preserve"> PAGEREF _Toc135158961 \h </w:instrText>
      </w:r>
      <w:r>
        <w:fldChar w:fldCharType="separate"/>
      </w:r>
      <w:r>
        <w:t>18</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"_Toc135158962" </w:instrText>
      </w:r>
      <w:r>
        <w:fldChar w:fldCharType="separate"/>
      </w:r>
      <w:r>
        <w:rPr>
          <w:rStyle w:val="34"/>
        </w:rPr>
        <w:t>8.4 操作人员人机工学设计</w:t>
      </w:r>
      <w:r>
        <w:tab/>
      </w:r>
      <w:r>
        <w:fldChar w:fldCharType="begin"/>
      </w:r>
      <w:r>
        <w:instrText xml:space="preserve"> PAGEREF _Toc135158962 \h </w:instrText>
      </w:r>
      <w:r>
        <w:fldChar w:fldCharType="separate"/>
      </w:r>
      <w:r>
        <w:t>18</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"_Toc135158963" </w:instrText>
      </w:r>
      <w:r>
        <w:fldChar w:fldCharType="separate"/>
      </w:r>
      <w:r>
        <w:rPr>
          <w:rStyle w:val="34"/>
        </w:rPr>
        <w:t>8.5 人员防护</w:t>
      </w:r>
      <w:r>
        <w:tab/>
      </w:r>
      <w:r>
        <w:fldChar w:fldCharType="begin"/>
      </w:r>
      <w:r>
        <w:instrText xml:space="preserve"> PAGEREF _Toc135158963 \h </w:instrText>
      </w:r>
      <w:r>
        <w:fldChar w:fldCharType="separate"/>
      </w:r>
      <w:r>
        <w:t>18</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"_Toc135158964" </w:instrText>
      </w:r>
      <w:r>
        <w:fldChar w:fldCharType="separate"/>
      </w:r>
      <w:r>
        <w:rPr>
          <w:rStyle w:val="34"/>
        </w:rPr>
        <w:t>9 维护</w:t>
      </w:r>
      <w:r>
        <w:tab/>
      </w:r>
      <w:r>
        <w:fldChar w:fldCharType="begin"/>
      </w:r>
      <w:r>
        <w:instrText xml:space="preserve"> PAGEREF _Toc135158964 \h </w:instrText>
      </w:r>
      <w:r>
        <w:fldChar w:fldCharType="separate"/>
      </w:r>
      <w:r>
        <w:t>18</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"_Toc135158965" </w:instrText>
      </w:r>
      <w:r>
        <w:fldChar w:fldCharType="separate"/>
      </w:r>
      <w:r>
        <w:rPr>
          <w:rStyle w:val="34"/>
        </w:rPr>
        <w:t>9.1 一般要求</w:t>
      </w:r>
      <w:r>
        <w:tab/>
      </w:r>
      <w:r>
        <w:fldChar w:fldCharType="begin"/>
      </w:r>
      <w:r>
        <w:instrText xml:space="preserve"> PAGEREF _Toc135158965 \h </w:instrText>
      </w:r>
      <w:r>
        <w:fldChar w:fldCharType="separate"/>
      </w:r>
      <w:r>
        <w:t>18</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"_Toc135158966" </w:instrText>
      </w:r>
      <w:r>
        <w:fldChar w:fldCharType="separate"/>
      </w:r>
      <w:r>
        <w:rPr>
          <w:rStyle w:val="34"/>
        </w:rPr>
        <w:t>9.1.1 调节和维护需求的识别</w:t>
      </w:r>
      <w:r>
        <w:tab/>
      </w:r>
      <w:r>
        <w:fldChar w:fldCharType="begin"/>
      </w:r>
      <w:r>
        <w:instrText xml:space="preserve"> PAGEREF _Toc135158966 \h </w:instrText>
      </w:r>
      <w:r>
        <w:fldChar w:fldCharType="separate"/>
      </w:r>
      <w:r>
        <w:t>18</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"_Toc135158967" </w:instrText>
      </w:r>
      <w:r>
        <w:fldChar w:fldCharType="separate"/>
      </w:r>
      <w:r>
        <w:rPr>
          <w:rStyle w:val="34"/>
        </w:rPr>
        <w:t>9.1.2 装置及其组件维护的便利性</w:t>
      </w:r>
      <w:r>
        <w:tab/>
      </w:r>
      <w:r>
        <w:fldChar w:fldCharType="begin"/>
      </w:r>
      <w:r>
        <w:instrText xml:space="preserve"> PAGEREF _Toc135158967 \h </w:instrText>
      </w:r>
      <w:r>
        <w:fldChar w:fldCharType="separate"/>
      </w:r>
      <w:r>
        <w:t>18</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"_Toc135158968" </w:instrText>
      </w:r>
      <w:r>
        <w:fldChar w:fldCharType="separate"/>
      </w:r>
      <w:r>
        <w:rPr>
          <w:rStyle w:val="34"/>
        </w:rPr>
        <w:t>9.2 调节和维护点的通道设置</w:t>
      </w:r>
      <w:r>
        <w:tab/>
      </w:r>
      <w:r>
        <w:fldChar w:fldCharType="begin"/>
      </w:r>
      <w:r>
        <w:instrText xml:space="preserve"> PAGEREF _Toc135158968 \h </w:instrText>
      </w:r>
      <w:r>
        <w:fldChar w:fldCharType="separate"/>
      </w:r>
      <w:r>
        <w:t>18</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"_Toc135158969" </w:instrText>
      </w:r>
      <w:r>
        <w:fldChar w:fldCharType="separate"/>
      </w:r>
      <w:r>
        <w:rPr>
          <w:rStyle w:val="34"/>
        </w:rPr>
        <w:t>9.3 运行中维护</w:t>
      </w:r>
      <w:r>
        <w:tab/>
      </w:r>
      <w:r>
        <w:fldChar w:fldCharType="begin"/>
      </w:r>
      <w:r>
        <w:instrText xml:space="preserve"> PAGEREF _Toc135158969 \h </w:instrText>
      </w:r>
      <w:r>
        <w:fldChar w:fldCharType="separate"/>
      </w:r>
      <w:r>
        <w:t>18</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"_Toc135158970" </w:instrText>
      </w:r>
      <w:r>
        <w:fldChar w:fldCharType="separate"/>
      </w:r>
      <w:r>
        <w:rPr>
          <w:rStyle w:val="34"/>
        </w:rPr>
        <w:t>9.3.1 装置运行中的排放和清洁、测试、调整和维护</w:t>
      </w:r>
      <w:r>
        <w:tab/>
      </w:r>
      <w:r>
        <w:fldChar w:fldCharType="begin"/>
      </w:r>
      <w:r>
        <w:instrText xml:space="preserve"> PAGEREF _Toc135158970 \h </w:instrText>
      </w:r>
      <w:r>
        <w:fldChar w:fldCharType="separate"/>
      </w:r>
      <w:r>
        <w:t>18</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"_Toc135158971" </w:instrText>
      </w:r>
      <w:r>
        <w:fldChar w:fldCharType="separate"/>
      </w:r>
      <w:r>
        <w:rPr>
          <w:rStyle w:val="34"/>
        </w:rPr>
        <w:t>9.3.2 电气设备的安全操作</w:t>
      </w:r>
      <w:r>
        <w:tab/>
      </w:r>
      <w:r>
        <w:fldChar w:fldCharType="begin"/>
      </w:r>
      <w:r>
        <w:instrText xml:space="preserve"> PAGEREF _Toc135158971 \h </w:instrText>
      </w:r>
      <w:r>
        <w:fldChar w:fldCharType="separate"/>
      </w:r>
      <w:r>
        <w:t>18</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"_Toc135158972" </w:instrText>
      </w:r>
      <w:r>
        <w:fldChar w:fldCharType="separate"/>
      </w:r>
      <w:r>
        <w:rPr>
          <w:rStyle w:val="34"/>
        </w:rPr>
        <w:t>9.4 备件</w:t>
      </w:r>
      <w:r>
        <w:tab/>
      </w:r>
      <w:r>
        <w:fldChar w:fldCharType="begin"/>
      </w:r>
      <w:r>
        <w:instrText xml:space="preserve"> PAGEREF _Toc135158972 \h </w:instrText>
      </w:r>
      <w:r>
        <w:fldChar w:fldCharType="separate"/>
      </w:r>
      <w:r>
        <w:t>19</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"_Toc135158973" </w:instrText>
      </w:r>
      <w:r>
        <w:fldChar w:fldCharType="separate"/>
      </w:r>
      <w:r>
        <w:rPr>
          <w:rStyle w:val="34"/>
        </w:rPr>
        <w:t>9.5 维修工具和设备</w:t>
      </w:r>
      <w:r>
        <w:tab/>
      </w:r>
      <w:r>
        <w:fldChar w:fldCharType="begin"/>
      </w:r>
      <w:r>
        <w:instrText xml:space="preserve"> PAGEREF _Toc135158973 \h </w:instrText>
      </w:r>
      <w:r>
        <w:fldChar w:fldCharType="separate"/>
      </w:r>
      <w:r>
        <w:t>19</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"_Toc135158974" </w:instrText>
      </w:r>
      <w:r>
        <w:fldChar w:fldCharType="separate"/>
      </w:r>
      <w:r>
        <w:rPr>
          <w:rStyle w:val="34"/>
        </w:rPr>
        <w:t>10 产物</w:t>
      </w:r>
      <w:r>
        <w:tab/>
      </w:r>
      <w:r>
        <w:fldChar w:fldCharType="begin"/>
      </w:r>
      <w:r>
        <w:instrText xml:space="preserve"> PAGEREF _Toc135158974 \h </w:instrText>
      </w:r>
      <w:r>
        <w:fldChar w:fldCharType="separate"/>
      </w:r>
      <w:r>
        <w:t>19</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"_Toc135158975" </w:instrText>
      </w:r>
      <w:r>
        <w:fldChar w:fldCharType="separate"/>
      </w:r>
      <w:r>
        <w:rPr>
          <w:rStyle w:val="34"/>
        </w:rPr>
        <w:t>10.1 一般要求</w:t>
      </w:r>
      <w:r>
        <w:tab/>
      </w:r>
      <w:r>
        <w:fldChar w:fldCharType="begin"/>
      </w:r>
      <w:r>
        <w:instrText xml:space="preserve"> PAGEREF _Toc135158975 \h </w:instrText>
      </w:r>
      <w:r>
        <w:fldChar w:fldCharType="separate"/>
      </w:r>
      <w:r>
        <w:t>19</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"_Toc135158976" </w:instrText>
      </w:r>
      <w:r>
        <w:fldChar w:fldCharType="separate"/>
      </w:r>
      <w:r>
        <w:rPr>
          <w:rStyle w:val="34"/>
        </w:rPr>
        <w:t>10.2 固体</w:t>
      </w:r>
      <w:r>
        <w:tab/>
      </w:r>
      <w:r>
        <w:fldChar w:fldCharType="begin"/>
      </w:r>
      <w:r>
        <w:instrText xml:space="preserve"> PAGEREF _Toc135158976 \h </w:instrText>
      </w:r>
      <w:r>
        <w:fldChar w:fldCharType="separate"/>
      </w:r>
      <w:r>
        <w:t>19</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"_Toc135158977" </w:instrText>
      </w:r>
      <w:r>
        <w:fldChar w:fldCharType="separate"/>
      </w:r>
      <w:r>
        <w:rPr>
          <w:rStyle w:val="34"/>
        </w:rPr>
        <w:t>10.2.1 病原体和指示生物</w:t>
      </w:r>
      <w:r>
        <w:tab/>
      </w:r>
      <w:r>
        <w:fldChar w:fldCharType="begin"/>
      </w:r>
      <w:r>
        <w:instrText xml:space="preserve"> PAGEREF _Toc135158977 \h </w:instrText>
      </w:r>
      <w:r>
        <w:fldChar w:fldCharType="separate"/>
      </w:r>
      <w:r>
        <w:t>19</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"_Toc135158978" </w:instrText>
      </w:r>
      <w:r>
        <w:fldChar w:fldCharType="separate"/>
      </w:r>
      <w:r>
        <w:rPr>
          <w:rStyle w:val="34"/>
        </w:rPr>
        <w:t>10.2.2 固体产物中微量元素的要求</w:t>
      </w:r>
      <w:r>
        <w:tab/>
      </w:r>
      <w:r>
        <w:fldChar w:fldCharType="begin"/>
      </w:r>
      <w:r>
        <w:instrText xml:space="preserve"> PAGEREF _Toc135158978 \h </w:instrText>
      </w:r>
      <w:r>
        <w:fldChar w:fldCharType="separate"/>
      </w:r>
      <w:r>
        <w:t>19</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"_Toc135158979" </w:instrText>
      </w:r>
      <w:r>
        <w:fldChar w:fldCharType="separate"/>
      </w:r>
      <w:r>
        <w:rPr>
          <w:rStyle w:val="34"/>
        </w:rPr>
        <w:t>10.2.3 固体处置的替代要求</w:t>
      </w:r>
      <w:r>
        <w:tab/>
      </w:r>
      <w:r>
        <w:fldChar w:fldCharType="begin"/>
      </w:r>
      <w:r>
        <w:instrText xml:space="preserve"> PAGEREF _Toc135158979 \h </w:instrText>
      </w:r>
      <w:r>
        <w:fldChar w:fldCharType="separate"/>
      </w:r>
      <w:r>
        <w:t>20</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"_Toc135158980" </w:instrText>
      </w:r>
      <w:r>
        <w:fldChar w:fldCharType="separate"/>
      </w:r>
      <w:r>
        <w:rPr>
          <w:rStyle w:val="34"/>
        </w:rPr>
        <w:t>10.3 出水</w:t>
      </w:r>
      <w:r>
        <w:tab/>
      </w:r>
      <w:r>
        <w:fldChar w:fldCharType="begin"/>
      </w:r>
      <w:r>
        <w:instrText xml:space="preserve"> PAGEREF _Toc135158980 \h </w:instrText>
      </w:r>
      <w:r>
        <w:fldChar w:fldCharType="separate"/>
      </w:r>
      <w:r>
        <w:t>20</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"_Toc135158981" </w:instrText>
      </w:r>
      <w:r>
        <w:fldChar w:fldCharType="separate"/>
      </w:r>
      <w:r>
        <w:rPr>
          <w:rStyle w:val="34"/>
        </w:rPr>
        <w:t>10.3.1 病原体和指示生物</w:t>
      </w:r>
      <w:r>
        <w:tab/>
      </w:r>
      <w:r>
        <w:fldChar w:fldCharType="begin"/>
      </w:r>
      <w:r>
        <w:instrText xml:space="preserve"> PAGEREF _Toc135158981 \h </w:instrText>
      </w:r>
      <w:r>
        <w:fldChar w:fldCharType="separate"/>
      </w:r>
      <w:r>
        <w:t>20</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"_Toc135158982" </w:instrText>
      </w:r>
      <w:r>
        <w:fldChar w:fldCharType="separate"/>
      </w:r>
      <w:r>
        <w:rPr>
          <w:rStyle w:val="34"/>
        </w:rPr>
        <w:t>10.3.2 出水常规水质要求</w:t>
      </w:r>
      <w:r>
        <w:tab/>
      </w:r>
      <w:r>
        <w:fldChar w:fldCharType="begin"/>
      </w:r>
      <w:r>
        <w:instrText xml:space="preserve"> PAGEREF _Toc135158982 \h </w:instrText>
      </w:r>
      <w:r>
        <w:fldChar w:fldCharType="separate"/>
      </w:r>
      <w:r>
        <w:t>20</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"_Toc135158983" </w:instrText>
      </w:r>
      <w:r>
        <w:fldChar w:fldCharType="separate"/>
      </w:r>
      <w:r>
        <w:rPr>
          <w:rStyle w:val="34"/>
        </w:rPr>
        <w:t>10.3.3 出水中微量元素的要求</w:t>
      </w:r>
      <w:r>
        <w:tab/>
      </w:r>
      <w:r>
        <w:fldChar w:fldCharType="begin"/>
      </w:r>
      <w:r>
        <w:instrText xml:space="preserve"> PAGEREF _Toc135158983 \h </w:instrText>
      </w:r>
      <w:r>
        <w:fldChar w:fldCharType="separate"/>
      </w:r>
      <w:r>
        <w:t>21</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"_Toc135158984" </w:instrText>
      </w:r>
      <w:r>
        <w:fldChar w:fldCharType="separate"/>
      </w:r>
      <w:r>
        <w:rPr>
          <w:rStyle w:val="34"/>
        </w:rPr>
        <w:t>10.4 气体排放</w:t>
      </w:r>
      <w:r>
        <w:tab/>
      </w:r>
      <w:r>
        <w:fldChar w:fldCharType="begin"/>
      </w:r>
      <w:r>
        <w:instrText xml:space="preserve"> PAGEREF _Toc135158984 \h </w:instrText>
      </w:r>
      <w:r>
        <w:fldChar w:fldCharType="separate"/>
      </w:r>
      <w:r>
        <w:t>21</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"_Toc135158985" </w:instrText>
      </w:r>
      <w:r>
        <w:fldChar w:fldCharType="separate"/>
      </w:r>
      <w:r>
        <w:rPr>
          <w:rStyle w:val="34"/>
        </w:rPr>
        <w:t>10.5 臭气</w:t>
      </w:r>
      <w:r>
        <w:tab/>
      </w:r>
      <w:r>
        <w:fldChar w:fldCharType="begin"/>
      </w:r>
      <w:r>
        <w:instrText xml:space="preserve"> PAGEREF _Toc135158985 \h </w:instrText>
      </w:r>
      <w:r>
        <w:fldChar w:fldCharType="separate"/>
      </w:r>
      <w:r>
        <w:t>22</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"_Toc135158986" </w:instrText>
      </w:r>
      <w:r>
        <w:fldChar w:fldCharType="separate"/>
      </w:r>
      <w:r>
        <w:rPr>
          <w:rStyle w:val="34"/>
        </w:rPr>
        <w:t>10.6 噪声</w:t>
      </w:r>
      <w:r>
        <w:tab/>
      </w:r>
      <w:r>
        <w:fldChar w:fldCharType="begin"/>
      </w:r>
      <w:r>
        <w:instrText xml:space="preserve"> PAGEREF _Toc135158986 \h </w:instrText>
      </w:r>
      <w:r>
        <w:fldChar w:fldCharType="separate"/>
      </w:r>
      <w:r>
        <w:t>22</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"_Toc135158987" </w:instrText>
      </w:r>
      <w:r>
        <w:fldChar w:fldCharType="separate"/>
      </w:r>
      <w:r>
        <w:rPr>
          <w:rStyle w:val="34"/>
        </w:rPr>
        <w:t>11 检测</w:t>
      </w:r>
      <w:r>
        <w:tab/>
      </w:r>
      <w:r>
        <w:fldChar w:fldCharType="begin"/>
      </w:r>
      <w:r>
        <w:instrText xml:space="preserve"> PAGEREF _Toc135158987 \h </w:instrText>
      </w:r>
      <w:r>
        <w:fldChar w:fldCharType="separate"/>
      </w:r>
      <w:r>
        <w:t>22</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"_Toc135158988" </w:instrText>
      </w:r>
      <w:r>
        <w:fldChar w:fldCharType="separate"/>
      </w:r>
      <w:r>
        <w:rPr>
          <w:rStyle w:val="34"/>
        </w:rPr>
        <w:t>11.1 一般要求</w:t>
      </w:r>
      <w:r>
        <w:tab/>
      </w:r>
      <w:r>
        <w:fldChar w:fldCharType="begin"/>
      </w:r>
      <w:r>
        <w:instrText xml:space="preserve"> PAGEREF _Toc135158988 \h </w:instrText>
      </w:r>
      <w:r>
        <w:fldChar w:fldCharType="separate"/>
      </w:r>
      <w:r>
        <w:t>22</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"_Toc135158989" </w:instrText>
      </w:r>
      <w:r>
        <w:fldChar w:fldCharType="separate"/>
      </w:r>
      <w:r>
        <w:rPr>
          <w:rStyle w:val="34"/>
        </w:rPr>
        <w:t>11.2 型式试验</w:t>
      </w:r>
      <w:r>
        <w:tab/>
      </w:r>
      <w:r>
        <w:fldChar w:fldCharType="begin"/>
      </w:r>
      <w:r>
        <w:instrText xml:space="preserve"> PAGEREF _Toc135158989 \h </w:instrText>
      </w:r>
      <w:r>
        <w:fldChar w:fldCharType="separate"/>
      </w:r>
      <w:r>
        <w:t>22</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"_Toc135158990" </w:instrText>
      </w:r>
      <w:r>
        <w:fldChar w:fldCharType="separate"/>
      </w:r>
      <w:r>
        <w:rPr>
          <w:rStyle w:val="34"/>
        </w:rPr>
        <w:t>11.3 性能测试</w:t>
      </w:r>
      <w:r>
        <w:tab/>
      </w:r>
      <w:r>
        <w:fldChar w:fldCharType="begin"/>
      </w:r>
      <w:r>
        <w:instrText xml:space="preserve"> PAGEREF _Toc135158990 \h </w:instrText>
      </w:r>
      <w:r>
        <w:fldChar w:fldCharType="separate"/>
      </w:r>
      <w:r>
        <w:t>24</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"_Toc135158991" </w:instrText>
      </w:r>
      <w:r>
        <w:fldChar w:fldCharType="separate"/>
      </w:r>
      <w:r>
        <w:rPr>
          <w:rStyle w:val="34"/>
        </w:rPr>
        <w:t>11.3.1 测试条件</w:t>
      </w:r>
      <w:r>
        <w:tab/>
      </w:r>
      <w:r>
        <w:fldChar w:fldCharType="begin"/>
      </w:r>
      <w:r>
        <w:instrText xml:space="preserve"> PAGEREF _Toc135158991 \h </w:instrText>
      </w:r>
      <w:r>
        <w:fldChar w:fldCharType="separate"/>
      </w:r>
      <w:r>
        <w:t>24</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"_Toc135158992" </w:instrText>
      </w:r>
      <w:r>
        <w:fldChar w:fldCharType="separate"/>
      </w:r>
      <w:r>
        <w:rPr>
          <w:rStyle w:val="34"/>
        </w:rPr>
        <w:t>11.3.2 测试周期</w:t>
      </w:r>
      <w:r>
        <w:tab/>
      </w:r>
      <w:r>
        <w:fldChar w:fldCharType="begin"/>
      </w:r>
      <w:r>
        <w:instrText xml:space="preserve"> PAGEREF _Toc135158992 \h </w:instrText>
      </w:r>
      <w:r>
        <w:fldChar w:fldCharType="separate"/>
      </w:r>
      <w:r>
        <w:t>24</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"_Toc135158993" </w:instrText>
      </w:r>
      <w:r>
        <w:fldChar w:fldCharType="separate"/>
      </w:r>
      <w:r>
        <w:rPr>
          <w:rStyle w:val="34"/>
        </w:rPr>
        <w:t>11.4 进料表征与采样</w:t>
      </w:r>
      <w:r>
        <w:tab/>
      </w:r>
      <w:r>
        <w:fldChar w:fldCharType="begin"/>
      </w:r>
      <w:r>
        <w:instrText xml:space="preserve"> PAGEREF _Toc135158993 \h </w:instrText>
      </w:r>
      <w:r>
        <w:fldChar w:fldCharType="separate"/>
      </w:r>
      <w:r>
        <w:t>25</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"_Toc135158994" </w:instrText>
      </w:r>
      <w:r>
        <w:fldChar w:fldCharType="separate"/>
      </w:r>
      <w:r>
        <w:rPr>
          <w:rStyle w:val="34"/>
        </w:rPr>
        <w:t>11.5 固体产物和出水</w:t>
      </w:r>
      <w:r>
        <w:tab/>
      </w:r>
      <w:r>
        <w:fldChar w:fldCharType="begin"/>
      </w:r>
      <w:r>
        <w:instrText xml:space="preserve"> PAGEREF _Toc135158994 \h </w:instrText>
      </w:r>
      <w:r>
        <w:fldChar w:fldCharType="separate"/>
      </w:r>
      <w:r>
        <w:t>25</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"_Toc135158995" </w:instrText>
      </w:r>
      <w:r>
        <w:fldChar w:fldCharType="separate"/>
      </w:r>
      <w:r>
        <w:rPr>
          <w:rStyle w:val="34"/>
        </w:rPr>
        <w:t>11.5.1 固体产物和出水中的病原体和指示生物</w:t>
      </w:r>
      <w:r>
        <w:tab/>
      </w:r>
      <w:r>
        <w:fldChar w:fldCharType="begin"/>
      </w:r>
      <w:r>
        <w:instrText xml:space="preserve"> PAGEREF _Toc135158995 \h </w:instrText>
      </w:r>
      <w:r>
        <w:fldChar w:fldCharType="separate"/>
      </w:r>
      <w:r>
        <w:t>25</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"_Toc135158996" </w:instrText>
      </w:r>
      <w:r>
        <w:fldChar w:fldCharType="separate"/>
      </w:r>
      <w:r>
        <w:rPr>
          <w:rStyle w:val="34"/>
        </w:rPr>
        <w:t>11.5.2 固体产物中微量元素</w:t>
      </w:r>
      <w:r>
        <w:tab/>
      </w:r>
      <w:r>
        <w:fldChar w:fldCharType="begin"/>
      </w:r>
      <w:r>
        <w:instrText xml:space="preserve"> PAGEREF _Toc135158996 \h </w:instrText>
      </w:r>
      <w:r>
        <w:fldChar w:fldCharType="separate"/>
      </w:r>
      <w:r>
        <w:t>25</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"_Toc135158997" </w:instrText>
      </w:r>
      <w:r>
        <w:fldChar w:fldCharType="separate"/>
      </w:r>
      <w:r>
        <w:rPr>
          <w:rStyle w:val="34"/>
        </w:rPr>
        <w:t>11.5.3 出水常规水质指标</w:t>
      </w:r>
      <w:r>
        <w:tab/>
      </w:r>
      <w:r>
        <w:fldChar w:fldCharType="begin"/>
      </w:r>
      <w:r>
        <w:instrText xml:space="preserve"> PAGEREF _Toc135158997 \h </w:instrText>
      </w:r>
      <w:r>
        <w:fldChar w:fldCharType="separate"/>
      </w:r>
      <w:r>
        <w:t>25</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"_Toc135158998" </w:instrText>
      </w:r>
      <w:r>
        <w:fldChar w:fldCharType="separate"/>
      </w:r>
      <w:r>
        <w:rPr>
          <w:rStyle w:val="34"/>
        </w:rPr>
        <w:t>11.5.4 出水中微量元素</w:t>
      </w:r>
      <w:r>
        <w:tab/>
      </w:r>
      <w:r>
        <w:fldChar w:fldCharType="begin"/>
      </w:r>
      <w:r>
        <w:instrText xml:space="preserve"> PAGEREF _Toc135158998 \h </w:instrText>
      </w:r>
      <w:r>
        <w:fldChar w:fldCharType="separate"/>
      </w:r>
      <w:r>
        <w:t>26</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"_Toc135158999" </w:instrText>
      </w:r>
      <w:r>
        <w:fldChar w:fldCharType="separate"/>
      </w:r>
      <w:r>
        <w:rPr>
          <w:rStyle w:val="34"/>
        </w:rPr>
        <w:t>11.5.5 取样方案</w:t>
      </w:r>
      <w:r>
        <w:tab/>
      </w:r>
      <w:r>
        <w:fldChar w:fldCharType="begin"/>
      </w:r>
      <w:r>
        <w:instrText xml:space="preserve"> PAGEREF _Toc135158999 \h </w:instrText>
      </w:r>
      <w:r>
        <w:fldChar w:fldCharType="separate"/>
      </w:r>
      <w:r>
        <w:t>26</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"_Toc135159000" </w:instrText>
      </w:r>
      <w:r>
        <w:fldChar w:fldCharType="separate"/>
      </w:r>
      <w:r>
        <w:rPr>
          <w:rStyle w:val="34"/>
        </w:rPr>
        <w:t>11.5.6 测试要求</w:t>
      </w:r>
      <w:r>
        <w:tab/>
      </w:r>
      <w:r>
        <w:fldChar w:fldCharType="begin"/>
      </w:r>
      <w:r>
        <w:instrText xml:space="preserve"> PAGEREF _Toc135159000 \h </w:instrText>
      </w:r>
      <w:r>
        <w:fldChar w:fldCharType="separate"/>
      </w:r>
      <w:r>
        <w:t>26</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"_Toc135159001" </w:instrText>
      </w:r>
      <w:r>
        <w:fldChar w:fldCharType="separate"/>
      </w:r>
      <w:r>
        <w:rPr>
          <w:rStyle w:val="34"/>
        </w:rPr>
        <w:t>11.5.7 取样位置</w:t>
      </w:r>
      <w:r>
        <w:tab/>
      </w:r>
      <w:r>
        <w:fldChar w:fldCharType="begin"/>
      </w:r>
      <w:r>
        <w:instrText xml:space="preserve"> PAGEREF _Toc135159001 \h </w:instrText>
      </w:r>
      <w:r>
        <w:fldChar w:fldCharType="separate"/>
      </w:r>
      <w:r>
        <w:t>27</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"_Toc135159002" </w:instrText>
      </w:r>
      <w:r>
        <w:fldChar w:fldCharType="separate"/>
      </w:r>
      <w:r>
        <w:rPr>
          <w:rStyle w:val="34"/>
        </w:rPr>
        <w:t>11.5.8 固体产物的采样类型和频率</w:t>
      </w:r>
      <w:r>
        <w:tab/>
      </w:r>
      <w:r>
        <w:fldChar w:fldCharType="begin"/>
      </w:r>
      <w:r>
        <w:instrText xml:space="preserve"> PAGEREF _Toc135159002 \h </w:instrText>
      </w:r>
      <w:r>
        <w:fldChar w:fldCharType="separate"/>
      </w:r>
      <w:r>
        <w:t>27</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"_Toc135159003" </w:instrText>
      </w:r>
      <w:r>
        <w:fldChar w:fldCharType="separate"/>
      </w:r>
      <w:r>
        <w:rPr>
          <w:rStyle w:val="34"/>
        </w:rPr>
        <w:t>11.5.9 取样量</w:t>
      </w:r>
      <w:r>
        <w:tab/>
      </w:r>
      <w:r>
        <w:fldChar w:fldCharType="begin"/>
      </w:r>
      <w:r>
        <w:instrText xml:space="preserve"> PAGEREF _Toc135159003 \h </w:instrText>
      </w:r>
      <w:r>
        <w:fldChar w:fldCharType="separate"/>
      </w:r>
      <w:r>
        <w:t>27</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"_Toc135159004" </w:instrText>
      </w:r>
      <w:r>
        <w:fldChar w:fldCharType="separate"/>
      </w:r>
      <w:r>
        <w:rPr>
          <w:rStyle w:val="34"/>
        </w:rPr>
        <w:t>11.5.10 取样方法</w:t>
      </w:r>
      <w:r>
        <w:tab/>
      </w:r>
      <w:r>
        <w:fldChar w:fldCharType="begin"/>
      </w:r>
      <w:r>
        <w:instrText xml:space="preserve"> PAGEREF _Toc135159004 \h </w:instrText>
      </w:r>
      <w:r>
        <w:fldChar w:fldCharType="separate"/>
      </w:r>
      <w:r>
        <w:t>29</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"_Toc135159005" </w:instrText>
      </w:r>
      <w:r>
        <w:fldChar w:fldCharType="separate"/>
      </w:r>
      <w:r>
        <w:rPr>
          <w:rStyle w:val="34"/>
        </w:rPr>
        <w:t>11.5.11 样品保存</w:t>
      </w:r>
      <w:r>
        <w:tab/>
      </w:r>
      <w:r>
        <w:fldChar w:fldCharType="begin"/>
      </w:r>
      <w:r>
        <w:instrText xml:space="preserve"> PAGEREF _Toc135159005 \h </w:instrText>
      </w:r>
      <w:r>
        <w:fldChar w:fldCharType="separate"/>
      </w:r>
      <w:r>
        <w:t>29</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"_Toc135159006" </w:instrText>
      </w:r>
      <w:r>
        <w:fldChar w:fldCharType="separate"/>
      </w:r>
      <w:r>
        <w:rPr>
          <w:rStyle w:val="34"/>
        </w:rPr>
        <w:t>11.6 气体</w:t>
      </w:r>
      <w:r>
        <w:tab/>
      </w:r>
      <w:r>
        <w:fldChar w:fldCharType="begin"/>
      </w:r>
      <w:r>
        <w:instrText xml:space="preserve"> PAGEREF _Toc135159006 \h </w:instrText>
      </w:r>
      <w:r>
        <w:fldChar w:fldCharType="separate"/>
      </w:r>
      <w:r>
        <w:t>29</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"_Toc135159007" </w:instrText>
      </w:r>
      <w:r>
        <w:fldChar w:fldCharType="separate"/>
      </w:r>
      <w:r>
        <w:rPr>
          <w:rStyle w:val="34"/>
        </w:rPr>
        <w:t>11.6.1 测试方案</w:t>
      </w:r>
      <w:r>
        <w:tab/>
      </w:r>
      <w:r>
        <w:fldChar w:fldCharType="begin"/>
      </w:r>
      <w:r>
        <w:instrText xml:space="preserve"> PAGEREF _Toc135159007 \h </w:instrText>
      </w:r>
      <w:r>
        <w:fldChar w:fldCharType="separate"/>
      </w:r>
      <w:r>
        <w:t>29</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"_Toc135159008" </w:instrText>
      </w:r>
      <w:r>
        <w:fldChar w:fldCharType="separate"/>
      </w:r>
      <w:r>
        <w:rPr>
          <w:rStyle w:val="34"/>
        </w:rPr>
        <w:t>11.6.2 测试原则</w:t>
      </w:r>
      <w:r>
        <w:tab/>
      </w:r>
      <w:r>
        <w:fldChar w:fldCharType="begin"/>
      </w:r>
      <w:r>
        <w:instrText xml:space="preserve"> PAGEREF _Toc135159008 \h </w:instrText>
      </w:r>
      <w:r>
        <w:fldChar w:fldCharType="separate"/>
      </w:r>
      <w:r>
        <w:t>29</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"_Toc135159009" </w:instrText>
      </w:r>
      <w:r>
        <w:fldChar w:fldCharType="separate"/>
      </w:r>
      <w:r>
        <w:rPr>
          <w:rStyle w:val="34"/>
        </w:rPr>
        <w:t>11.6.3 设备规格</w:t>
      </w:r>
      <w:r>
        <w:tab/>
      </w:r>
      <w:r>
        <w:fldChar w:fldCharType="begin"/>
      </w:r>
      <w:r>
        <w:instrText xml:space="preserve"> PAGEREF _Toc135159009 \h </w:instrText>
      </w:r>
      <w:r>
        <w:fldChar w:fldCharType="separate"/>
      </w:r>
      <w:r>
        <w:t>30</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"_Toc135159010" </w:instrText>
      </w:r>
      <w:r>
        <w:fldChar w:fldCharType="separate"/>
      </w:r>
      <w:r>
        <w:rPr>
          <w:rStyle w:val="34"/>
        </w:rPr>
        <w:t>11.6.4 设备校准</w:t>
      </w:r>
      <w:r>
        <w:tab/>
      </w:r>
      <w:r>
        <w:fldChar w:fldCharType="begin"/>
      </w:r>
      <w:r>
        <w:instrText xml:space="preserve"> PAGEREF _Toc135159010 \h </w:instrText>
      </w:r>
      <w:r>
        <w:fldChar w:fldCharType="separate"/>
      </w:r>
      <w:r>
        <w:t>30</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"_Toc135159011" </w:instrText>
      </w:r>
      <w:r>
        <w:fldChar w:fldCharType="separate"/>
      </w:r>
      <w:r>
        <w:rPr>
          <w:rStyle w:val="34"/>
        </w:rPr>
        <w:t>11.6.5 取样位置</w:t>
      </w:r>
      <w:r>
        <w:tab/>
      </w:r>
      <w:r>
        <w:fldChar w:fldCharType="begin"/>
      </w:r>
      <w:r>
        <w:instrText xml:space="preserve"> PAGEREF _Toc135159011 \h </w:instrText>
      </w:r>
      <w:r>
        <w:fldChar w:fldCharType="separate"/>
      </w:r>
      <w:r>
        <w:t>30</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"_Toc135159012" </w:instrText>
      </w:r>
      <w:r>
        <w:fldChar w:fldCharType="separate"/>
      </w:r>
      <w:r>
        <w:rPr>
          <w:rStyle w:val="34"/>
        </w:rPr>
        <w:t>11.6.6 标准状态换算</w:t>
      </w:r>
      <w:r>
        <w:tab/>
      </w:r>
      <w:r>
        <w:fldChar w:fldCharType="begin"/>
      </w:r>
      <w:r>
        <w:instrText xml:space="preserve"> PAGEREF _Toc135159012 \h </w:instrText>
      </w:r>
      <w:r>
        <w:fldChar w:fldCharType="separate"/>
      </w:r>
      <w:r>
        <w:t>30</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"_Toc135159013" </w:instrText>
      </w:r>
      <w:r>
        <w:fldChar w:fldCharType="separate"/>
      </w:r>
      <w:r>
        <w:rPr>
          <w:rStyle w:val="34"/>
        </w:rPr>
        <w:t>11.6.7 标准条件</w:t>
      </w:r>
      <w:r>
        <w:tab/>
      </w:r>
      <w:r>
        <w:fldChar w:fldCharType="begin"/>
      </w:r>
      <w:r>
        <w:instrText xml:space="preserve"> PAGEREF _Toc135159013 \h </w:instrText>
      </w:r>
      <w:r>
        <w:fldChar w:fldCharType="separate"/>
      </w:r>
      <w:r>
        <w:t>31</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"_Toc135159014" </w:instrText>
      </w:r>
      <w:r>
        <w:fldChar w:fldCharType="separate"/>
      </w:r>
      <w:r>
        <w:rPr>
          <w:rStyle w:val="34"/>
        </w:rPr>
        <w:t>11.7 臭气</w:t>
      </w:r>
      <w:r>
        <w:tab/>
      </w:r>
      <w:r>
        <w:fldChar w:fldCharType="begin"/>
      </w:r>
      <w:r>
        <w:instrText xml:space="preserve"> PAGEREF _Toc135159014 \h </w:instrText>
      </w:r>
      <w:r>
        <w:fldChar w:fldCharType="separate"/>
      </w:r>
      <w:r>
        <w:t>31</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"_Toc135159015" </w:instrText>
      </w:r>
      <w:r>
        <w:fldChar w:fldCharType="separate"/>
      </w:r>
      <w:r>
        <w:rPr>
          <w:rStyle w:val="34"/>
        </w:rPr>
        <w:t>11.8 噪声</w:t>
      </w:r>
      <w:r>
        <w:tab/>
      </w:r>
      <w:r>
        <w:fldChar w:fldCharType="begin"/>
      </w:r>
      <w:r>
        <w:instrText xml:space="preserve"> PAGEREF _Toc135159015 \h </w:instrText>
      </w:r>
      <w:r>
        <w:fldChar w:fldCharType="separate"/>
      </w:r>
      <w:r>
        <w:t>31</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"_Toc135159016" </w:instrText>
      </w:r>
      <w:r>
        <w:fldChar w:fldCharType="separate"/>
      </w:r>
      <w:r>
        <w:rPr>
          <w:rStyle w:val="34"/>
        </w:rPr>
        <w:t>11.8.1 检测方法</w:t>
      </w:r>
      <w:r>
        <w:tab/>
      </w:r>
      <w:r>
        <w:fldChar w:fldCharType="begin"/>
      </w:r>
      <w:r>
        <w:instrText xml:space="preserve"> PAGEREF _Toc135159016 \h </w:instrText>
      </w:r>
      <w:r>
        <w:fldChar w:fldCharType="separate"/>
      </w:r>
      <w:r>
        <w:t>31</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"_Toc135159017" </w:instrText>
      </w:r>
      <w:r>
        <w:fldChar w:fldCharType="separate"/>
      </w:r>
      <w:r>
        <w:rPr>
          <w:rStyle w:val="34"/>
        </w:rPr>
        <w:t>11.8.2 测试方案</w:t>
      </w:r>
      <w:r>
        <w:tab/>
      </w:r>
      <w:r>
        <w:fldChar w:fldCharType="begin"/>
      </w:r>
      <w:r>
        <w:instrText xml:space="preserve"> PAGEREF _Toc135159017 \h </w:instrText>
      </w:r>
      <w:r>
        <w:fldChar w:fldCharType="separate"/>
      </w:r>
      <w:r>
        <w:t>31</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"_Toc135159018" </w:instrText>
      </w:r>
      <w:r>
        <w:fldChar w:fldCharType="separate"/>
      </w:r>
      <w:r>
        <w:rPr>
          <w:rStyle w:val="34"/>
        </w:rPr>
        <w:t>11.8.3 采样位置要求</w:t>
      </w:r>
      <w:r>
        <w:tab/>
      </w:r>
      <w:r>
        <w:fldChar w:fldCharType="begin"/>
      </w:r>
      <w:r>
        <w:instrText xml:space="preserve"> PAGEREF _Toc135159018 \h </w:instrText>
      </w:r>
      <w:r>
        <w:fldChar w:fldCharType="separate"/>
      </w:r>
      <w:r>
        <w:t>31</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"_Toc135159019" </w:instrText>
      </w:r>
      <w:r>
        <w:fldChar w:fldCharType="separate"/>
      </w:r>
      <w:r>
        <w:rPr>
          <w:rStyle w:val="34"/>
        </w:rPr>
        <w:t>11.8.4 检测方法和参数</w:t>
      </w:r>
      <w:r>
        <w:tab/>
      </w:r>
      <w:r>
        <w:fldChar w:fldCharType="begin"/>
      </w:r>
      <w:r>
        <w:instrText xml:space="preserve"> PAGEREF _Toc135159019 \h </w:instrText>
      </w:r>
      <w:r>
        <w:fldChar w:fldCharType="separate"/>
      </w:r>
      <w:r>
        <w:t>32</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"_Toc135159020" </w:instrText>
      </w:r>
      <w:r>
        <w:fldChar w:fldCharType="separate"/>
      </w:r>
      <w:r>
        <w:rPr>
          <w:rStyle w:val="34"/>
        </w:rPr>
        <w:t>11.8.5 检测设备</w:t>
      </w:r>
      <w:r>
        <w:tab/>
      </w:r>
      <w:r>
        <w:fldChar w:fldCharType="begin"/>
      </w:r>
      <w:r>
        <w:instrText xml:space="preserve"> PAGEREF _Toc135159020 \h </w:instrText>
      </w:r>
      <w:r>
        <w:fldChar w:fldCharType="separate"/>
      </w:r>
      <w:r>
        <w:t>33</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"_Toc135159021" </w:instrText>
      </w:r>
      <w:r>
        <w:fldChar w:fldCharType="separate"/>
      </w:r>
      <w:r>
        <w:rPr>
          <w:rStyle w:val="34"/>
        </w:rPr>
        <w:t>11.8.6 校准</w:t>
      </w:r>
      <w:r>
        <w:tab/>
      </w:r>
      <w:r>
        <w:fldChar w:fldCharType="begin"/>
      </w:r>
      <w:r>
        <w:instrText xml:space="preserve"> PAGEREF _Toc135159021 \h </w:instrText>
      </w:r>
      <w:r>
        <w:fldChar w:fldCharType="separate"/>
      </w:r>
      <w:r>
        <w:t>33</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"_Toc135159022" </w:instrText>
      </w:r>
      <w:r>
        <w:fldChar w:fldCharType="separate"/>
      </w:r>
      <w:r>
        <w:rPr>
          <w:rStyle w:val="34"/>
        </w:rPr>
        <w:t>11.8.7 待测装置运行工况</w:t>
      </w:r>
      <w:r>
        <w:tab/>
      </w:r>
      <w:r>
        <w:fldChar w:fldCharType="begin"/>
      </w:r>
      <w:r>
        <w:instrText xml:space="preserve"> PAGEREF _Toc135159022 \h </w:instrText>
      </w:r>
      <w:r>
        <w:fldChar w:fldCharType="separate"/>
      </w:r>
      <w:r>
        <w:t>33</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"_Toc135159023" </w:instrText>
      </w:r>
      <w:r>
        <w:fldChar w:fldCharType="separate"/>
      </w:r>
      <w:r>
        <w:rPr>
          <w:rStyle w:val="34"/>
        </w:rPr>
        <w:t>11.8.8 声级计设置</w:t>
      </w:r>
      <w:r>
        <w:tab/>
      </w:r>
      <w:r>
        <w:fldChar w:fldCharType="begin"/>
      </w:r>
      <w:r>
        <w:instrText xml:space="preserve"> PAGEREF _Toc135159023 \h </w:instrText>
      </w:r>
      <w:r>
        <w:fldChar w:fldCharType="separate"/>
      </w:r>
      <w:r>
        <w:t>33</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"_Toc135159024" </w:instrText>
      </w:r>
      <w:r>
        <w:fldChar w:fldCharType="separate"/>
      </w:r>
      <w:r>
        <w:rPr>
          <w:rStyle w:val="34"/>
        </w:rPr>
        <w:t>11.8.9 传声器指向</w:t>
      </w:r>
      <w:r>
        <w:tab/>
      </w:r>
      <w:r>
        <w:fldChar w:fldCharType="begin"/>
      </w:r>
      <w:r>
        <w:instrText xml:space="preserve"> PAGEREF _Toc135159024 \h </w:instrText>
      </w:r>
      <w:r>
        <w:fldChar w:fldCharType="separate"/>
      </w:r>
      <w:r>
        <w:t>33</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"_Toc135159025" </w:instrText>
      </w:r>
      <w:r>
        <w:fldChar w:fldCharType="separate"/>
      </w:r>
      <w:r>
        <w:rPr>
          <w:rStyle w:val="34"/>
        </w:rPr>
        <w:t>11.8.10 测试环境中背景噪声和反射面的修正</w:t>
      </w:r>
      <w:r>
        <w:tab/>
      </w:r>
      <w:r>
        <w:fldChar w:fldCharType="begin"/>
      </w:r>
      <w:r>
        <w:instrText xml:space="preserve"> PAGEREF _Toc135159025 \h </w:instrText>
      </w:r>
      <w:r>
        <w:fldChar w:fldCharType="separate"/>
      </w:r>
      <w:r>
        <w:t>33</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"_Toc135159026" </w:instrText>
      </w:r>
      <w:r>
        <w:fldChar w:fldCharType="separate"/>
      </w:r>
      <w:r>
        <w:rPr>
          <w:rStyle w:val="34"/>
        </w:rPr>
        <w:t>12 装置资料</w:t>
      </w:r>
      <w:r>
        <w:tab/>
      </w:r>
      <w:r>
        <w:fldChar w:fldCharType="begin"/>
      </w:r>
      <w:r>
        <w:instrText xml:space="preserve"> PAGEREF _Toc135159026 \h </w:instrText>
      </w:r>
      <w:r>
        <w:fldChar w:fldCharType="separate"/>
      </w:r>
      <w:r>
        <w:t>33</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"_Toc135159027" </w:instrText>
      </w:r>
      <w:r>
        <w:fldChar w:fldCharType="separate"/>
      </w:r>
      <w:r>
        <w:rPr>
          <w:rStyle w:val="34"/>
        </w:rPr>
        <w:t>12.1 一般要求</w:t>
      </w:r>
      <w:r>
        <w:tab/>
      </w:r>
      <w:r>
        <w:fldChar w:fldCharType="begin"/>
      </w:r>
      <w:r>
        <w:instrText xml:space="preserve"> PAGEREF _Toc135159027 \h </w:instrText>
      </w:r>
      <w:r>
        <w:fldChar w:fldCharType="separate"/>
      </w:r>
      <w:r>
        <w:t>33</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"_Toc135159028" </w:instrText>
      </w:r>
      <w:r>
        <w:fldChar w:fldCharType="separate"/>
      </w:r>
      <w:r>
        <w:rPr>
          <w:rStyle w:val="34"/>
        </w:rPr>
        <w:t>12.2 进料</w:t>
      </w:r>
      <w:r>
        <w:tab/>
      </w:r>
      <w:r>
        <w:fldChar w:fldCharType="begin"/>
      </w:r>
      <w:r>
        <w:instrText xml:space="preserve"> PAGEREF _Toc135159028 \h </w:instrText>
      </w:r>
      <w:r>
        <w:fldChar w:fldCharType="separate"/>
      </w:r>
      <w:r>
        <w:t>34</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"_Toc135159029" </w:instrText>
      </w:r>
      <w:r>
        <w:fldChar w:fldCharType="separate"/>
      </w:r>
      <w:r>
        <w:rPr>
          <w:rStyle w:val="34"/>
        </w:rPr>
        <w:t>12.3 性能要求</w:t>
      </w:r>
      <w:r>
        <w:tab/>
      </w:r>
      <w:r>
        <w:fldChar w:fldCharType="begin"/>
      </w:r>
      <w:r>
        <w:instrText xml:space="preserve"> PAGEREF _Toc135159029 \h </w:instrText>
      </w:r>
      <w:r>
        <w:fldChar w:fldCharType="separate"/>
      </w:r>
      <w:r>
        <w:t>34</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"_Toc135159030" </w:instrText>
      </w:r>
      <w:r>
        <w:fldChar w:fldCharType="separate"/>
      </w:r>
      <w:r>
        <w:rPr>
          <w:rStyle w:val="34"/>
        </w:rPr>
        <w:t>12.4 装置边界</w:t>
      </w:r>
      <w:r>
        <w:tab/>
      </w:r>
      <w:r>
        <w:fldChar w:fldCharType="begin"/>
      </w:r>
      <w:r>
        <w:instrText xml:space="preserve"> PAGEREF _Toc135159030 \h </w:instrText>
      </w:r>
      <w:r>
        <w:fldChar w:fldCharType="separate"/>
      </w:r>
      <w:r>
        <w:t>34</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"_Toc135159031" </w:instrText>
      </w:r>
      <w:r>
        <w:fldChar w:fldCharType="separate"/>
      </w:r>
      <w:r>
        <w:rPr>
          <w:rStyle w:val="34"/>
        </w:rPr>
        <w:t>12.5 能量自给评估</w:t>
      </w:r>
      <w:r>
        <w:tab/>
      </w:r>
      <w:r>
        <w:fldChar w:fldCharType="begin"/>
      </w:r>
      <w:r>
        <w:instrText xml:space="preserve"> PAGEREF _Toc135159031 \h </w:instrText>
      </w:r>
      <w:r>
        <w:fldChar w:fldCharType="separate"/>
      </w:r>
      <w:r>
        <w:t>34</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"_Toc135159032" </w:instrText>
      </w:r>
      <w:r>
        <w:fldChar w:fldCharType="separate"/>
      </w:r>
      <w:r>
        <w:rPr>
          <w:rStyle w:val="34"/>
        </w:rPr>
        <w:t>12.6 环境可持续性</w:t>
      </w:r>
      <w:r>
        <w:tab/>
      </w:r>
      <w:r>
        <w:fldChar w:fldCharType="begin"/>
      </w:r>
      <w:r>
        <w:instrText xml:space="preserve"> PAGEREF _Toc135159032 \h </w:instrText>
      </w:r>
      <w:r>
        <w:fldChar w:fldCharType="separate"/>
      </w:r>
      <w:r>
        <w:t>35</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"_Toc135159033" </w:instrText>
      </w:r>
      <w:r>
        <w:fldChar w:fldCharType="separate"/>
      </w:r>
      <w:r>
        <w:rPr>
          <w:rStyle w:val="34"/>
        </w:rPr>
        <w:t>12.6.1 消耗品</w:t>
      </w:r>
      <w:r>
        <w:tab/>
      </w:r>
      <w:r>
        <w:fldChar w:fldCharType="begin"/>
      </w:r>
      <w:r>
        <w:instrText xml:space="preserve"> PAGEREF _Toc135159033 \h </w:instrText>
      </w:r>
      <w:r>
        <w:fldChar w:fldCharType="separate"/>
      </w:r>
      <w:r>
        <w:t>35</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"_Toc135159034" </w:instrText>
      </w:r>
      <w:r>
        <w:fldChar w:fldCharType="separate"/>
      </w:r>
      <w:r>
        <w:rPr>
          <w:rStyle w:val="34"/>
        </w:rPr>
        <w:t>12.6.2 温室气体排放</w:t>
      </w:r>
      <w:r>
        <w:tab/>
      </w:r>
      <w:r>
        <w:fldChar w:fldCharType="begin"/>
      </w:r>
      <w:r>
        <w:instrText xml:space="preserve"> PAGEREF _Toc135159034 \h </w:instrText>
      </w:r>
      <w:r>
        <w:fldChar w:fldCharType="separate"/>
      </w:r>
      <w:r>
        <w:t>35</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"_Toc135159035" </w:instrText>
      </w:r>
      <w:r>
        <w:fldChar w:fldCharType="separate"/>
      </w:r>
      <w:r>
        <w:rPr>
          <w:rStyle w:val="34"/>
        </w:rPr>
        <w:t>12.6.3 资源回收产品的特征</w:t>
      </w:r>
      <w:r>
        <w:tab/>
      </w:r>
      <w:r>
        <w:fldChar w:fldCharType="begin"/>
      </w:r>
      <w:r>
        <w:instrText xml:space="preserve"> PAGEREF _Toc135159035 \h </w:instrText>
      </w:r>
      <w:r>
        <w:fldChar w:fldCharType="separate"/>
      </w:r>
      <w:r>
        <w:t>35</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"_Toc135159036" </w:instrText>
      </w:r>
      <w:r>
        <w:fldChar w:fldCharType="separate"/>
      </w:r>
      <w:r>
        <w:rPr>
          <w:rStyle w:val="34"/>
        </w:rPr>
        <w:t>12.7 操作维护人员指南</w:t>
      </w:r>
      <w:r>
        <w:tab/>
      </w:r>
      <w:r>
        <w:fldChar w:fldCharType="begin"/>
      </w:r>
      <w:r>
        <w:instrText xml:space="preserve"> PAGEREF _Toc135159036 \h </w:instrText>
      </w:r>
      <w:r>
        <w:fldChar w:fldCharType="separate"/>
      </w:r>
      <w:r>
        <w:t>36</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"_Toc135159037" </w:instrText>
      </w:r>
      <w:r>
        <w:fldChar w:fldCharType="separate"/>
      </w:r>
      <w:r>
        <w:rPr>
          <w:rStyle w:val="34"/>
        </w:rPr>
        <w:t>12.7.1 语言</w:t>
      </w:r>
      <w:r>
        <w:tab/>
      </w:r>
      <w:r>
        <w:fldChar w:fldCharType="begin"/>
      </w:r>
      <w:r>
        <w:instrText xml:space="preserve"> PAGEREF _Toc135159037 \h </w:instrText>
      </w:r>
      <w:r>
        <w:fldChar w:fldCharType="separate"/>
      </w:r>
      <w:r>
        <w:t>36</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"_Toc135159038" </w:instrText>
      </w:r>
      <w:r>
        <w:fldChar w:fldCharType="separate"/>
      </w:r>
      <w:r>
        <w:rPr>
          <w:rStyle w:val="34"/>
        </w:rPr>
        <w:t>12.7.2 操作手册要求</w:t>
      </w:r>
      <w:r>
        <w:tab/>
      </w:r>
      <w:r>
        <w:fldChar w:fldCharType="begin"/>
      </w:r>
      <w:r>
        <w:instrText xml:space="preserve"> PAGEREF _Toc135159038 \h </w:instrText>
      </w:r>
      <w:r>
        <w:fldChar w:fldCharType="separate"/>
      </w:r>
      <w:r>
        <w:t>36</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"_Toc135159039" </w:instrText>
      </w:r>
      <w:r>
        <w:fldChar w:fldCharType="separate"/>
      </w:r>
      <w:r>
        <w:rPr>
          <w:rStyle w:val="34"/>
        </w:rPr>
        <w:t>12.7.3 应提供信息</w:t>
      </w:r>
      <w:r>
        <w:tab/>
      </w:r>
      <w:r>
        <w:fldChar w:fldCharType="begin"/>
      </w:r>
      <w:r>
        <w:instrText xml:space="preserve"> PAGEREF _Toc135159039 \h </w:instrText>
      </w:r>
      <w:r>
        <w:fldChar w:fldCharType="separate"/>
      </w:r>
      <w:r>
        <w:t>36</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"_Toc135159040" </w:instrText>
      </w:r>
      <w:r>
        <w:fldChar w:fldCharType="separate"/>
      </w:r>
      <w:r>
        <w:rPr>
          <w:rStyle w:val="34"/>
        </w:rPr>
        <w:t>12.7.4 设备日常操作与维护</w:t>
      </w:r>
      <w:r>
        <w:tab/>
      </w:r>
      <w:r>
        <w:fldChar w:fldCharType="begin"/>
      </w:r>
      <w:r>
        <w:instrText xml:space="preserve"> PAGEREF _Toc135159040 \h </w:instrText>
      </w:r>
      <w:r>
        <w:fldChar w:fldCharType="separate"/>
      </w:r>
      <w:r>
        <w:t>37</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"_Toc135159041" </w:instrText>
      </w:r>
      <w:r>
        <w:fldChar w:fldCharType="separate"/>
      </w:r>
      <w:r>
        <w:rPr>
          <w:rStyle w:val="34"/>
        </w:rPr>
        <w:t>12.7.5 从业人员职业技能要求</w:t>
      </w:r>
      <w:r>
        <w:tab/>
      </w:r>
      <w:r>
        <w:fldChar w:fldCharType="begin"/>
      </w:r>
      <w:r>
        <w:instrText xml:space="preserve"> PAGEREF _Toc135159041 \h </w:instrText>
      </w:r>
      <w:r>
        <w:fldChar w:fldCharType="separate"/>
      </w:r>
      <w:r>
        <w:t>37</w:t>
      </w:r>
      <w:r>
        <w:fldChar w:fldCharType="end"/>
      </w:r>
      <w:r>
        <w:fldChar w:fldCharType="end"/>
      </w:r>
    </w:p>
    <w:p>
      <w:pPr>
        <w:pStyle w:val="15"/>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"_Toc135159042" </w:instrText>
      </w:r>
      <w:r>
        <w:fldChar w:fldCharType="separate"/>
      </w:r>
      <w:r>
        <w:rPr>
          <w:rStyle w:val="34"/>
        </w:rPr>
        <w:t>12.7.6 铭牌和标记</w:t>
      </w:r>
      <w:r>
        <w:tab/>
      </w:r>
      <w:r>
        <w:fldChar w:fldCharType="begin"/>
      </w:r>
      <w:r>
        <w:instrText xml:space="preserve"> PAGEREF _Toc135159042 \h </w:instrText>
      </w:r>
      <w:r>
        <w:fldChar w:fldCharType="separate"/>
      </w:r>
      <w:r>
        <w:t>38</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"_Toc135159043" </w:instrText>
      </w:r>
      <w:r>
        <w:fldChar w:fldCharType="separate"/>
      </w:r>
      <w:r>
        <w:rPr>
          <w:rStyle w:val="34"/>
        </w:rPr>
        <w:t>附录A （资料性附录） 进料特性范例</w:t>
      </w:r>
      <w:r>
        <w:tab/>
      </w:r>
      <w:r>
        <w:fldChar w:fldCharType="begin"/>
      </w:r>
      <w:r>
        <w:instrText xml:space="preserve"> PAGEREF _Toc135159043 \h </w:instrText>
      </w:r>
      <w:r>
        <w:fldChar w:fldCharType="separate"/>
      </w:r>
      <w:r>
        <w:t>39</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"_Toc135159047" </w:instrText>
      </w:r>
      <w:r>
        <w:fldChar w:fldCharType="separate"/>
      </w:r>
      <w:r>
        <w:rPr>
          <w:rStyle w:val="34"/>
        </w:rPr>
        <w:t>附录B （资料性附录） 卫生厕所系统价值链</w:t>
      </w:r>
      <w:r>
        <w:tab/>
      </w:r>
      <w:r>
        <w:fldChar w:fldCharType="begin"/>
      </w:r>
      <w:r>
        <w:instrText xml:space="preserve"> PAGEREF _Toc135159047 \h </w:instrText>
      </w:r>
      <w:r>
        <w:fldChar w:fldCharType="separate"/>
      </w:r>
      <w:r>
        <w:t>41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"_Toc135159048" </w:instrText>
      </w:r>
      <w:r>
        <w:fldChar w:fldCharType="separate"/>
      </w:r>
      <w:r>
        <w:rPr>
          <w:rStyle w:val="34"/>
        </w:rPr>
        <w:t>附录C （资料性附录） 处理装置运行可持续性指导意见</w:t>
      </w:r>
      <w:r>
        <w:tab/>
      </w:r>
      <w:r>
        <w:fldChar w:fldCharType="begin"/>
      </w:r>
      <w:r>
        <w:instrText xml:space="preserve"> PAGEREF _Toc135159048 \h </w:instrText>
      </w:r>
      <w:r>
        <w:fldChar w:fldCharType="separate"/>
      </w:r>
      <w:r>
        <w:t>42</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"_Toc135159061" </w:instrText>
      </w:r>
      <w:r>
        <w:fldChar w:fldCharType="separate"/>
      </w:r>
      <w:r>
        <w:rPr>
          <w:rStyle w:val="34"/>
          <w:spacing w:val="105"/>
        </w:rPr>
        <w:t>参考文</w:t>
      </w:r>
      <w:r>
        <w:rPr>
          <w:rStyle w:val="34"/>
        </w:rPr>
        <w:t>献</w:t>
      </w:r>
      <w:r>
        <w:tab/>
      </w:r>
      <w:r>
        <w:fldChar w:fldCharType="begin"/>
      </w:r>
      <w:r>
        <w:instrText xml:space="preserve"> PAGEREF _Toc135159061 \h </w:instrText>
      </w:r>
      <w:r>
        <w:fldChar w:fldCharType="separate"/>
      </w:r>
      <w:r>
        <w:t>45</w:t>
      </w:r>
      <w:r>
        <w:fldChar w:fldCharType="end"/>
      </w:r>
      <w:r>
        <w:fldChar w:fldCharType="end"/>
      </w:r>
    </w:p>
    <w:p>
      <w:pPr>
        <w:pStyle w:val="93"/>
        <w:spacing w:after="468"/>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19"/>
    <w:p>
      <w:pPr>
        <w:pStyle w:val="91"/>
        <w:spacing w:before="900" w:after="468"/>
      </w:pPr>
      <w:bookmarkStart w:id="26" w:name="_Toc135158870"/>
      <w:bookmarkStart w:id="27" w:name="BookMark2"/>
      <w:r>
        <w:rPr>
          <w:spacing w:val="320"/>
        </w:rPr>
        <w:t>前</w:t>
      </w:r>
      <w:r>
        <w:t>言</w:t>
      </w:r>
      <w:bookmarkEnd w:id="20"/>
      <w:bookmarkEnd w:id="21"/>
      <w:bookmarkEnd w:id="22"/>
      <w:bookmarkEnd w:id="23"/>
      <w:bookmarkEnd w:id="24"/>
      <w:bookmarkEnd w:id="25"/>
      <w:bookmarkEnd w:id="26"/>
    </w:p>
    <w:p>
      <w:pPr>
        <w:pStyle w:val="58"/>
        <w:ind w:firstLine="420"/>
      </w:pPr>
      <w:r>
        <w:rPr>
          <w:rFonts w:hint="eastAsia"/>
        </w:rPr>
        <w:t>本文件按照GB/T 1.1-2020《标准化工作导则  第1部分：标准化文件的结构和起草规则》的规定起草。</w:t>
      </w:r>
    </w:p>
    <w:p>
      <w:pPr>
        <w:pStyle w:val="58"/>
        <w:ind w:firstLine="420"/>
      </w:pPr>
      <w:r>
        <w:rPr>
          <w:rFonts w:hint="eastAsia"/>
        </w:rPr>
        <w:t>本文件修改采用ISO</w:t>
      </w:r>
      <w:r>
        <w:t xml:space="preserve"> </w:t>
      </w:r>
      <w:r>
        <w:rPr>
          <w:rFonts w:hint="eastAsia"/>
        </w:rPr>
        <w:t>31800:2020《粪便污泥处理系统-能源独立、预制式、社区规模、资源回收装置-安全和性能要求》。</w:t>
      </w:r>
    </w:p>
    <w:p>
      <w:pPr>
        <w:pStyle w:val="58"/>
        <w:ind w:firstLine="420"/>
      </w:pPr>
      <w:r>
        <w:rPr>
          <w:rFonts w:hint="eastAsia"/>
        </w:rPr>
        <w:t>本文件与ISO</w:t>
      </w:r>
      <w:r>
        <w:t xml:space="preserve"> </w:t>
      </w:r>
      <w:r>
        <w:rPr>
          <w:rFonts w:hint="eastAsia"/>
        </w:rPr>
        <w:t>31800:2020的技术性差异调整如下，以适应我国的技术条件：</w:t>
      </w:r>
    </w:p>
    <w:p>
      <w:pPr>
        <w:pStyle w:val="58"/>
        <w:ind w:firstLine="420"/>
      </w:pPr>
      <w:r>
        <w:rPr>
          <w:rFonts w:hint="eastAsia"/>
        </w:rPr>
        <w:t>---在第2章“规范性引用文件”中</w:t>
      </w:r>
    </w:p>
    <w:p>
      <w:pPr>
        <w:pStyle w:val="189"/>
        <w:rPr>
          <w:lang w:val="de-DE"/>
        </w:rPr>
      </w:pPr>
      <w:r>
        <w:rPr>
          <w:rFonts w:hint="eastAsia"/>
          <w:lang w:val="de-DE"/>
        </w:rPr>
        <w:t>用HJ 493代替了ISO 5667-3:1985；</w:t>
      </w:r>
    </w:p>
    <w:p>
      <w:pPr>
        <w:pStyle w:val="189"/>
        <w:rPr>
          <w:lang w:val="de-DE"/>
        </w:rPr>
      </w:pPr>
      <w:r>
        <w:rPr>
          <w:rFonts w:hint="eastAsia"/>
          <w:lang w:val="de-DE"/>
        </w:rPr>
        <w:t>用HJ 495代替了ISO 5667-1:1980；</w:t>
      </w:r>
    </w:p>
    <w:p>
      <w:pPr>
        <w:pStyle w:val="189"/>
        <w:rPr>
          <w:lang w:val="de-DE"/>
        </w:rPr>
      </w:pPr>
      <w:r>
        <w:rPr>
          <w:rFonts w:hint="eastAsia"/>
          <w:lang w:val="de-DE"/>
        </w:rPr>
        <w:t>用GB/T 2900.99代替了IEC 60050-192；</w:t>
      </w:r>
    </w:p>
    <w:p>
      <w:pPr>
        <w:pStyle w:val="189"/>
        <w:rPr>
          <w:lang w:val="de-DE"/>
        </w:rPr>
      </w:pPr>
      <w:r>
        <w:rPr>
          <w:rFonts w:hint="eastAsia"/>
          <w:lang w:val="de-DE"/>
        </w:rPr>
        <w:t>用GB/T 3241代替了IEC 61260:1995；</w:t>
      </w:r>
    </w:p>
    <w:p>
      <w:pPr>
        <w:pStyle w:val="189"/>
        <w:rPr>
          <w:lang w:val="de-DE"/>
        </w:rPr>
      </w:pPr>
      <w:r>
        <w:rPr>
          <w:rFonts w:hint="eastAsia"/>
          <w:lang w:val="de-DE"/>
        </w:rPr>
        <w:t>用GB/T 3785（所有部分）代替了IEC 61672（所有部分）；</w:t>
      </w:r>
    </w:p>
    <w:p>
      <w:pPr>
        <w:pStyle w:val="189"/>
        <w:rPr>
          <w:lang w:val="de-DE"/>
        </w:rPr>
      </w:pPr>
      <w:r>
        <w:rPr>
          <w:rFonts w:hint="eastAsia"/>
          <w:lang w:val="de-DE"/>
        </w:rPr>
        <w:t>用GB/T 4208代替了IEC 60529:1989；</w:t>
      </w:r>
    </w:p>
    <w:p>
      <w:pPr>
        <w:pStyle w:val="189"/>
        <w:rPr>
          <w:lang w:val="de-DE"/>
        </w:rPr>
      </w:pPr>
      <w:r>
        <w:rPr>
          <w:rFonts w:hint="eastAsia"/>
          <w:lang w:val="de-DE"/>
        </w:rPr>
        <w:t>用GB/T 5226（所有部分）代替了IEC 60204（所有部分）；</w:t>
      </w:r>
    </w:p>
    <w:p>
      <w:pPr>
        <w:pStyle w:val="189"/>
        <w:rPr>
          <w:lang w:val="de-DE"/>
        </w:rPr>
      </w:pPr>
      <w:r>
        <w:rPr>
          <w:rFonts w:hint="eastAsia"/>
          <w:lang w:val="de-DE"/>
        </w:rPr>
        <w:t>用GB/T 5703代替了ISO 7250-1:2008；</w:t>
      </w:r>
    </w:p>
    <w:p>
      <w:pPr>
        <w:pStyle w:val="189"/>
        <w:rPr>
          <w:lang w:val="de-DE"/>
        </w:rPr>
      </w:pPr>
      <w:r>
        <w:rPr>
          <w:rFonts w:hint="eastAsia"/>
          <w:lang w:val="de-DE"/>
        </w:rPr>
        <w:t>用GB/T 11918.1代替了IEC 60309-1:2021；</w:t>
      </w:r>
    </w:p>
    <w:p>
      <w:pPr>
        <w:pStyle w:val="189"/>
        <w:rPr>
          <w:lang w:val="de-DE"/>
        </w:rPr>
      </w:pPr>
      <w:r>
        <w:rPr>
          <w:rFonts w:hint="eastAsia"/>
          <w:lang w:val="de-DE"/>
        </w:rPr>
        <w:t>用GB/T 12241代替了ISO 4126-1:2013；</w:t>
      </w:r>
    </w:p>
    <w:p>
      <w:pPr>
        <w:pStyle w:val="189"/>
        <w:rPr>
          <w:lang w:val="de-DE"/>
        </w:rPr>
      </w:pPr>
      <w:r>
        <w:rPr>
          <w:rFonts w:hint="eastAsia"/>
          <w:lang w:val="de-DE"/>
        </w:rPr>
        <w:t xml:space="preserve">用GB/T </w:t>
      </w:r>
      <w:r>
        <w:rPr>
          <w:lang w:val="de-DE"/>
        </w:rPr>
        <w:t>14048</w:t>
      </w:r>
      <w:r>
        <w:rPr>
          <w:rFonts w:hint="eastAsia"/>
          <w:lang w:val="de-DE"/>
        </w:rPr>
        <w:t>（所有部分）代替了IEC 60947（</w:t>
      </w:r>
      <w:r>
        <w:rPr>
          <w:rFonts w:hint="eastAsia"/>
        </w:rPr>
        <w:t>所有部分</w:t>
      </w:r>
      <w:r>
        <w:rPr>
          <w:rFonts w:hint="eastAsia"/>
          <w:lang w:val="de-DE"/>
        </w:rPr>
        <w:t>）；</w:t>
      </w:r>
    </w:p>
    <w:p>
      <w:pPr>
        <w:pStyle w:val="189"/>
        <w:rPr>
          <w:lang w:val="de-DE"/>
        </w:rPr>
      </w:pPr>
      <w:r>
        <w:rPr>
          <w:rFonts w:hint="eastAsia"/>
          <w:lang w:val="de-DE"/>
        </w:rPr>
        <w:t>用GB/T 15173代替了IEC 60942:2003；</w:t>
      </w:r>
    </w:p>
    <w:p>
      <w:pPr>
        <w:pStyle w:val="189"/>
        <w:rPr>
          <w:lang w:val="de-DE"/>
        </w:rPr>
      </w:pPr>
      <w:r>
        <w:rPr>
          <w:rFonts w:hint="eastAsia"/>
          <w:lang w:val="de-DE"/>
        </w:rPr>
        <w:t>用GB/T 15706代替了ISO 12100:2010；</w:t>
      </w:r>
    </w:p>
    <w:p>
      <w:pPr>
        <w:pStyle w:val="189"/>
        <w:rPr>
          <w:lang w:val="de-DE"/>
        </w:rPr>
      </w:pPr>
      <w:r>
        <w:rPr>
          <w:rFonts w:hint="eastAsia"/>
          <w:lang w:val="de-DE"/>
        </w:rPr>
        <w:t>用GB/T 16895（所有部分）代替了IEC 60364（所有部分）；</w:t>
      </w:r>
    </w:p>
    <w:p>
      <w:pPr>
        <w:pStyle w:val="189"/>
        <w:rPr>
          <w:lang w:val="de-DE"/>
        </w:rPr>
      </w:pPr>
      <w:r>
        <w:rPr>
          <w:rFonts w:hint="eastAsia"/>
          <w:lang w:val="de-DE"/>
        </w:rPr>
        <w:t>用GB/T 16935.1代替了IEC 60664-1：2007；</w:t>
      </w:r>
    </w:p>
    <w:p>
      <w:pPr>
        <w:pStyle w:val="189"/>
        <w:rPr>
          <w:lang w:val="de-DE"/>
        </w:rPr>
      </w:pPr>
      <w:r>
        <w:rPr>
          <w:rFonts w:hint="eastAsia"/>
          <w:lang w:val="de-DE"/>
        </w:rPr>
        <w:t>用GB/T 17045代替了IEC 61140:2016；</w:t>
      </w:r>
    </w:p>
    <w:p>
      <w:pPr>
        <w:pStyle w:val="189"/>
        <w:rPr>
          <w:lang w:val="de-DE"/>
        </w:rPr>
      </w:pPr>
      <w:r>
        <w:rPr>
          <w:rFonts w:hint="eastAsia"/>
          <w:lang w:val="de-DE"/>
        </w:rPr>
        <w:t>用GB/T 17799.5代替了IEC 61000-6-6:2003；</w:t>
      </w:r>
    </w:p>
    <w:p>
      <w:pPr>
        <w:pStyle w:val="189"/>
        <w:rPr>
          <w:lang w:val="de-DE"/>
        </w:rPr>
      </w:pPr>
      <w:r>
        <w:rPr>
          <w:rFonts w:hint="eastAsia"/>
          <w:lang w:val="de-DE"/>
        </w:rPr>
        <w:t>用GB/T 19212代替了IEC 61558；</w:t>
      </w:r>
    </w:p>
    <w:p>
      <w:pPr>
        <w:pStyle w:val="189"/>
        <w:rPr>
          <w:lang w:val="de-DE"/>
        </w:rPr>
      </w:pPr>
      <w:r>
        <w:rPr>
          <w:rFonts w:hint="eastAsia"/>
          <w:lang w:val="de-DE"/>
        </w:rPr>
        <w:t>用</w:t>
      </w:r>
      <w:r>
        <w:rPr>
          <w:lang w:val="de-DE"/>
        </w:rPr>
        <w:t>GB/T 18272</w:t>
      </w:r>
      <w:r>
        <w:rPr>
          <w:rFonts w:hint="eastAsia"/>
          <w:lang w:val="de-DE"/>
        </w:rPr>
        <w:t>代替了</w:t>
      </w:r>
      <w:r>
        <w:rPr>
          <w:lang w:val="de-DE"/>
        </w:rPr>
        <w:t>IEC 61069</w:t>
      </w:r>
      <w:r>
        <w:rPr>
          <w:rFonts w:hint="eastAsia"/>
          <w:lang w:val="de-DE"/>
        </w:rPr>
        <w:t>；</w:t>
      </w:r>
    </w:p>
    <w:p>
      <w:pPr>
        <w:pStyle w:val="189"/>
        <w:rPr>
          <w:lang w:val="de-DE"/>
        </w:rPr>
      </w:pPr>
      <w:r>
        <w:rPr>
          <w:rFonts w:hint="eastAsia"/>
          <w:lang w:val="de-DE"/>
        </w:rPr>
        <w:t>用GB/T 19891代替了ISO 14159:2002；</w:t>
      </w:r>
    </w:p>
    <w:p>
      <w:pPr>
        <w:pStyle w:val="189"/>
        <w:rPr>
          <w:lang w:val="de-DE"/>
        </w:rPr>
      </w:pPr>
      <w:r>
        <w:rPr>
          <w:rFonts w:hint="eastAsia"/>
          <w:lang w:val="de-DE"/>
        </w:rPr>
        <w:t>用GB/T 21109（所有部分）代替了IEC 61511（所有部分）；</w:t>
      </w:r>
    </w:p>
    <w:p>
      <w:pPr>
        <w:pStyle w:val="189"/>
        <w:rPr>
          <w:lang w:val="de-DE"/>
        </w:rPr>
      </w:pPr>
      <w:r>
        <w:rPr>
          <w:rFonts w:hint="eastAsia"/>
          <w:lang w:val="de-DE"/>
        </w:rPr>
        <w:t>用GB/T 21714代替了IEC 62305；</w:t>
      </w:r>
    </w:p>
    <w:p>
      <w:pPr>
        <w:pStyle w:val="189"/>
        <w:rPr>
          <w:lang w:val="de-DE"/>
        </w:rPr>
      </w:pPr>
      <w:r>
        <w:rPr>
          <w:rFonts w:hint="eastAsia"/>
          <w:lang w:val="de-DE"/>
        </w:rPr>
        <w:t>用GB/T 27065代替了ISO/IEC 17065:2012；</w:t>
      </w:r>
    </w:p>
    <w:p>
      <w:pPr>
        <w:pStyle w:val="189"/>
        <w:rPr>
          <w:lang w:val="de-DE"/>
        </w:rPr>
      </w:pPr>
      <w:r>
        <w:rPr>
          <w:rFonts w:hint="eastAsia"/>
          <w:lang w:val="de-DE"/>
        </w:rPr>
        <w:t>用GB/T 33172代替了ISO 55000:2014；</w:t>
      </w:r>
    </w:p>
    <w:p>
      <w:pPr>
        <w:pStyle w:val="189"/>
        <w:rPr>
          <w:lang w:val="de-DE"/>
        </w:rPr>
      </w:pPr>
      <w:r>
        <w:rPr>
          <w:rFonts w:hint="eastAsia"/>
          <w:lang w:val="de-DE"/>
        </w:rPr>
        <w:t>用GB/T 34989代替了IEC 61984:2008；</w:t>
      </w:r>
    </w:p>
    <w:p>
      <w:pPr>
        <w:pStyle w:val="189"/>
        <w:rPr>
          <w:lang w:val="de-DE"/>
        </w:rPr>
      </w:pPr>
      <w:r>
        <w:rPr>
          <w:rFonts w:hint="eastAsia"/>
          <w:lang w:val="de-DE"/>
        </w:rPr>
        <w:t>用GB/T 35320代替了IEC 61882:2001；</w:t>
      </w:r>
    </w:p>
    <w:p>
      <w:pPr>
        <w:pStyle w:val="58"/>
        <w:ind w:firstLine="420"/>
      </w:pPr>
      <w:r>
        <w:rPr>
          <w:rFonts w:hint="eastAsia"/>
        </w:rPr>
        <w:t>为了便于使用，满足国标GB/T 1.1-2020《标准化工作导则 第1部分：标准化文件的结构和起草规则》的规定，本文件做了下列编辑性修改：</w:t>
      </w:r>
    </w:p>
    <w:p>
      <w:pPr>
        <w:pStyle w:val="134"/>
      </w:pPr>
      <w:r>
        <w:rPr>
          <w:rFonts w:hint="eastAsia"/>
        </w:rPr>
        <w:t>将标准名称改为《预制式社区规模粪污资源化处理装置的技术要求》；</w:t>
      </w:r>
    </w:p>
    <w:p>
      <w:pPr>
        <w:pStyle w:val="134"/>
      </w:pPr>
      <w:r>
        <w:rPr>
          <w:rFonts w:hint="eastAsia"/>
        </w:rPr>
        <w:t>删除国际标准引言内容；</w:t>
      </w:r>
    </w:p>
    <w:p>
      <w:pPr>
        <w:pStyle w:val="134"/>
      </w:pPr>
      <w:r>
        <w:rPr>
          <w:rFonts w:hint="eastAsia"/>
        </w:rPr>
        <w:t>修改国际标准前言内容；</w:t>
      </w:r>
    </w:p>
    <w:p>
      <w:pPr>
        <w:pStyle w:val="134"/>
      </w:pPr>
      <w:r>
        <w:rPr>
          <w:rFonts w:hint="eastAsia"/>
        </w:rPr>
        <w:t>删除部分已有术语及缩略语；</w:t>
      </w:r>
    </w:p>
    <w:p>
      <w:pPr>
        <w:pStyle w:val="134"/>
      </w:pPr>
      <w:r>
        <w:rPr>
          <w:rFonts w:hint="eastAsia"/>
        </w:rPr>
        <w:t>补充增加了部分术语及缩略语；</w:t>
      </w:r>
    </w:p>
    <w:p>
      <w:pPr>
        <w:pStyle w:val="134"/>
      </w:pPr>
      <w:r>
        <w:rPr>
          <w:rFonts w:hint="eastAsia"/>
        </w:rPr>
        <w:t>用国家标准替代了相关国际标准；</w:t>
      </w:r>
    </w:p>
    <w:p>
      <w:pPr>
        <w:pStyle w:val="134"/>
      </w:pPr>
      <w:r>
        <w:rPr>
          <w:rFonts w:hint="eastAsia"/>
        </w:rPr>
        <w:t>更改和添加参考文献。</w:t>
      </w:r>
    </w:p>
    <w:p>
      <w:pPr>
        <w:pStyle w:val="58"/>
        <w:ind w:firstLine="420"/>
      </w:pPr>
      <w:r>
        <w:rPr>
          <w:rFonts w:hint="eastAsia"/>
        </w:rPr>
        <w:t>本文件由中华人民共和国住房和城乡建设部提出。</w:t>
      </w:r>
    </w:p>
    <w:p>
      <w:pPr>
        <w:pStyle w:val="58"/>
        <w:ind w:firstLine="420"/>
      </w:pPr>
      <w:r>
        <w:rPr>
          <w:rFonts w:hint="eastAsia"/>
        </w:rPr>
        <w:t>本文件由全国城镇环境卫生标准化技术委员会（SAC/TC</w:t>
      </w:r>
      <w:r>
        <w:t xml:space="preserve"> </w:t>
      </w:r>
      <w:r>
        <w:rPr>
          <w:rFonts w:hint="eastAsia"/>
        </w:rPr>
        <w:t>451）归口。</w:t>
      </w:r>
    </w:p>
    <w:p>
      <w:pPr>
        <w:pStyle w:val="58"/>
        <w:ind w:firstLine="420"/>
      </w:pPr>
      <w:r>
        <w:rPr>
          <w:rFonts w:hint="eastAsia"/>
        </w:rPr>
        <w:t>本文件起草单位：北京科技大学、上海市环境工程设计科学研究院有限公司、清华大学、中国城市建设研究院有限公司、南京资源生态科学研究院、张掖兰标生物科技有限公司、北京万若环境工程有限公司、中国农业大学、上海理工大学、同济大学、北京世纪国瑞环境工程技术有限公司、宜兴艾科森生态环卫设备有限公司、内蒙古工业大学、图方便(苏州)环保科技有限公司。</w:t>
      </w:r>
    </w:p>
    <w:p>
      <w:pPr>
        <w:pStyle w:val="58"/>
        <w:ind w:firstLine="420"/>
      </w:pPr>
      <w:r>
        <w:rPr>
          <w:rFonts w:hint="eastAsia"/>
        </w:rPr>
        <w:t>本文件主要起草人：</w:t>
      </w:r>
    </w:p>
    <w:p>
      <w:pPr>
        <w:pStyle w:val="58"/>
        <w:ind w:firstLine="420"/>
      </w:pPr>
      <w:r>
        <w:rPr>
          <w:rFonts w:hint="eastAsia"/>
        </w:rPr>
        <w:t>本文件于2023年x月首次发布。</w:t>
      </w:r>
    </w:p>
    <w:p>
      <w:pPr>
        <w:pStyle w:val="58"/>
        <w:ind w:firstLine="420"/>
        <w:sectPr>
          <w:pgSz w:w="11906" w:h="16838"/>
          <w:pgMar w:top="1928" w:right="1134" w:bottom="1134" w:left="1134" w:header="1418" w:footer="1134" w:gutter="284"/>
          <w:pgNumType w:fmt="upperRoman"/>
          <w:cols w:space="425" w:num="1"/>
          <w:formProt w:val="0"/>
          <w:docGrid w:type="lines" w:linePitch="312" w:charSpace="0"/>
        </w:sectPr>
      </w:pPr>
    </w:p>
    <w:bookmarkEnd w:id="27"/>
    <w:p>
      <w:pPr>
        <w:spacing w:line="20" w:lineRule="exact"/>
        <w:jc w:val="center"/>
        <w:rPr>
          <w:rFonts w:ascii="黑体" w:hAnsi="黑体" w:eastAsia="黑体"/>
          <w:sz w:val="32"/>
          <w:szCs w:val="32"/>
        </w:rPr>
      </w:pPr>
      <w:bookmarkStart w:id="28" w:name="BookMark4"/>
    </w:p>
    <w:p>
      <w:pPr>
        <w:spacing w:line="20" w:lineRule="exact"/>
        <w:jc w:val="center"/>
        <w:rPr>
          <w:rFonts w:ascii="黑体" w:hAnsi="黑体" w:eastAsia="黑体"/>
          <w:sz w:val="32"/>
          <w:szCs w:val="32"/>
        </w:rPr>
      </w:pPr>
    </w:p>
    <w:sdt>
      <w:sdtPr>
        <w:tag w:val="NEW_STAND_NAME"/>
        <w:id w:val="595910757"/>
        <w:lock w:val="sdtLocked"/>
        <w:placeholder>
          <w:docPart w:val="45AD1058A25D4EC29DAF0F42B7A61CC1"/>
        </w:placeholder>
      </w:sdtPr>
      <w:sdtContent>
        <w:p>
          <w:pPr>
            <w:pStyle w:val="179"/>
            <w:spacing w:before="3" w:beforeLines="1" w:after="686" w:afterLines="220"/>
          </w:pPr>
          <w:bookmarkStart w:id="29" w:name="NEW_STAND_NAME"/>
          <w:r>
            <w:rPr>
              <w:rFonts w:hint="eastAsia"/>
            </w:rPr>
            <w:t>预制式社区规模粪污资源化处理装置的技术要求</w:t>
          </w:r>
        </w:p>
      </w:sdtContent>
    </w:sdt>
    <w:bookmarkEnd w:id="29"/>
    <w:p>
      <w:pPr>
        <w:pStyle w:val="106"/>
        <w:spacing w:before="312" w:after="312"/>
      </w:pPr>
      <w:bookmarkStart w:id="30" w:name="_Toc24884218"/>
      <w:bookmarkStart w:id="31" w:name="_Toc133621461"/>
      <w:bookmarkStart w:id="32" w:name="_Toc26718930"/>
      <w:bookmarkStart w:id="33" w:name="_Toc97190718"/>
      <w:bookmarkStart w:id="34" w:name="_Toc135158871"/>
      <w:bookmarkStart w:id="35" w:name="_Toc26648465"/>
      <w:bookmarkStart w:id="36" w:name="_Toc133621380"/>
      <w:bookmarkStart w:id="37" w:name="_Toc17233333"/>
      <w:bookmarkStart w:id="38" w:name="_Toc135132670"/>
      <w:bookmarkStart w:id="39" w:name="_Toc24884211"/>
      <w:bookmarkStart w:id="40" w:name="_Toc26986771"/>
      <w:bookmarkStart w:id="41" w:name="_Toc135132478"/>
      <w:bookmarkStart w:id="42" w:name="_Toc134436654"/>
      <w:bookmarkStart w:id="43" w:name="_Toc133609078"/>
      <w:bookmarkStart w:id="44" w:name="_Toc17233325"/>
      <w:bookmarkStart w:id="45" w:name="_Toc26986530"/>
      <w:r>
        <w:rPr>
          <w:rFonts w:hint="eastAsia"/>
        </w:rPr>
        <w:t>范围</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58"/>
        <w:ind w:firstLine="420"/>
      </w:pPr>
      <w:bookmarkStart w:id="46" w:name="_Toc17233326"/>
      <w:bookmarkStart w:id="47" w:name="_Toc17233334"/>
      <w:bookmarkStart w:id="48" w:name="_Toc24884219"/>
      <w:bookmarkStart w:id="49" w:name="_Toc26648466"/>
      <w:bookmarkStart w:id="50" w:name="_Toc24884212"/>
      <w:r>
        <w:rPr>
          <w:rFonts w:hint="eastAsia"/>
        </w:rPr>
        <w:t>本文件规定了预制式粪便污泥资源化处理装置（下文简称处理装置）的性能要求和测试方法。处理装置的日处理能力宜为1,000到100,000人口当量的社区。本文件所规定的处理装置适用于：</w:t>
      </w:r>
      <w:bookmarkStart w:id="939" w:name="_GoBack"/>
      <w:bookmarkEnd w:id="939"/>
    </w:p>
    <w:p>
      <w:pPr>
        <w:pStyle w:val="134"/>
      </w:pPr>
      <w:r>
        <w:rPr>
          <w:rFonts w:hint="eastAsia"/>
        </w:rPr>
        <w:t>粪便污泥为主，可包括污水处理厂污泥；</w:t>
      </w:r>
    </w:p>
    <w:p>
      <w:pPr>
        <w:pStyle w:val="134"/>
      </w:pPr>
      <w:r>
        <w:rPr>
          <w:rFonts w:hint="eastAsia"/>
        </w:rPr>
        <w:t>可在无市政下水道和供电电网环境下使用；</w:t>
      </w:r>
    </w:p>
    <w:p>
      <w:pPr>
        <w:pStyle w:val="134"/>
      </w:pPr>
      <w:r>
        <w:rPr>
          <w:rFonts w:hint="eastAsia"/>
        </w:rPr>
        <w:t>预制式；</w:t>
      </w:r>
    </w:p>
    <w:p>
      <w:pPr>
        <w:pStyle w:val="134"/>
      </w:pPr>
      <w:r>
        <w:rPr>
          <w:rFonts w:hint="eastAsia"/>
        </w:rPr>
        <w:t>可资源回收（例如回收能量、再生水、土壤改良剂等），并可实现能量自给或能量盈余。</w:t>
      </w:r>
    </w:p>
    <w:p>
      <w:pPr>
        <w:pStyle w:val="58"/>
        <w:ind w:firstLine="420"/>
      </w:pPr>
      <w:r>
        <w:rPr>
          <w:rFonts w:hint="eastAsia"/>
        </w:rPr>
        <w:t>本文件规定的内容范围图示见附录</w:t>
      </w:r>
      <w:r>
        <w:t>B</w:t>
      </w:r>
      <w:r>
        <w:rPr>
          <w:rFonts w:hint="eastAsia"/>
        </w:rPr>
        <w:t>中的图B</w:t>
      </w:r>
      <w:r>
        <w:t>.2</w:t>
      </w:r>
      <w:r>
        <w:rPr>
          <w:rFonts w:hint="eastAsia"/>
        </w:rPr>
        <w:t>。</w:t>
      </w:r>
    </w:p>
    <w:p>
      <w:pPr>
        <w:pStyle w:val="58"/>
        <w:ind w:firstLine="420"/>
      </w:pPr>
      <w:r>
        <w:rPr>
          <w:rFonts w:hint="eastAsia"/>
        </w:rPr>
        <w:t>进料应以粪便污泥为主，是否包括其他物料可由设备生产商自行决定。本文件没有具体说明粪便污泥特征（如COD、BOD、含水率等）及其他进料的类型。进料类型及特性可由生产商确定，但必须满足本文件的要求。</w:t>
      </w:r>
    </w:p>
    <w:p>
      <w:pPr>
        <w:pStyle w:val="58"/>
        <w:ind w:firstLine="420"/>
      </w:pPr>
      <w:r>
        <w:rPr>
          <w:rFonts w:hint="eastAsia"/>
        </w:rPr>
        <w:t>本文件重点关注：</w:t>
      </w:r>
    </w:p>
    <w:p>
      <w:pPr>
        <w:pStyle w:val="134"/>
      </w:pPr>
      <w:r>
        <w:rPr>
          <w:rFonts w:hint="eastAsia"/>
        </w:rPr>
        <w:t>处理装置的性能、安全可靠性、运行维护的便利性；</w:t>
      </w:r>
    </w:p>
    <w:p>
      <w:pPr>
        <w:pStyle w:val="134"/>
      </w:pPr>
      <w:r>
        <w:rPr>
          <w:rFonts w:hint="eastAsia"/>
        </w:rPr>
        <w:t>人类健康和环境的保护；</w:t>
      </w:r>
    </w:p>
    <w:p>
      <w:pPr>
        <w:pStyle w:val="134"/>
      </w:pPr>
      <w:r>
        <w:rPr>
          <w:rFonts w:hint="eastAsia"/>
        </w:rPr>
        <w:t>处理装置系统中的固体、液体和气体的安全性；</w:t>
      </w:r>
    </w:p>
    <w:p>
      <w:pPr>
        <w:pStyle w:val="134"/>
      </w:pPr>
      <w:r>
        <w:rPr>
          <w:rFonts w:hint="eastAsia"/>
        </w:rPr>
        <w:t>处理装置系统中产生的噪声和臭气。</w:t>
      </w:r>
    </w:p>
    <w:p>
      <w:pPr>
        <w:pStyle w:val="58"/>
        <w:ind w:firstLine="420"/>
        <w:rPr>
          <w:color w:val="FF0000"/>
        </w:rPr>
      </w:pPr>
      <w:r>
        <w:rPr>
          <w:rFonts w:hint="eastAsia"/>
        </w:rPr>
        <w:t>本文件规定了处理装置所有产物应满足的最低要求。资源化利用的质量要求取决于当地条件（如经济、社会等因素），本文件中不作规定。</w:t>
      </w:r>
    </w:p>
    <w:p>
      <w:pPr>
        <w:pStyle w:val="58"/>
        <w:ind w:firstLine="420"/>
      </w:pPr>
      <w:r>
        <w:rPr>
          <w:rFonts w:hint="eastAsia"/>
        </w:rPr>
        <w:t>本文件对处理过程中产生和消耗的所有资源的质量要求不作规定。除病原体外，对处理装置资源化利用产品的质量和价值的要求不作规定。除对稳定运行期间所需投入的能量外，对回收或就地利用的资源（含能量）的数量和类型不作规定。</w:t>
      </w:r>
    </w:p>
    <w:p>
      <w:pPr>
        <w:pStyle w:val="58"/>
        <w:ind w:firstLine="420"/>
      </w:pPr>
      <w:r>
        <w:rPr>
          <w:rFonts w:hint="eastAsia"/>
        </w:rPr>
        <w:t>本文件对处理装置进料所需的运输和任何中间处理过程不作规定。附件C</w:t>
      </w:r>
      <w:r>
        <w:t>.</w:t>
      </w:r>
      <w:r>
        <w:rPr>
          <w:rFonts w:hint="eastAsia"/>
        </w:rPr>
        <w:t>1中给出了处理装置正常运行的注意事项。</w:t>
      </w:r>
    </w:p>
    <w:p>
      <w:pPr>
        <w:pStyle w:val="106"/>
        <w:spacing w:before="312" w:after="312"/>
      </w:pPr>
      <w:bookmarkStart w:id="51" w:name="_Toc135132479"/>
      <w:bookmarkStart w:id="52" w:name="_Toc134436655"/>
      <w:bookmarkStart w:id="53" w:name="_Toc135132671"/>
      <w:bookmarkStart w:id="54" w:name="_Toc135158872"/>
      <w:r>
        <w:rPr>
          <w:rFonts w:hint="eastAsia"/>
        </w:rPr>
        <w:t>规范性引用文件</w:t>
      </w:r>
      <w:bookmarkEnd w:id="51"/>
      <w:bookmarkEnd w:id="52"/>
      <w:bookmarkEnd w:id="53"/>
      <w:bookmarkEnd w:id="54"/>
    </w:p>
    <w:sdt>
      <w:sdtPr>
        <w:rPr>
          <w:rFonts w:ascii="Times New Roman"/>
        </w:rPr>
        <w:id w:val="1335577658"/>
        <w:placeholder>
          <w:docPart w:val="072139F7EA02B548A0FFFAB2913B543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ascii="Times New Roman"/>
        </w:rPr>
      </w:sdtEndPr>
      <w:sdtContent>
        <w:p>
          <w:pPr>
            <w:pStyle w:val="58"/>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8"/>
        <w:ind w:firstLine="420"/>
        <w:rPr>
          <w:rFonts w:ascii="Times New Roman"/>
        </w:rPr>
      </w:pPr>
      <w:r>
        <w:rPr>
          <w:rFonts w:ascii="Times New Roman"/>
        </w:rPr>
        <w:t>GB/T 2900.99 电工术语 可信性（GB/T 2900.99-2016，IEC 60050-192，IDT）</w:t>
      </w:r>
    </w:p>
    <w:p>
      <w:pPr>
        <w:pStyle w:val="58"/>
        <w:ind w:firstLine="420"/>
        <w:rPr>
          <w:rFonts w:ascii="Times New Roman"/>
        </w:rPr>
      </w:pPr>
      <w:r>
        <w:rPr>
          <w:rFonts w:ascii="Times New Roman"/>
        </w:rPr>
        <w:t>GB/T 3222（所有部分） 声学 环境噪声的描述、测量与评价[ISO 1996（所有部分）]</w:t>
      </w:r>
    </w:p>
    <w:p>
      <w:pPr>
        <w:pStyle w:val="58"/>
        <w:ind w:firstLine="420"/>
        <w:rPr>
          <w:rFonts w:ascii="Times New Roman"/>
        </w:rPr>
      </w:pPr>
      <w:r>
        <w:rPr>
          <w:rFonts w:ascii="Times New Roman"/>
        </w:rPr>
        <w:t>GB/T 3241 电声学 倍频程和分数倍频程滤波器（GB/T 3241-2010，IEC 61260:1995，MOD）</w:t>
      </w:r>
    </w:p>
    <w:p>
      <w:pPr>
        <w:pStyle w:val="58"/>
        <w:ind w:firstLine="420"/>
        <w:rPr>
          <w:rFonts w:ascii="Times New Roman"/>
        </w:rPr>
      </w:pPr>
      <w:r>
        <w:rPr>
          <w:rFonts w:ascii="Times New Roman"/>
        </w:rPr>
        <w:t>GB/T 3767 声学 声压法测定噪声源声功率级和声能量级 反射面上方近似自由场的工程法（GB/T 3767-2016，ISO 3744:2010，IDT）</w:t>
      </w:r>
    </w:p>
    <w:p>
      <w:pPr>
        <w:pStyle w:val="58"/>
        <w:ind w:firstLine="420"/>
        <w:rPr>
          <w:rFonts w:ascii="Times New Roman"/>
        </w:rPr>
      </w:pPr>
      <w:r>
        <w:rPr>
          <w:rFonts w:ascii="Times New Roman"/>
        </w:rPr>
        <w:t>GB/T 3785（所有部分） 电声学 声级计 [IEC 61672（所有部分）]</w:t>
      </w:r>
    </w:p>
    <w:p>
      <w:pPr>
        <w:pStyle w:val="58"/>
        <w:ind w:firstLine="420"/>
        <w:rPr>
          <w:rFonts w:ascii="Times New Roman"/>
        </w:rPr>
      </w:pPr>
      <w:r>
        <w:rPr>
          <w:rFonts w:ascii="Times New Roman"/>
        </w:rPr>
        <w:t>GB/T 4208 外壳防护等级（IP代码）（GB/T 4208-2017，IEC 60529:1989，IDT）</w:t>
      </w:r>
    </w:p>
    <w:p>
      <w:pPr>
        <w:pStyle w:val="58"/>
        <w:ind w:firstLine="420"/>
        <w:rPr>
          <w:rFonts w:ascii="Times New Roman"/>
        </w:rPr>
      </w:pPr>
      <w:bookmarkStart w:id="55" w:name="_Hlk134444666"/>
      <w:r>
        <w:rPr>
          <w:rFonts w:ascii="Times New Roman"/>
        </w:rPr>
        <w:t>GB/T 5226</w:t>
      </w:r>
      <w:bookmarkEnd w:id="55"/>
      <w:r>
        <w:rPr>
          <w:rFonts w:ascii="Times New Roman"/>
        </w:rPr>
        <w:t>（所有部分） 机械电气安全 机械电气设备[IEC 60204（所有部分）]</w:t>
      </w:r>
    </w:p>
    <w:p>
      <w:pPr>
        <w:pStyle w:val="58"/>
        <w:ind w:firstLine="420"/>
        <w:rPr>
          <w:rFonts w:ascii="Times New Roman"/>
        </w:rPr>
      </w:pPr>
      <w:r>
        <w:rPr>
          <w:rFonts w:ascii="Times New Roman"/>
        </w:rPr>
        <w:t>GB/T 5703 用于技术设计的人体测量基础项目（GB/T 5703-2010，ISO 7250-1:2008，MOD）</w:t>
      </w:r>
    </w:p>
    <w:p>
      <w:pPr>
        <w:pStyle w:val="58"/>
        <w:ind w:firstLine="420"/>
        <w:rPr>
          <w:rFonts w:ascii="Times New Roman"/>
        </w:rPr>
      </w:pPr>
      <w:r>
        <w:rPr>
          <w:rFonts w:ascii="Times New Roman"/>
        </w:rPr>
        <w:t>GB/T 5750.6 生活饮用水标准检验方法 金属指标</w:t>
      </w:r>
    </w:p>
    <w:p>
      <w:pPr>
        <w:pStyle w:val="58"/>
        <w:ind w:firstLine="420"/>
        <w:rPr>
          <w:rFonts w:ascii="Times New Roman"/>
        </w:rPr>
      </w:pPr>
      <w:r>
        <w:rPr>
          <w:rFonts w:ascii="Times New Roman"/>
        </w:rPr>
        <w:t>GB/T 6913 锅炉用水和冷却水分析方法 磷酸盐的测定</w:t>
      </w:r>
    </w:p>
    <w:p>
      <w:pPr>
        <w:pStyle w:val="58"/>
        <w:ind w:firstLine="420"/>
        <w:rPr>
          <w:rFonts w:ascii="Times New Roman"/>
        </w:rPr>
      </w:pPr>
      <w:r>
        <w:rPr>
          <w:rFonts w:ascii="Times New Roman"/>
        </w:rPr>
        <w:t>GB 7466 水质 总铬的测定</w:t>
      </w:r>
    </w:p>
    <w:p>
      <w:pPr>
        <w:pStyle w:val="58"/>
        <w:ind w:firstLine="420"/>
        <w:rPr>
          <w:rFonts w:ascii="Times New Roman"/>
        </w:rPr>
      </w:pPr>
      <w:r>
        <w:rPr>
          <w:rFonts w:ascii="Times New Roman"/>
        </w:rPr>
        <w:t xml:space="preserve">GB 7475 水质 铜、锌、铅、镉的测定 原子吸收分光光度法 </w:t>
      </w:r>
    </w:p>
    <w:p>
      <w:pPr>
        <w:pStyle w:val="58"/>
        <w:ind w:firstLine="420"/>
        <w:rPr>
          <w:rFonts w:ascii="Times New Roman"/>
        </w:rPr>
      </w:pPr>
      <w:r>
        <w:rPr>
          <w:rFonts w:ascii="Times New Roman"/>
        </w:rPr>
        <w:t>GB 7484 水质 氟化物的测定 离子选择电极法</w:t>
      </w:r>
    </w:p>
    <w:p>
      <w:pPr>
        <w:pStyle w:val="58"/>
        <w:ind w:firstLine="420"/>
        <w:rPr>
          <w:rFonts w:ascii="Times New Roman"/>
        </w:rPr>
      </w:pPr>
      <w:r>
        <w:rPr>
          <w:rFonts w:ascii="Times New Roman"/>
        </w:rPr>
        <w:t xml:space="preserve">GB 7485 水质 总砷的测定 二乙基二硫代氨基甲酸银分光光度法 </w:t>
      </w:r>
    </w:p>
    <w:p>
      <w:pPr>
        <w:pStyle w:val="58"/>
        <w:ind w:firstLine="420"/>
        <w:rPr>
          <w:rFonts w:ascii="Times New Roman"/>
        </w:rPr>
      </w:pPr>
      <w:r>
        <w:rPr>
          <w:rFonts w:ascii="Times New Roman"/>
        </w:rPr>
        <w:t>GB 7959 粪便无害化卫生要求</w:t>
      </w:r>
    </w:p>
    <w:p>
      <w:pPr>
        <w:pStyle w:val="58"/>
        <w:ind w:firstLine="420"/>
        <w:rPr>
          <w:rFonts w:ascii="Times New Roman"/>
        </w:rPr>
      </w:pPr>
      <w:r>
        <w:rPr>
          <w:rFonts w:ascii="Times New Roman"/>
        </w:rPr>
        <w:t>GB 9801 空气质量 一氧化碳的测定 非分散红外法</w:t>
      </w:r>
    </w:p>
    <w:p>
      <w:pPr>
        <w:pStyle w:val="58"/>
        <w:ind w:firstLine="420"/>
        <w:rPr>
          <w:rFonts w:ascii="Times New Roman"/>
        </w:rPr>
      </w:pPr>
      <w:r>
        <w:rPr>
          <w:rFonts w:ascii="Times New Roman"/>
        </w:rPr>
        <w:t>GB/T 11605 湿度测量方法</w:t>
      </w:r>
    </w:p>
    <w:p>
      <w:pPr>
        <w:pStyle w:val="58"/>
        <w:ind w:firstLine="420"/>
        <w:rPr>
          <w:rFonts w:ascii="Times New Roman"/>
        </w:rPr>
      </w:pPr>
      <w:r>
        <w:rPr>
          <w:rFonts w:ascii="Times New Roman"/>
        </w:rPr>
        <w:t>GB 11901 水质 悬浮物的测定 重量法</w:t>
      </w:r>
    </w:p>
    <w:p>
      <w:pPr>
        <w:pStyle w:val="58"/>
        <w:ind w:firstLine="420"/>
        <w:rPr>
          <w:rFonts w:ascii="Times New Roman"/>
        </w:rPr>
      </w:pPr>
      <w:r>
        <w:rPr>
          <w:rFonts w:ascii="Times New Roman"/>
        </w:rPr>
        <w:t>GB 11902 水质 硒的测定 2,3-二氨基萘荧光法</w:t>
      </w:r>
    </w:p>
    <w:p>
      <w:pPr>
        <w:pStyle w:val="58"/>
        <w:ind w:firstLine="420"/>
        <w:rPr>
          <w:rFonts w:ascii="Times New Roman"/>
        </w:rPr>
      </w:pPr>
      <w:r>
        <w:rPr>
          <w:rFonts w:ascii="Times New Roman"/>
        </w:rPr>
        <w:t>GB 11910 水质 镍的测定 丁二酮肟分光光度法</w:t>
      </w:r>
    </w:p>
    <w:p>
      <w:pPr>
        <w:pStyle w:val="58"/>
        <w:ind w:firstLine="420"/>
        <w:rPr>
          <w:rFonts w:ascii="Times New Roman"/>
        </w:rPr>
      </w:pPr>
      <w:r>
        <w:rPr>
          <w:rFonts w:ascii="Times New Roman"/>
        </w:rPr>
        <w:t>GB 11912 水质 镍的测定 火焰原子吸收分光光度法</w:t>
      </w:r>
    </w:p>
    <w:p>
      <w:pPr>
        <w:pStyle w:val="58"/>
        <w:ind w:firstLine="420"/>
        <w:rPr>
          <w:rFonts w:ascii="Times New Roman"/>
        </w:rPr>
      </w:pPr>
      <w:r>
        <w:rPr>
          <w:rFonts w:ascii="Times New Roman"/>
        </w:rPr>
        <w:t>GB/T 11918.1 工业用插头插座和耦合器 第1部分：通用要求（GB/T 11918.1-2014，IEC 60309-1:2021，IDT）</w:t>
      </w:r>
    </w:p>
    <w:p>
      <w:pPr>
        <w:pStyle w:val="58"/>
        <w:ind w:firstLine="420"/>
        <w:rPr>
          <w:rFonts w:ascii="Times New Roman"/>
        </w:rPr>
      </w:pPr>
      <w:bookmarkStart w:id="56" w:name="_Hlk135125575"/>
      <w:r>
        <w:rPr>
          <w:rFonts w:ascii="Times New Roman"/>
        </w:rPr>
        <w:t>GB/T 12241 安全阀 一般要求（GB/T 12241-2021，ISO 4126-1:2013，MOD）</w:t>
      </w:r>
      <w:bookmarkEnd w:id="56"/>
    </w:p>
    <w:p>
      <w:pPr>
        <w:pStyle w:val="58"/>
        <w:ind w:firstLine="420"/>
        <w:rPr>
          <w:rFonts w:ascii="Times New Roman"/>
        </w:rPr>
      </w:pPr>
      <w:r>
        <w:rPr>
          <w:rFonts w:ascii="Times New Roman"/>
        </w:rPr>
        <w:t>GB/T 14048（所有部分） 低压开关设备和控制设备[IEC 60947（所有部分）]</w:t>
      </w:r>
    </w:p>
    <w:p>
      <w:pPr>
        <w:pStyle w:val="58"/>
        <w:ind w:firstLine="420"/>
        <w:rPr>
          <w:rFonts w:ascii="Times New Roman"/>
        </w:rPr>
      </w:pPr>
      <w:r>
        <w:rPr>
          <w:rFonts w:ascii="Times New Roman"/>
        </w:rPr>
        <w:t>GB 14554 恶臭污染物排放标准</w:t>
      </w:r>
    </w:p>
    <w:p>
      <w:pPr>
        <w:pStyle w:val="58"/>
        <w:ind w:firstLine="420"/>
        <w:rPr>
          <w:rFonts w:ascii="Times New Roman"/>
        </w:rPr>
      </w:pPr>
      <w:r>
        <w:rPr>
          <w:rFonts w:ascii="Times New Roman"/>
        </w:rPr>
        <w:t>GB/T 14581 水质 湖泊和水库采样技术指导</w:t>
      </w:r>
    </w:p>
    <w:p>
      <w:pPr>
        <w:pStyle w:val="58"/>
        <w:ind w:firstLine="420"/>
        <w:rPr>
          <w:rFonts w:ascii="Times New Roman"/>
        </w:rPr>
      </w:pPr>
      <w:r>
        <w:rPr>
          <w:rFonts w:ascii="Times New Roman"/>
        </w:rPr>
        <w:t>GB/T 15173 电声学 声校准器（GB/T 15173-2010，IEC 60942:2003，IDT）</w:t>
      </w:r>
    </w:p>
    <w:p>
      <w:pPr>
        <w:pStyle w:val="58"/>
        <w:ind w:firstLine="420"/>
        <w:rPr>
          <w:rFonts w:ascii="Times New Roman"/>
        </w:rPr>
      </w:pPr>
      <w:r>
        <w:rPr>
          <w:rFonts w:ascii="Times New Roman"/>
        </w:rPr>
        <w:t>GB/T 15432 环境空气 总悬浮颗粒物的测定 重量法</w:t>
      </w:r>
    </w:p>
    <w:p>
      <w:pPr>
        <w:pStyle w:val="58"/>
        <w:ind w:firstLine="420"/>
        <w:rPr>
          <w:rFonts w:ascii="Times New Roman"/>
        </w:rPr>
      </w:pPr>
      <w:r>
        <w:rPr>
          <w:rFonts w:ascii="Times New Roman"/>
        </w:rPr>
        <w:t>GB/T 15503 水质 钒的测定 钽试剂（BPHA）萃取分光光度法</w:t>
      </w:r>
    </w:p>
    <w:p>
      <w:pPr>
        <w:pStyle w:val="58"/>
        <w:ind w:firstLine="420"/>
        <w:rPr>
          <w:rFonts w:ascii="Times New Roman"/>
        </w:rPr>
      </w:pPr>
      <w:r>
        <w:rPr>
          <w:rFonts w:ascii="Times New Roman"/>
        </w:rPr>
        <w:t>GB/T 15706 机械安全 设计通则 风险评估与风险减小（GB/T 15706-2012，ISO 12100:2010，IDT）</w:t>
      </w:r>
    </w:p>
    <w:p>
      <w:pPr>
        <w:pStyle w:val="58"/>
        <w:ind w:firstLine="420"/>
        <w:rPr>
          <w:rFonts w:ascii="Times New Roman"/>
        </w:rPr>
      </w:pPr>
      <w:bookmarkStart w:id="57" w:name="_Hlk134444768"/>
      <w:r>
        <w:rPr>
          <w:rFonts w:ascii="Times New Roman"/>
        </w:rPr>
        <w:t>GB/T 16895</w:t>
      </w:r>
      <w:bookmarkEnd w:id="57"/>
      <w:r>
        <w:rPr>
          <w:rFonts w:ascii="Times New Roman"/>
        </w:rPr>
        <w:t>（所有部分） 低压电气装置[IEC 60364（所有部分）]</w:t>
      </w:r>
    </w:p>
    <w:p>
      <w:pPr>
        <w:pStyle w:val="58"/>
        <w:ind w:firstLine="420"/>
        <w:rPr>
          <w:rFonts w:ascii="Times New Roman"/>
        </w:rPr>
      </w:pPr>
      <w:r>
        <w:rPr>
          <w:rFonts w:ascii="Times New Roman"/>
        </w:rPr>
        <w:t>GB/T 16935.1 低压系统内设备的绝缘配合 第1部分：原理、要求和试验（GB/T 16935.1-2008，IEC 60664-1：2007，IDT）</w:t>
      </w:r>
    </w:p>
    <w:p>
      <w:pPr>
        <w:pStyle w:val="58"/>
        <w:ind w:firstLine="420"/>
        <w:rPr>
          <w:rFonts w:ascii="Times New Roman"/>
        </w:rPr>
      </w:pPr>
      <w:r>
        <w:rPr>
          <w:rFonts w:ascii="Times New Roman"/>
        </w:rPr>
        <w:t>GB/T 17045 电击防护 装置和设备的通用部分（GB/T 17045-2020，IEC 61140:2016，IDT）</w:t>
      </w:r>
    </w:p>
    <w:p>
      <w:pPr>
        <w:pStyle w:val="58"/>
        <w:ind w:firstLine="420"/>
        <w:rPr>
          <w:rFonts w:ascii="Times New Roman"/>
        </w:rPr>
      </w:pPr>
      <w:r>
        <w:rPr>
          <w:rFonts w:ascii="Times New Roman"/>
        </w:rPr>
        <w:t>GB/T 17135 土壤质量 总砷的测定 硼氢化钾-销酸银分光光度法</w:t>
      </w:r>
    </w:p>
    <w:p>
      <w:pPr>
        <w:pStyle w:val="58"/>
        <w:ind w:firstLine="420"/>
        <w:rPr>
          <w:rFonts w:ascii="Times New Roman"/>
        </w:rPr>
      </w:pPr>
      <w:r>
        <w:rPr>
          <w:rFonts w:ascii="Times New Roman"/>
        </w:rPr>
        <w:t>GB/T 17136 土壤质量 总汞的测定 冷原子吸收分光光度法</w:t>
      </w:r>
    </w:p>
    <w:p>
      <w:pPr>
        <w:pStyle w:val="58"/>
        <w:ind w:firstLine="420"/>
        <w:rPr>
          <w:rFonts w:ascii="Times New Roman"/>
        </w:rPr>
      </w:pPr>
      <w:r>
        <w:rPr>
          <w:rFonts w:ascii="Times New Roman"/>
        </w:rPr>
        <w:t>GB/T 17138 土壤质量 铜、锌的测定 火焰原子吸收分光光度法</w:t>
      </w:r>
    </w:p>
    <w:p>
      <w:pPr>
        <w:pStyle w:val="58"/>
        <w:ind w:firstLine="420"/>
        <w:rPr>
          <w:rFonts w:ascii="Times New Roman"/>
        </w:rPr>
      </w:pPr>
      <w:r>
        <w:rPr>
          <w:rFonts w:ascii="Times New Roman"/>
        </w:rPr>
        <w:t>GB/T 17139 土壤质量 镍的测定 火焰原子吸收分光光度法</w:t>
      </w:r>
    </w:p>
    <w:p>
      <w:pPr>
        <w:pStyle w:val="58"/>
        <w:ind w:firstLine="420"/>
        <w:rPr>
          <w:rFonts w:ascii="Times New Roman"/>
        </w:rPr>
      </w:pPr>
      <w:r>
        <w:rPr>
          <w:rFonts w:ascii="Times New Roman"/>
        </w:rPr>
        <w:t>GB/T 17141 土壤质量 铅、镉的测定 石墨炉原子吸收分光光度法</w:t>
      </w:r>
    </w:p>
    <w:p>
      <w:pPr>
        <w:pStyle w:val="58"/>
        <w:ind w:firstLine="420"/>
        <w:rPr>
          <w:rFonts w:ascii="Times New Roman"/>
        </w:rPr>
      </w:pPr>
      <w:r>
        <w:rPr>
          <w:rFonts w:ascii="Times New Roman"/>
        </w:rPr>
        <w:t>GB/T 17247.2 声学 户外声传播的衰减 第2部分：一般计算方法 （GB/T 17247.2-1998，ISO 9613-2:1996，IDT）</w:t>
      </w:r>
    </w:p>
    <w:p>
      <w:pPr>
        <w:pStyle w:val="58"/>
        <w:ind w:firstLine="420"/>
        <w:rPr>
          <w:rFonts w:ascii="Times New Roman"/>
        </w:rPr>
      </w:pPr>
      <w:r>
        <w:rPr>
          <w:rFonts w:ascii="Times New Roman"/>
        </w:rPr>
        <w:t>GB/T 17799.5 电磁兼容 通用标准 室内设备高空电磁脉冲（HEMP）抗扰度（GB/T 17799.5-2012，IEC 61000-6-6:2003，IDT）</w:t>
      </w:r>
    </w:p>
    <w:p>
      <w:pPr>
        <w:pStyle w:val="58"/>
        <w:ind w:firstLine="420"/>
        <w:rPr>
          <w:rFonts w:ascii="Times New Roman"/>
        </w:rPr>
      </w:pPr>
      <w:r>
        <w:rPr>
          <w:rFonts w:ascii="Times New Roman"/>
        </w:rPr>
        <w:t>GB/T 18272 工业过程测量和控制 系统评估中系统特性的评定（所有部分）</w:t>
      </w:r>
    </w:p>
    <w:p>
      <w:pPr>
        <w:pStyle w:val="58"/>
        <w:ind w:firstLine="420"/>
        <w:rPr>
          <w:rFonts w:ascii="Times New Roman"/>
        </w:rPr>
      </w:pPr>
      <w:r>
        <w:rPr>
          <w:rFonts w:ascii="Times New Roman"/>
        </w:rPr>
        <w:t>GB/T 19212 变压器、电抗器、电源装置及其组合的安全（GB/T 19212，IEC 61558，MOD/IDT）</w:t>
      </w:r>
    </w:p>
    <w:p>
      <w:pPr>
        <w:pStyle w:val="58"/>
        <w:ind w:firstLine="420"/>
        <w:rPr>
          <w:rFonts w:ascii="Times New Roman"/>
        </w:rPr>
      </w:pPr>
      <w:bookmarkStart w:id="58" w:name="_Hlk134049057"/>
      <w:r>
        <w:rPr>
          <w:rFonts w:ascii="Times New Roman"/>
        </w:rPr>
        <w:t>GB/T 19891</w:t>
      </w:r>
      <w:bookmarkEnd w:id="58"/>
      <w:r>
        <w:rPr>
          <w:rFonts w:ascii="Times New Roman"/>
        </w:rPr>
        <w:t xml:space="preserve"> 机械安全 机械设计的卫生要求（GB/T 19891-2005，ISO 14159:2002，MOD）</w:t>
      </w:r>
    </w:p>
    <w:p>
      <w:pPr>
        <w:pStyle w:val="58"/>
        <w:ind w:firstLine="420"/>
        <w:rPr>
          <w:rFonts w:ascii="Times New Roman"/>
        </w:rPr>
      </w:pPr>
      <w:r>
        <w:rPr>
          <w:rFonts w:ascii="Times New Roman"/>
        </w:rPr>
        <w:t>GB/T 20801 压力管道规范 工业管道</w:t>
      </w:r>
    </w:p>
    <w:p>
      <w:pPr>
        <w:pStyle w:val="58"/>
        <w:ind w:firstLine="420"/>
        <w:rPr>
          <w:rFonts w:ascii="Times New Roman"/>
        </w:rPr>
      </w:pPr>
      <w:r>
        <w:rPr>
          <w:rFonts w:ascii="Times New Roman"/>
        </w:rPr>
        <w:t>GB/T 21109（所有部分） 过程工业领域安全仪表系统的功能安全[IEC 61511（所有部分）]</w:t>
      </w:r>
    </w:p>
    <w:p>
      <w:pPr>
        <w:pStyle w:val="58"/>
        <w:ind w:firstLine="420"/>
        <w:rPr>
          <w:rFonts w:ascii="Times New Roman"/>
        </w:rPr>
      </w:pPr>
      <w:r>
        <w:rPr>
          <w:rFonts w:ascii="Times New Roman"/>
        </w:rPr>
        <w:t>GB/T 21714（所有部分） 雷电防护[IEC 62305（所有部分）]</w:t>
      </w:r>
    </w:p>
    <w:p>
      <w:pPr>
        <w:pStyle w:val="58"/>
        <w:ind w:firstLine="420"/>
        <w:rPr>
          <w:rFonts w:ascii="Times New Roman"/>
        </w:rPr>
      </w:pPr>
      <w:r>
        <w:rPr>
          <w:rFonts w:ascii="Times New Roman"/>
        </w:rPr>
        <w:t>GB/T 26425 饲料中产气荚膜梭菌的检测</w:t>
      </w:r>
    </w:p>
    <w:p>
      <w:pPr>
        <w:pStyle w:val="58"/>
        <w:ind w:firstLine="420"/>
        <w:rPr>
          <w:rFonts w:ascii="Times New Roman"/>
        </w:rPr>
      </w:pPr>
      <w:r>
        <w:rPr>
          <w:rFonts w:ascii="Times New Roman"/>
        </w:rPr>
        <w:t>GB/T 27065 合格评定 产品、过程和服务认证机构要求（GB/T 27065-2015，ISO/IEC 17065:2012，IDT）</w:t>
      </w:r>
    </w:p>
    <w:p>
      <w:pPr>
        <w:pStyle w:val="58"/>
        <w:ind w:firstLine="420"/>
        <w:rPr>
          <w:rFonts w:ascii="Times New Roman"/>
        </w:rPr>
      </w:pPr>
      <w:bookmarkStart w:id="59" w:name="_Hlk134049699"/>
      <w:r>
        <w:rPr>
          <w:rFonts w:ascii="Times New Roman"/>
        </w:rPr>
        <w:t>GB/T 33172</w:t>
      </w:r>
      <w:bookmarkEnd w:id="59"/>
      <w:r>
        <w:rPr>
          <w:rFonts w:ascii="Times New Roman"/>
        </w:rPr>
        <w:t xml:space="preserve"> 资产管理 综述、原则和术语（GB/T 33172-2016，ISO 55000:2014，IDT）</w:t>
      </w:r>
    </w:p>
    <w:p>
      <w:pPr>
        <w:pStyle w:val="58"/>
        <w:ind w:firstLine="420"/>
        <w:rPr>
          <w:rFonts w:ascii="Times New Roman"/>
        </w:rPr>
      </w:pPr>
      <w:r>
        <w:rPr>
          <w:rFonts w:ascii="Times New Roman"/>
        </w:rPr>
        <w:t>GB/T 34989 连接器 安全要求和试验（GB/T 34989-2017，IEC 61984:2008，MOD）</w:t>
      </w:r>
    </w:p>
    <w:p>
      <w:pPr>
        <w:pStyle w:val="58"/>
        <w:ind w:firstLine="420"/>
        <w:rPr>
          <w:rFonts w:ascii="Times New Roman"/>
        </w:rPr>
      </w:pPr>
      <w:r>
        <w:rPr>
          <w:rFonts w:ascii="Times New Roman"/>
        </w:rPr>
        <w:t>GB/T 35320 危险与可操作性分析（HAZOP分析） 应用指南（GB/T 35320-2017，IEC 61882:2001，IDT）</w:t>
      </w:r>
    </w:p>
    <w:p>
      <w:pPr>
        <w:pStyle w:val="58"/>
        <w:ind w:firstLine="420"/>
        <w:rPr>
          <w:rFonts w:ascii="Times New Roman"/>
        </w:rPr>
      </w:pPr>
      <w:r>
        <w:rPr>
          <w:rFonts w:ascii="Times New Roman"/>
        </w:rPr>
        <w:t xml:space="preserve">HJ/T 58 水质 铍的测定 铬菁R分光光度法 </w:t>
      </w:r>
    </w:p>
    <w:p>
      <w:pPr>
        <w:pStyle w:val="58"/>
        <w:ind w:firstLine="420"/>
        <w:rPr>
          <w:rFonts w:ascii="Times New Roman"/>
        </w:rPr>
      </w:pPr>
      <w:r>
        <w:rPr>
          <w:rFonts w:ascii="Times New Roman"/>
        </w:rPr>
        <w:t xml:space="preserve">HJ/T 59 水质 铍的测定 石墨炉原子吸收分光光度法 </w:t>
      </w:r>
    </w:p>
    <w:p>
      <w:pPr>
        <w:pStyle w:val="58"/>
        <w:ind w:firstLine="420"/>
        <w:rPr>
          <w:rFonts w:ascii="Times New Roman"/>
        </w:rPr>
      </w:pPr>
      <w:r>
        <w:rPr>
          <w:rFonts w:ascii="Times New Roman"/>
        </w:rPr>
        <w:t>HJ/T 64.1 大气固定污染源 镉的测定 火焰原子吸收分光光度法</w:t>
      </w:r>
    </w:p>
    <w:p>
      <w:pPr>
        <w:pStyle w:val="58"/>
        <w:ind w:firstLine="420"/>
        <w:rPr>
          <w:rFonts w:ascii="Times New Roman"/>
        </w:rPr>
      </w:pPr>
      <w:r>
        <w:rPr>
          <w:rFonts w:ascii="Times New Roman"/>
        </w:rPr>
        <w:t>HJ/T 64.2 大气固定污染源 镉的测定 石墨炉原子吸收分光光度法</w:t>
      </w:r>
    </w:p>
    <w:p>
      <w:pPr>
        <w:pStyle w:val="58"/>
        <w:ind w:firstLine="420"/>
        <w:rPr>
          <w:rFonts w:ascii="Times New Roman"/>
        </w:rPr>
      </w:pPr>
      <w:r>
        <w:rPr>
          <w:rFonts w:ascii="Times New Roman"/>
        </w:rPr>
        <w:t>HJ/T 64.3 大气固定污染源 镉的测定 对-偶氮苯重氮氨基偶氮苯磺酸分光光度法</w:t>
      </w:r>
    </w:p>
    <w:p>
      <w:pPr>
        <w:pStyle w:val="58"/>
        <w:ind w:firstLine="420"/>
        <w:rPr>
          <w:rFonts w:ascii="Times New Roman"/>
        </w:rPr>
      </w:pPr>
      <w:r>
        <w:rPr>
          <w:rFonts w:ascii="Times New Roman"/>
        </w:rPr>
        <w:t>HJ 77.2 环境空气和废气 二噁英类的测定 同位素稀释高分辨气相色谱-高分辨质谱法</w:t>
      </w:r>
    </w:p>
    <w:p>
      <w:pPr>
        <w:pStyle w:val="58"/>
        <w:ind w:firstLine="420"/>
        <w:rPr>
          <w:rFonts w:ascii="Times New Roman"/>
        </w:rPr>
      </w:pPr>
      <w:r>
        <w:rPr>
          <w:rFonts w:ascii="Times New Roman"/>
        </w:rPr>
        <w:t>HJ/T 199 水质 总氮的测定 气相分子吸收光谱法</w:t>
      </w:r>
    </w:p>
    <w:p>
      <w:pPr>
        <w:pStyle w:val="58"/>
        <w:ind w:firstLine="420"/>
        <w:rPr>
          <w:rFonts w:ascii="Times New Roman"/>
        </w:rPr>
      </w:pPr>
      <w:r>
        <w:rPr>
          <w:rFonts w:ascii="Times New Roman"/>
        </w:rPr>
        <w:t>HJ/T 397 固定源废气监测技术规范</w:t>
      </w:r>
    </w:p>
    <w:p>
      <w:pPr>
        <w:pStyle w:val="58"/>
        <w:ind w:firstLine="420"/>
        <w:rPr>
          <w:rFonts w:ascii="Times New Roman"/>
        </w:rPr>
      </w:pPr>
      <w:r>
        <w:rPr>
          <w:rFonts w:ascii="Times New Roman"/>
        </w:rPr>
        <w:t>HJ/T 399 水质 化学需氧量 快速消解分光光度法</w:t>
      </w:r>
    </w:p>
    <w:p>
      <w:pPr>
        <w:pStyle w:val="58"/>
        <w:ind w:firstLine="420"/>
        <w:rPr>
          <w:rFonts w:ascii="Times New Roman"/>
        </w:rPr>
      </w:pPr>
      <w:r>
        <w:rPr>
          <w:rFonts w:ascii="Times New Roman"/>
        </w:rPr>
        <w:t>HJ 479 环境空气 氮氧化物的测定 盐酸萘乙二胺分光光度法</w:t>
      </w:r>
    </w:p>
    <w:p>
      <w:pPr>
        <w:pStyle w:val="58"/>
        <w:ind w:firstLine="420"/>
        <w:rPr>
          <w:rFonts w:ascii="Times New Roman"/>
        </w:rPr>
      </w:pPr>
      <w:r>
        <w:rPr>
          <w:rFonts w:ascii="Times New Roman"/>
        </w:rPr>
        <w:t>HJ 482 环境空气 二氧化硫的测定 甲醛吸收-副玫瑰苯胺分光光度法</w:t>
      </w:r>
    </w:p>
    <w:p>
      <w:pPr>
        <w:pStyle w:val="58"/>
        <w:ind w:firstLine="420"/>
        <w:rPr>
          <w:rFonts w:ascii="Times New Roman"/>
        </w:rPr>
      </w:pPr>
      <w:r>
        <w:rPr>
          <w:rFonts w:ascii="Times New Roman"/>
        </w:rPr>
        <w:t>HJ 491-2019 土壤和沉积物 铜、锌、铅、镍、铬的测定 火焰原子吸收分光光度法</w:t>
      </w:r>
    </w:p>
    <w:p>
      <w:pPr>
        <w:pStyle w:val="58"/>
        <w:ind w:firstLine="420"/>
        <w:rPr>
          <w:rFonts w:ascii="Times New Roman"/>
        </w:rPr>
      </w:pPr>
      <w:r>
        <w:rPr>
          <w:rFonts w:ascii="Times New Roman"/>
        </w:rPr>
        <w:t>HJ 493 水质采样 样品的保存和管理技术规定（HJ 493-2009，ISO 5667-3:1985，NEQ）</w:t>
      </w:r>
    </w:p>
    <w:p>
      <w:pPr>
        <w:pStyle w:val="58"/>
        <w:ind w:firstLine="420"/>
        <w:rPr>
          <w:rFonts w:ascii="Times New Roman"/>
        </w:rPr>
      </w:pPr>
      <w:r>
        <w:rPr>
          <w:rFonts w:ascii="Times New Roman"/>
        </w:rPr>
        <w:t>HJ 494 水质 采样技术指导</w:t>
      </w:r>
    </w:p>
    <w:p>
      <w:pPr>
        <w:pStyle w:val="58"/>
        <w:ind w:firstLine="420"/>
        <w:rPr>
          <w:rFonts w:ascii="Times New Roman"/>
        </w:rPr>
      </w:pPr>
      <w:r>
        <w:rPr>
          <w:rFonts w:ascii="Times New Roman"/>
        </w:rPr>
        <w:t>HJ 495 水质 采样方案设计技术规定（HJ 495-2009，ISO 5667-1:1980，IDT）</w:t>
      </w:r>
    </w:p>
    <w:p>
      <w:pPr>
        <w:pStyle w:val="58"/>
        <w:ind w:firstLine="420"/>
        <w:rPr>
          <w:rFonts w:ascii="Times New Roman"/>
        </w:rPr>
      </w:pPr>
      <w:r>
        <w:rPr>
          <w:rFonts w:ascii="Times New Roman"/>
        </w:rPr>
        <w:t>HJ 505 水质 五日生化需氧量（BOD5）的测定 稀释与接种法</w:t>
      </w:r>
    </w:p>
    <w:p>
      <w:pPr>
        <w:pStyle w:val="58"/>
        <w:ind w:firstLine="420"/>
        <w:rPr>
          <w:rFonts w:ascii="Times New Roman"/>
        </w:rPr>
      </w:pPr>
      <w:r>
        <w:rPr>
          <w:rFonts w:ascii="Times New Roman"/>
        </w:rPr>
        <w:t>HJ 540 固定污染源废气 砷的测定 二乙基二硫代氨基甲酸银分光光度法</w:t>
      </w:r>
    </w:p>
    <w:p>
      <w:pPr>
        <w:pStyle w:val="58"/>
        <w:ind w:firstLine="420"/>
        <w:rPr>
          <w:rFonts w:ascii="Times New Roman"/>
        </w:rPr>
      </w:pPr>
      <w:r>
        <w:rPr>
          <w:rFonts w:ascii="Times New Roman"/>
        </w:rPr>
        <w:t xml:space="preserve">HJ 543 固定污染源废气 汞的测定 冷原子吸收分光光度法（暂行） </w:t>
      </w:r>
    </w:p>
    <w:p>
      <w:pPr>
        <w:pStyle w:val="58"/>
        <w:ind w:firstLine="420"/>
        <w:rPr>
          <w:rFonts w:ascii="Times New Roman"/>
        </w:rPr>
      </w:pPr>
      <w:r>
        <w:rPr>
          <w:rFonts w:ascii="Times New Roman"/>
        </w:rPr>
        <w:t>HJ 597 水质 总汞的测定 冷原子吸收分光光度法</w:t>
      </w:r>
    </w:p>
    <w:p>
      <w:pPr>
        <w:pStyle w:val="58"/>
        <w:ind w:firstLine="420"/>
        <w:rPr>
          <w:rFonts w:ascii="Times New Roman"/>
        </w:rPr>
      </w:pPr>
      <w:r>
        <w:rPr>
          <w:rFonts w:ascii="Times New Roman"/>
        </w:rPr>
        <w:t>HJ 636 水质 总氮的测定 碱性过硫酸钾消解紫外分光光度法</w:t>
      </w:r>
    </w:p>
    <w:p>
      <w:pPr>
        <w:pStyle w:val="58"/>
        <w:ind w:firstLine="420"/>
        <w:rPr>
          <w:rFonts w:ascii="Times New Roman"/>
        </w:rPr>
      </w:pPr>
      <w:r>
        <w:rPr>
          <w:rFonts w:ascii="Times New Roman"/>
        </w:rPr>
        <w:t>HJ 667 水质 总氮的测定 连续流动-盐酸萘乙二胺分光光度法</w:t>
      </w:r>
    </w:p>
    <w:p>
      <w:pPr>
        <w:pStyle w:val="58"/>
        <w:ind w:firstLine="420"/>
        <w:rPr>
          <w:rFonts w:ascii="Times New Roman"/>
        </w:rPr>
      </w:pPr>
      <w:r>
        <w:rPr>
          <w:rFonts w:ascii="Times New Roman"/>
        </w:rPr>
        <w:t>HJ 668 水质 总氮的测定 流动注射-盐酸萘乙二胺分光光度法</w:t>
      </w:r>
    </w:p>
    <w:p>
      <w:pPr>
        <w:pStyle w:val="58"/>
        <w:ind w:firstLine="420"/>
        <w:rPr>
          <w:rFonts w:ascii="Times New Roman"/>
        </w:rPr>
      </w:pPr>
      <w:r>
        <w:rPr>
          <w:rFonts w:ascii="Times New Roman"/>
        </w:rPr>
        <w:t>HJ 702 固体废物 汞、砷、硒、铋、锑的测定 微波消解/原子荧光法</w:t>
      </w:r>
    </w:p>
    <w:p>
      <w:pPr>
        <w:pStyle w:val="58"/>
        <w:ind w:firstLine="420"/>
        <w:rPr>
          <w:rFonts w:ascii="Times New Roman"/>
        </w:rPr>
      </w:pPr>
      <w:r>
        <w:rPr>
          <w:rFonts w:ascii="Times New Roman"/>
        </w:rPr>
        <w:t>HJ 752 固体废物 铍 镍 铜和钼的测定 石墨炉原子吸收分光光度法</w:t>
      </w:r>
    </w:p>
    <w:p>
      <w:pPr>
        <w:pStyle w:val="58"/>
        <w:ind w:firstLine="420"/>
        <w:rPr>
          <w:rFonts w:ascii="Times New Roman"/>
        </w:rPr>
      </w:pPr>
      <w:r>
        <w:rPr>
          <w:rFonts w:ascii="Times New Roman"/>
        </w:rPr>
        <w:t>HJ 775 水质 蛔虫卵的测定 沉淀集卵法</w:t>
      </w:r>
    </w:p>
    <w:p>
      <w:pPr>
        <w:pStyle w:val="58"/>
        <w:ind w:firstLine="420"/>
        <w:rPr>
          <w:rFonts w:ascii="Times New Roman"/>
        </w:rPr>
      </w:pPr>
      <w:r>
        <w:rPr>
          <w:rFonts w:ascii="Times New Roman"/>
        </w:rPr>
        <w:t>HJ 812 水质 可溶性阳离子（Li+、Na+、NH4+、K+、Ca2+、Mg2+）的测定 离子色谱法</w:t>
      </w:r>
    </w:p>
    <w:p>
      <w:pPr>
        <w:pStyle w:val="58"/>
        <w:ind w:firstLine="420"/>
        <w:rPr>
          <w:rFonts w:ascii="Times New Roman"/>
        </w:rPr>
      </w:pPr>
      <w:r>
        <w:rPr>
          <w:rFonts w:ascii="Times New Roman"/>
        </w:rPr>
        <w:t>HJ 828 水质 化学需氧量的测定 重铬酸盐法</w:t>
      </w:r>
    </w:p>
    <w:p>
      <w:pPr>
        <w:pStyle w:val="58"/>
        <w:ind w:firstLine="420"/>
        <w:rPr>
          <w:rFonts w:ascii="Times New Roman"/>
        </w:rPr>
      </w:pPr>
      <w:r>
        <w:rPr>
          <w:rFonts w:ascii="Times New Roman"/>
        </w:rPr>
        <w:t>HJ 905 恶臭污染环境监测技术规范</w:t>
      </w:r>
    </w:p>
    <w:p>
      <w:pPr>
        <w:pStyle w:val="58"/>
        <w:ind w:firstLine="420"/>
        <w:rPr>
          <w:rFonts w:ascii="Times New Roman"/>
        </w:rPr>
      </w:pPr>
      <w:r>
        <w:rPr>
          <w:rFonts w:ascii="Times New Roman"/>
        </w:rPr>
        <w:t>HJ 1001 水质 总大肠菌群、粪大肠菌群和大肠埃希氏菌的测定 酶底物法</w:t>
      </w:r>
    </w:p>
    <w:p>
      <w:pPr>
        <w:pStyle w:val="58"/>
        <w:ind w:firstLine="420"/>
        <w:rPr>
          <w:rFonts w:ascii="Times New Roman"/>
        </w:rPr>
      </w:pPr>
      <w:r>
        <w:rPr>
          <w:rFonts w:ascii="Times New Roman"/>
        </w:rPr>
        <w:t>HJ 1147 水质 pH值的测定 电极法</w:t>
      </w:r>
    </w:p>
    <w:p>
      <w:pPr>
        <w:pStyle w:val="58"/>
        <w:ind w:firstLine="420"/>
        <w:rPr>
          <w:rFonts w:ascii="Times New Roman"/>
        </w:rPr>
      </w:pPr>
      <w:r>
        <w:rPr>
          <w:rFonts w:ascii="Times New Roman"/>
        </w:rPr>
        <w:t>HJ 1262 环境空气和废气 臭气的测定 三点比较式臭袋法</w:t>
      </w:r>
    </w:p>
    <w:p>
      <w:pPr>
        <w:pStyle w:val="58"/>
        <w:ind w:firstLine="420"/>
        <w:rPr>
          <w:rFonts w:ascii="Times New Roman"/>
        </w:rPr>
      </w:pPr>
      <w:r>
        <w:rPr>
          <w:rFonts w:ascii="Times New Roman"/>
        </w:rPr>
        <w:t>NB/T 47003.1 常压容器 第1部分：钢制焊接常压容器</w:t>
      </w:r>
    </w:p>
    <w:p>
      <w:pPr>
        <w:pStyle w:val="58"/>
        <w:ind w:firstLine="420"/>
        <w:rPr>
          <w:rFonts w:ascii="Times New Roman"/>
        </w:rPr>
      </w:pPr>
      <w:r>
        <w:rPr>
          <w:rFonts w:ascii="Times New Roman"/>
        </w:rPr>
        <w:t xml:space="preserve">ISO 7937 食品和动物饲料的微生物学 沙门氏菌属检验方法 菌落计数（Microbiology of food and animal feeding stuffs — Horizontal method for the enumeration of Clostridium perfringens — Colony-count technique） </w:t>
      </w:r>
    </w:p>
    <w:p>
      <w:pPr>
        <w:pStyle w:val="58"/>
        <w:ind w:firstLine="420"/>
        <w:rPr>
          <w:rFonts w:ascii="Times New Roman"/>
        </w:rPr>
      </w:pPr>
      <w:r>
        <w:rPr>
          <w:rFonts w:hint="eastAsia" w:ascii="Times New Roman"/>
        </w:rPr>
        <w:t>ISO 10705-2 水质—噬菌体的检测和计数—第2部分：体大肠杆菌噬菌体的计数（Water quality — Detection and enumeration of bacteriophages — Part 2: Enumeration of somatic coliphages）</w:t>
      </w:r>
    </w:p>
    <w:p>
      <w:pPr>
        <w:pStyle w:val="58"/>
        <w:ind w:firstLine="420"/>
        <w:rPr>
          <w:rFonts w:ascii="Times New Roman"/>
        </w:rPr>
      </w:pPr>
      <w:r>
        <w:rPr>
          <w:rFonts w:ascii="Times New Roman"/>
        </w:rPr>
        <w:t>ISO 14189 水质 产气荚膜梭菌的枚举 使用膜过滤法（Water quality — Enumeration of Clostridium perfringens — Method using membrane filtration）</w:t>
      </w:r>
    </w:p>
    <w:p>
      <w:pPr>
        <w:pStyle w:val="58"/>
        <w:ind w:firstLine="420"/>
        <w:rPr>
          <w:rFonts w:ascii="Times New Roman"/>
        </w:rPr>
      </w:pPr>
      <w:r>
        <w:rPr>
          <w:rFonts w:ascii="Times New Roman"/>
        </w:rPr>
        <w:t>ISO 20816-1 机械振动——机械振动的测量和评价—第1部分：一般准则（Mechanical vibration — Measurement and evaluation of machine vibration — Part 1: General guidelines）</w:t>
      </w:r>
    </w:p>
    <w:p>
      <w:pPr>
        <w:pStyle w:val="58"/>
        <w:ind w:firstLine="420"/>
        <w:rPr>
          <w:rFonts w:ascii="Times New Roman"/>
        </w:rPr>
      </w:pPr>
      <w:r>
        <w:rPr>
          <w:rFonts w:ascii="Times New Roman"/>
        </w:rPr>
        <w:t>ISO 30500 无下水道卫生系统 预制集成处理装置 安全和性能通用技术要求（Non-sewered sanitation systems — Prefabricated integrated treatment units — General safety and performance requirements for design and testing）</w:t>
      </w:r>
    </w:p>
    <w:p>
      <w:pPr>
        <w:pStyle w:val="58"/>
        <w:ind w:firstLine="420"/>
        <w:rPr>
          <w:rFonts w:ascii="Times New Roman"/>
        </w:rPr>
      </w:pPr>
      <w:r>
        <w:rPr>
          <w:rFonts w:ascii="Times New Roman"/>
        </w:rPr>
        <w:t>IEC/IEEE 82079-1 产品使用信息（使用说明）的准备—第1部分：原则和一般要求（Preparation of information for use [instructions for use] of products – Part 1: Principles and general requirements）</w:t>
      </w:r>
    </w:p>
    <w:p>
      <w:pPr>
        <w:pStyle w:val="58"/>
        <w:ind w:firstLine="420"/>
        <w:rPr>
          <w:rFonts w:ascii="Times New Roman"/>
        </w:rPr>
      </w:pPr>
      <w:r>
        <w:rPr>
          <w:rFonts w:ascii="Times New Roman"/>
        </w:rPr>
        <w:t>EN 547（所有部分） 机械安全——人体测量（Safety of machinery - Human body measurements）</w:t>
      </w:r>
    </w:p>
    <w:p>
      <w:pPr>
        <w:pStyle w:val="58"/>
        <w:ind w:firstLine="420"/>
        <w:rPr>
          <w:rFonts w:ascii="Times New Roman"/>
        </w:rPr>
      </w:pPr>
      <w:r>
        <w:rPr>
          <w:rFonts w:ascii="Times New Roman"/>
        </w:rPr>
        <w:t>EN 1005（所有部分）机械安全——人体的物理性能（Safety of machinery — Human physical performance）</w:t>
      </w:r>
    </w:p>
    <w:p>
      <w:pPr>
        <w:pStyle w:val="58"/>
        <w:ind w:firstLine="420"/>
        <w:rPr>
          <w:rFonts w:ascii="Times New Roman"/>
        </w:rPr>
      </w:pPr>
      <w:r>
        <w:rPr>
          <w:rFonts w:ascii="Times New Roman"/>
        </w:rPr>
        <w:t>EN 1127-1 爆炸性环境—防爆与防护—第1部分：基本概念和方法（Explosive atmospheres - Explosion prevention and protection - Part 1: Basic concepts and methodology）</w:t>
      </w:r>
    </w:p>
    <w:p>
      <w:pPr>
        <w:pStyle w:val="58"/>
        <w:ind w:firstLine="420"/>
        <w:rPr>
          <w:rFonts w:ascii="Times New Roman"/>
        </w:rPr>
      </w:pPr>
      <w:r>
        <w:rPr>
          <w:rFonts w:ascii="Times New Roman"/>
        </w:rPr>
        <w:t>EN 1837 机械的安全—机器的整体照明（Safety of machinery - Integral lighting of machines）</w:t>
      </w:r>
    </w:p>
    <w:p>
      <w:pPr>
        <w:pStyle w:val="58"/>
        <w:ind w:firstLine="420"/>
        <w:rPr>
          <w:rFonts w:ascii="Times New Roman"/>
        </w:rPr>
      </w:pPr>
      <w:r>
        <w:rPr>
          <w:rFonts w:ascii="Times New Roman"/>
        </w:rPr>
        <w:t>EN 1839 可燃性气体和蒸汽爆炸极限和极限氧浓度（LOC）的测定（Determination of the explosion limits and the limiting oxygen concentration（LOC） for flammable gases and vapours）</w:t>
      </w:r>
    </w:p>
    <w:p>
      <w:pPr>
        <w:pStyle w:val="58"/>
        <w:ind w:firstLine="420"/>
        <w:rPr>
          <w:rFonts w:ascii="Times New Roman"/>
        </w:rPr>
      </w:pPr>
      <w:r>
        <w:rPr>
          <w:rFonts w:hint="eastAsia" w:ascii="Times New Roman"/>
        </w:rPr>
        <w:t>EPA 1601 两步富集法测定水中的大肠杆菌噬菌体（Male-specific (F+) and somatic coliphage in water by two-step enrichment procedure）</w:t>
      </w:r>
    </w:p>
    <w:p>
      <w:pPr>
        <w:pStyle w:val="58"/>
        <w:ind w:firstLine="420"/>
        <w:rPr>
          <w:rFonts w:ascii="Times New Roman"/>
        </w:rPr>
      </w:pPr>
      <w:r>
        <w:rPr>
          <w:rFonts w:hint="eastAsia" w:ascii="Times New Roman"/>
        </w:rPr>
        <w:t>APHA 9221 水和废水检验的标准方法 — 大肠菌群检测的多管发酵法（Standard methods for the examination of water and wastewater — Multiple-tube fermentation technique for members of the coliform group）</w:t>
      </w:r>
    </w:p>
    <w:p>
      <w:pPr>
        <w:pStyle w:val="58"/>
        <w:ind w:firstLine="420"/>
        <w:rPr>
          <w:rFonts w:ascii="Times New Roman"/>
        </w:rPr>
      </w:pPr>
      <w:r>
        <w:rPr>
          <w:rFonts w:hint="eastAsia" w:ascii="Times New Roman"/>
        </w:rPr>
        <w:t>APHA 9222 水和废水检验的标准方法 — 大肠菌群检测的膜过滤法（Standard methods for the examination of water and wastewater — Membrane filter technique for members of the coliform group）</w:t>
      </w:r>
    </w:p>
    <w:p>
      <w:pPr>
        <w:pStyle w:val="58"/>
        <w:ind w:firstLine="420"/>
        <w:rPr>
          <w:rFonts w:ascii="Times New Roman"/>
        </w:rPr>
      </w:pPr>
      <w:r>
        <w:rPr>
          <w:rFonts w:hint="eastAsia" w:ascii="Times New Roman"/>
        </w:rPr>
        <w:t>APHA 9223 酶底物大肠菌群测试（Enzyme substrate coliform test）</w:t>
      </w:r>
    </w:p>
    <w:p>
      <w:pPr>
        <w:pStyle w:val="58"/>
        <w:ind w:firstLine="420"/>
        <w:rPr>
          <w:rFonts w:ascii="Times New Roman"/>
        </w:rPr>
      </w:pPr>
      <w:r>
        <w:rPr>
          <w:rFonts w:ascii="Times New Roman"/>
        </w:rPr>
        <w:t>API 520 PART 1 压力释放装置的尺寸、选择和安装（Sizing, Selection, and Installation of Pressure-relieving Devices Part I - Sizing and Selection, Tenth Edition）</w:t>
      </w:r>
    </w:p>
    <w:p>
      <w:pPr>
        <w:pStyle w:val="58"/>
        <w:ind w:firstLine="420"/>
        <w:rPr>
          <w:rFonts w:ascii="Times New Roman"/>
        </w:rPr>
      </w:pPr>
      <w:r>
        <w:rPr>
          <w:rFonts w:ascii="Times New Roman"/>
        </w:rPr>
        <w:t>API 520 PART 2 压力释放装置的尺寸、选择和安装（Sizing, Selection, and Installation of Pressure-relieving Devices: Part II - Installation, Seventh Edition）</w:t>
      </w:r>
    </w:p>
    <w:p>
      <w:pPr>
        <w:pStyle w:val="58"/>
        <w:ind w:firstLine="420"/>
        <w:rPr>
          <w:rFonts w:ascii="Times New Roman"/>
        </w:rPr>
      </w:pPr>
      <w:r>
        <w:rPr>
          <w:rFonts w:ascii="Times New Roman"/>
        </w:rPr>
        <w:t>API 521 减压和减压系统（Pressure-relieving and Depressuring Systems, Seventh Edition）</w:t>
      </w:r>
    </w:p>
    <w:p>
      <w:pPr>
        <w:pStyle w:val="58"/>
        <w:ind w:firstLine="420"/>
        <w:rPr>
          <w:rFonts w:ascii="Times New Roman"/>
        </w:rPr>
      </w:pPr>
      <w:r>
        <w:rPr>
          <w:rFonts w:ascii="Times New Roman"/>
        </w:rPr>
        <w:t>API 650 石油焊接钢罐（Welded Steel Tanks for Oil Storage）</w:t>
      </w:r>
    </w:p>
    <w:p>
      <w:pPr>
        <w:pStyle w:val="58"/>
        <w:ind w:firstLine="420"/>
        <w:rPr>
          <w:rFonts w:ascii="Times New Roman"/>
        </w:rPr>
      </w:pPr>
      <w:r>
        <w:rPr>
          <w:rFonts w:ascii="Times New Roman"/>
        </w:rPr>
        <w:t>ASTM E681 化学品（蒸汽和气体）的易燃性浓度限值的标准试验方法（Air quality - Measurement of stationary source emissions - Requirements for measurement sections and sites and for the measurement objective, plan and report）</w:t>
      </w:r>
    </w:p>
    <w:p>
      <w:pPr>
        <w:pStyle w:val="58"/>
        <w:ind w:firstLine="420"/>
        <w:rPr>
          <w:rFonts w:ascii="Times New Roman"/>
        </w:rPr>
      </w:pPr>
      <w:r>
        <w:rPr>
          <w:rFonts w:ascii="Times New Roman"/>
        </w:rPr>
        <w:t>NFPA 30 易燃和可燃液体规范（Flammable and Combustible Liquids Code）</w:t>
      </w:r>
    </w:p>
    <w:p>
      <w:pPr>
        <w:pStyle w:val="58"/>
        <w:ind w:firstLine="420"/>
        <w:rPr>
          <w:rFonts w:ascii="Times New Roman"/>
        </w:rPr>
      </w:pPr>
      <w:r>
        <w:rPr>
          <w:rFonts w:ascii="Times New Roman"/>
        </w:rPr>
        <w:t>SW-846试验方法1311 毒性特性浸出程序（Toxicity Characteristic Leaching Procedure）</w:t>
      </w:r>
    </w:p>
    <w:p>
      <w:pPr>
        <w:pStyle w:val="58"/>
        <w:ind w:firstLine="420"/>
        <w:rPr>
          <w:rFonts w:ascii="Times New Roman"/>
        </w:rPr>
      </w:pPr>
      <w:r>
        <w:rPr>
          <w:rFonts w:ascii="Times New Roman"/>
        </w:rPr>
        <w:t>UL 58 易燃和可燃液体用钢制地下储罐标准（Standard for Steel Underground Tanks for Flammable and Combustible Liquids）</w:t>
      </w:r>
    </w:p>
    <w:p>
      <w:pPr>
        <w:pStyle w:val="58"/>
        <w:ind w:firstLine="420"/>
        <w:rPr>
          <w:rFonts w:ascii="Times New Roman"/>
        </w:rPr>
      </w:pPr>
      <w:r>
        <w:rPr>
          <w:rFonts w:ascii="Times New Roman"/>
        </w:rPr>
        <w:t>UL 142 易燃可燃液体用钢制地上储罐标准（Steel Aboveground Tanks for Flammable and Combustible Liquids）</w:t>
      </w:r>
    </w:p>
    <w:bookmarkEnd w:id="46"/>
    <w:bookmarkEnd w:id="47"/>
    <w:bookmarkEnd w:id="48"/>
    <w:bookmarkEnd w:id="49"/>
    <w:bookmarkEnd w:id="50"/>
    <w:p>
      <w:pPr>
        <w:pStyle w:val="106"/>
        <w:spacing w:before="312" w:after="312"/>
        <w:rPr>
          <w:szCs w:val="21"/>
        </w:rPr>
      </w:pPr>
      <w:bookmarkStart w:id="60" w:name="_Toc133609080"/>
      <w:bookmarkStart w:id="61" w:name="_Toc97190720"/>
      <w:bookmarkStart w:id="62" w:name="_Toc133621382"/>
      <w:bookmarkStart w:id="63" w:name="_Toc133621463"/>
      <w:bookmarkStart w:id="64" w:name="_Toc134436656"/>
      <w:bookmarkStart w:id="65" w:name="_Toc135132480"/>
      <w:bookmarkStart w:id="66" w:name="_Toc135132672"/>
      <w:bookmarkStart w:id="67" w:name="_Toc135158873"/>
      <w:r>
        <w:rPr>
          <w:rFonts w:hint="eastAsia"/>
          <w:szCs w:val="21"/>
        </w:rPr>
        <w:t>术语和定义</w:t>
      </w:r>
      <w:bookmarkEnd w:id="60"/>
      <w:bookmarkEnd w:id="61"/>
      <w:r>
        <w:rPr>
          <w:rFonts w:hint="eastAsia"/>
          <w:szCs w:val="21"/>
        </w:rPr>
        <w:t>、缩略语</w:t>
      </w:r>
      <w:bookmarkEnd w:id="62"/>
      <w:bookmarkEnd w:id="63"/>
      <w:bookmarkEnd w:id="64"/>
      <w:bookmarkEnd w:id="65"/>
      <w:bookmarkEnd w:id="66"/>
      <w:bookmarkEnd w:id="67"/>
    </w:p>
    <w:p>
      <w:pPr>
        <w:pStyle w:val="107"/>
        <w:spacing w:before="156" w:after="156"/>
      </w:pPr>
      <w:bookmarkStart w:id="68" w:name="_Toc134436657"/>
      <w:bookmarkStart w:id="69" w:name="_Toc133621383"/>
      <w:bookmarkStart w:id="70" w:name="_Toc133621464"/>
      <w:bookmarkStart w:id="71" w:name="_Toc135132481"/>
      <w:bookmarkStart w:id="72" w:name="_Toc135132673"/>
      <w:bookmarkStart w:id="73" w:name="_Toc135158874"/>
      <w:r>
        <w:rPr>
          <w:rFonts w:hint="eastAsia"/>
        </w:rPr>
        <w:t>术语和定义</w:t>
      </w:r>
      <w:bookmarkEnd w:id="68"/>
      <w:bookmarkEnd w:id="69"/>
      <w:bookmarkEnd w:id="70"/>
      <w:bookmarkEnd w:id="71"/>
      <w:bookmarkEnd w:id="72"/>
      <w:bookmarkEnd w:id="73"/>
    </w:p>
    <w:sdt>
      <w:sdtPr>
        <w:id w:val="-1909835108"/>
        <w:placeholder>
          <w:docPart w:val="4D834B7845804026922B6D7E66C8B53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8"/>
            <w:ind w:firstLine="420"/>
          </w:pPr>
          <w:bookmarkStart w:id="74" w:name="_Toc26986532"/>
          <w:bookmarkEnd w:id="74"/>
          <w:r>
            <w:t>下列术语和定义适用于本文件。</w:t>
          </w:r>
        </w:p>
      </w:sdtContent>
    </w:sdt>
    <w:p>
      <w:pPr>
        <w:pStyle w:val="67"/>
        <w:spacing w:before="156" w:after="156"/>
      </w:pPr>
      <w:bookmarkStart w:id="75" w:name="_Toc134436658"/>
      <w:bookmarkStart w:id="76" w:name="_Toc133621465"/>
      <w:bookmarkStart w:id="77" w:name="_Toc135132674"/>
      <w:bookmarkStart w:id="78" w:name="_Toc135132482"/>
      <w:bookmarkStart w:id="79" w:name="_Toc135158875"/>
      <w:r>
        <w:rPr>
          <w:rFonts w:hint="eastAsia"/>
        </w:rPr>
        <w:t>一般用语</w:t>
      </w:r>
      <w:bookmarkEnd w:id="75"/>
      <w:bookmarkEnd w:id="76"/>
      <w:bookmarkEnd w:id="77"/>
      <w:bookmarkEnd w:id="78"/>
      <w:bookmarkEnd w:id="79"/>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人类排泄物 </w:t>
      </w:r>
      <w:r>
        <w:rPr>
          <w:rFonts w:ascii="黑体" w:hAnsi="黑体" w:eastAsia="黑体"/>
        </w:rPr>
        <w:t xml:space="preserve"> </w:t>
      </w:r>
      <w:r>
        <w:rPr>
          <w:rFonts w:ascii="Times New Roman" w:eastAsia="黑体"/>
        </w:rPr>
        <w:t>human excreta</w:t>
      </w:r>
    </w:p>
    <w:p>
      <w:pPr>
        <w:pStyle w:val="58"/>
        <w:ind w:firstLine="420"/>
      </w:pPr>
      <w:r>
        <w:rPr>
          <w:rFonts w:hint="eastAsia"/>
        </w:rPr>
        <w:t>人体代谢产生的固体或液体废物，一般指尿液或粪便。</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粪便污泥（或人粪污） </w:t>
      </w:r>
      <w:r>
        <w:rPr>
          <w:rFonts w:ascii="黑体" w:hAnsi="黑体" w:eastAsia="黑体"/>
        </w:rPr>
        <w:t xml:space="preserve"> </w:t>
      </w:r>
      <w:r>
        <w:rPr>
          <w:rFonts w:ascii="Times New Roman" w:eastAsia="黑体"/>
        </w:rPr>
        <w:t>fecal sludge</w:t>
      </w:r>
    </w:p>
    <w:p>
      <w:pPr>
        <w:pStyle w:val="58"/>
        <w:ind w:firstLine="420"/>
      </w:pPr>
      <w:r>
        <w:rPr>
          <w:rFonts w:hint="eastAsia"/>
        </w:rPr>
        <w:t>旱厕、化粪池或其他厕所系统中产生的人类排泄物，可混有冲洗水、少量生活垃圾等。</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污水处理厂污泥 </w:t>
      </w:r>
      <w:r>
        <w:rPr>
          <w:rFonts w:ascii="黑体" w:hAnsi="黑体" w:eastAsia="黑体"/>
        </w:rPr>
        <w:t xml:space="preserve"> </w:t>
      </w:r>
      <w:r>
        <w:rPr>
          <w:rFonts w:ascii="Times New Roman" w:eastAsia="黑体"/>
        </w:rPr>
        <w:t>sludge of wastewater</w:t>
      </w:r>
    </w:p>
    <w:p>
      <w:pPr>
        <w:pStyle w:val="58"/>
        <w:ind w:firstLine="420"/>
      </w:pPr>
      <w:r>
        <w:rPr>
          <w:rFonts w:hint="eastAsia"/>
        </w:rPr>
        <w:t>污水处理厂/站产生的有机物含量高的污泥，包括初沉池和二沉池污泥。</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生活垃圾 </w:t>
      </w:r>
      <w:r>
        <w:rPr>
          <w:rFonts w:ascii="黑体" w:hAnsi="黑体" w:eastAsia="黑体"/>
        </w:rPr>
        <w:t xml:space="preserve"> </w:t>
      </w:r>
      <w:r>
        <w:rPr>
          <w:rFonts w:ascii="Times New Roman" w:eastAsia="黑体"/>
        </w:rPr>
        <w:t>domestic waste</w:t>
      </w:r>
    </w:p>
    <w:p>
      <w:pPr>
        <w:pStyle w:val="58"/>
        <w:ind w:firstLine="420"/>
      </w:pPr>
      <w:r>
        <w:rPr>
          <w:rFonts w:hint="eastAsia"/>
        </w:rPr>
        <w:t>人们在日常生活中或者为日常生活提供服务的活动中产生的固体废物。</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预制式 </w:t>
      </w:r>
      <w:r>
        <w:rPr>
          <w:rFonts w:ascii="黑体" w:hAnsi="黑体" w:eastAsia="黑体"/>
        </w:rPr>
        <w:t xml:space="preserve"> </w:t>
      </w:r>
      <w:r>
        <w:rPr>
          <w:rFonts w:ascii="Times New Roman" w:eastAsia="黑体"/>
        </w:rPr>
        <w:t>prefabricated</w:t>
      </w:r>
    </w:p>
    <w:p>
      <w:pPr>
        <w:pStyle w:val="58"/>
        <w:ind w:firstLine="420"/>
      </w:pPr>
      <w:r>
        <w:rPr>
          <w:rFonts w:hint="eastAsia"/>
        </w:rPr>
        <w:t>成套处理装置或可进行现场组装的组件通过工厂化生产完成。</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风险评估 </w:t>
      </w:r>
      <w:r>
        <w:rPr>
          <w:rFonts w:ascii="黑体" w:hAnsi="黑体" w:eastAsia="黑体"/>
        </w:rPr>
        <w:t xml:space="preserve"> </w:t>
      </w:r>
      <w:r>
        <w:rPr>
          <w:rFonts w:ascii="Times New Roman" w:eastAsia="黑体"/>
        </w:rPr>
        <w:t>risk assessment</w:t>
      </w:r>
    </w:p>
    <w:p>
      <w:pPr>
        <w:pStyle w:val="58"/>
        <w:ind w:firstLine="420"/>
      </w:pPr>
      <w:r>
        <w:rPr>
          <w:rFonts w:hint="eastAsia"/>
        </w:rPr>
        <w:t>包括风险分析和风险评估的整个过程。</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安全评估 </w:t>
      </w:r>
      <w:r>
        <w:rPr>
          <w:rFonts w:ascii="黑体" w:hAnsi="黑体" w:eastAsia="黑体"/>
        </w:rPr>
        <w:t xml:space="preserve"> </w:t>
      </w:r>
      <w:r>
        <w:rPr>
          <w:rFonts w:ascii="Times New Roman" w:eastAsia="黑体"/>
        </w:rPr>
        <w:t>safety assessment</w:t>
      </w:r>
    </w:p>
    <w:p>
      <w:pPr>
        <w:pStyle w:val="58"/>
        <w:ind w:firstLine="420"/>
      </w:pPr>
      <w:r>
        <w:rPr>
          <w:rFonts w:hint="eastAsia"/>
        </w:rPr>
        <w:t>审查设计和运行中关于人员保护或处理装置安全的内容，包括对处理装置设计和运行中建立的安全和保护条款的评估，以及在正常条件和事故情况下的风险分析。</w:t>
      </w:r>
    </w:p>
    <w:p>
      <w:pPr>
        <w:pStyle w:val="67"/>
        <w:spacing w:before="156" w:after="156"/>
      </w:pPr>
      <w:bookmarkStart w:id="80" w:name="_Toc134436659"/>
      <w:bookmarkStart w:id="81" w:name="_Toc133621466"/>
      <w:bookmarkStart w:id="82" w:name="_Toc135132483"/>
      <w:bookmarkStart w:id="83" w:name="_Toc135158876"/>
      <w:bookmarkStart w:id="84" w:name="_Toc135132675"/>
      <w:r>
        <w:rPr>
          <w:rFonts w:hint="eastAsia"/>
        </w:rPr>
        <w:t>进料、能量平衡</w:t>
      </w:r>
      <w:bookmarkEnd w:id="80"/>
      <w:bookmarkEnd w:id="81"/>
      <w:bookmarkEnd w:id="82"/>
      <w:bookmarkEnd w:id="83"/>
      <w:bookmarkEnd w:id="84"/>
    </w:p>
    <w:p>
      <w:pPr>
        <w:pStyle w:val="227"/>
        <w:ind w:left="420" w:hanging="420" w:hangingChars="200"/>
        <w:rPr>
          <w:rFonts w:ascii="黑体" w:hAnsi="黑体" w:eastAsia="黑体"/>
        </w:rPr>
      </w:pPr>
      <w:r>
        <w:rPr>
          <w:rFonts w:ascii="黑体" w:hAnsi="黑体" w:eastAsia="黑体"/>
          <w:color w:val="FF0000"/>
        </w:rPr>
        <w:br w:type="textWrapping"/>
      </w:r>
      <w:r>
        <w:rPr>
          <w:rFonts w:hint="eastAsia" w:ascii="黑体" w:hAnsi="黑体" w:eastAsia="黑体"/>
        </w:rPr>
        <w:t>进料</w:t>
      </w:r>
      <w:r>
        <w:rPr>
          <w:rFonts w:ascii="黑体" w:hAnsi="黑体" w:eastAsia="黑体"/>
        </w:rPr>
        <w:t xml:space="preserve">  </w:t>
      </w:r>
      <w:r>
        <w:rPr>
          <w:rFonts w:ascii="Times New Roman" w:eastAsia="黑体"/>
        </w:rPr>
        <w:t>input</w:t>
      </w:r>
    </w:p>
    <w:p>
      <w:pPr>
        <w:pStyle w:val="58"/>
        <w:ind w:firstLine="420"/>
      </w:pPr>
      <w:r>
        <w:rPr>
          <w:rFonts w:hint="eastAsia"/>
        </w:rPr>
        <w:t>供给处理装置的物料，应主要为粪便污泥，可包括其他物料，如生活垃圾或其他类型的生物质。</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稳态 </w:t>
      </w:r>
      <w:r>
        <w:rPr>
          <w:rFonts w:ascii="黑体" w:hAnsi="黑体" w:eastAsia="黑体"/>
        </w:rPr>
        <w:t xml:space="preserve"> </w:t>
      </w:r>
      <w:r>
        <w:rPr>
          <w:rFonts w:ascii="Times New Roman" w:eastAsia="黑体"/>
        </w:rPr>
        <w:t>steady state</w:t>
      </w:r>
    </w:p>
    <w:p>
      <w:pPr>
        <w:pStyle w:val="58"/>
        <w:ind w:firstLine="420"/>
      </w:pPr>
      <w:r>
        <w:rPr>
          <w:rFonts w:hint="eastAsia"/>
        </w:rPr>
        <w:t>所有操作参数不随时间发生显著变化的状态。</w:t>
      </w:r>
    </w:p>
    <w:p>
      <w:pPr>
        <w:pStyle w:val="227"/>
        <w:ind w:left="420" w:hanging="420" w:hangingChars="200"/>
        <w:rPr>
          <w:rFonts w:ascii="Times New Roman" w:eastAsia="黑体"/>
        </w:rPr>
      </w:pPr>
      <w:r>
        <w:rPr>
          <w:rFonts w:ascii="黑体" w:hAnsi="黑体" w:eastAsia="黑体"/>
        </w:rPr>
        <w:br w:type="textWrapping"/>
      </w:r>
      <w:r>
        <w:rPr>
          <w:rFonts w:hint="eastAsia" w:ascii="黑体" w:hAnsi="黑体" w:eastAsia="黑体"/>
        </w:rPr>
        <w:t xml:space="preserve">能量平衡 </w:t>
      </w:r>
      <w:r>
        <w:rPr>
          <w:rFonts w:ascii="黑体" w:hAnsi="黑体" w:eastAsia="黑体"/>
        </w:rPr>
        <w:t xml:space="preserve"> </w:t>
      </w:r>
      <w:r>
        <w:rPr>
          <w:rFonts w:ascii="Times New Roman" w:eastAsia="黑体"/>
        </w:rPr>
        <w:t>energy balance</w:t>
      </w:r>
    </w:p>
    <w:p>
      <w:pPr>
        <w:pStyle w:val="58"/>
        <w:ind w:firstLine="420"/>
      </w:pPr>
      <w:r>
        <w:rPr>
          <w:rFonts w:hint="eastAsia"/>
        </w:rPr>
        <w:t>在本文件规定的处理装置内，不同形式的能量输入、输出或相互转换的核算。</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能量自给 </w:t>
      </w:r>
      <w:r>
        <w:rPr>
          <w:rFonts w:ascii="黑体" w:hAnsi="黑体" w:eastAsia="黑体"/>
        </w:rPr>
        <w:t xml:space="preserve"> </w:t>
      </w:r>
      <w:r>
        <w:rPr>
          <w:rFonts w:ascii="Times New Roman" w:eastAsia="黑体"/>
        </w:rPr>
        <w:t>energy independent</w:t>
      </w:r>
    </w:p>
    <w:p>
      <w:pPr>
        <w:pStyle w:val="58"/>
        <w:ind w:firstLine="420"/>
      </w:pPr>
      <w:r>
        <w:rPr>
          <w:rFonts w:hint="eastAsia"/>
        </w:rPr>
        <w:t>在稳定运行状态下，仅依靠进料产生的能量即可满足处理装置的需求。</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能量盈余 </w:t>
      </w:r>
      <w:r>
        <w:rPr>
          <w:rFonts w:ascii="黑体" w:hAnsi="黑体" w:eastAsia="黑体"/>
        </w:rPr>
        <w:t xml:space="preserve"> </w:t>
      </w:r>
      <w:r>
        <w:rPr>
          <w:rFonts w:ascii="Times New Roman" w:eastAsia="黑体"/>
        </w:rPr>
        <w:t>energy positive</w:t>
      </w:r>
    </w:p>
    <w:p>
      <w:pPr>
        <w:pStyle w:val="58"/>
        <w:ind w:firstLine="420"/>
      </w:pPr>
      <w:r>
        <w:rPr>
          <w:rFonts w:hint="eastAsia"/>
        </w:rPr>
        <w:t>处理装置进料产生的能量或产物转化的能量大于处理装置稳定运行需要的能量。</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热处理 </w:t>
      </w:r>
      <w:r>
        <w:rPr>
          <w:rFonts w:ascii="黑体" w:hAnsi="黑体" w:eastAsia="黑体"/>
        </w:rPr>
        <w:t xml:space="preserve"> </w:t>
      </w:r>
      <w:r>
        <w:rPr>
          <w:rFonts w:ascii="Times New Roman" w:eastAsia="黑体"/>
        </w:rPr>
        <w:t>thermal treatment</w:t>
      </w:r>
    </w:p>
    <w:p>
      <w:pPr>
        <w:pStyle w:val="58"/>
        <w:ind w:firstLine="420"/>
      </w:pPr>
      <w:r>
        <w:rPr>
          <w:rFonts w:hint="eastAsia"/>
        </w:rPr>
        <w:t>利用热能将进料转化为产品及其他产物的处理工艺，包括焚烧、热解等处理。</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热值 </w:t>
      </w:r>
      <w:r>
        <w:rPr>
          <w:rFonts w:ascii="黑体" w:hAnsi="黑体" w:eastAsia="黑体"/>
        </w:rPr>
        <w:t xml:space="preserve"> </w:t>
      </w:r>
      <w:r>
        <w:rPr>
          <w:rFonts w:ascii="Times New Roman" w:eastAsia="黑体"/>
        </w:rPr>
        <w:t>calorific value</w:t>
      </w:r>
    </w:p>
    <w:p>
      <w:pPr>
        <w:pStyle w:val="58"/>
        <w:ind w:firstLine="420"/>
      </w:pPr>
      <w:r>
        <w:rPr>
          <w:rFonts w:hint="eastAsia"/>
        </w:rPr>
        <w:t>在101.325</w:t>
      </w:r>
      <w:r>
        <w:t xml:space="preserve"> </w:t>
      </w:r>
      <w:r>
        <w:rPr>
          <w:rFonts w:hint="eastAsia"/>
        </w:rPr>
        <w:t>kPa恒压条件下，单位质量（或体积）的可燃混合物完全燃烧时所放出的热量，通常用热量计（卡计）测定或由燃料分析结果算出。热值分为高位热值和低位热值，高位热值为燃料的燃烧热和水蒸气的冷凝热的总和，即燃料完全燃烧时所放出的总热量。低位热值为燃料燃烧生成水蒸气时释放的能量，即由总热量减去冷凝热的差值。</w:t>
      </w:r>
    </w:p>
    <w:p>
      <w:pPr>
        <w:pStyle w:val="67"/>
        <w:spacing w:before="156" w:after="156"/>
      </w:pPr>
      <w:bookmarkStart w:id="85" w:name="_Toc135132484"/>
      <w:bookmarkStart w:id="86" w:name="_Toc133621467"/>
      <w:bookmarkStart w:id="87" w:name="_Toc134436660"/>
      <w:bookmarkStart w:id="88" w:name="_Toc135132676"/>
      <w:bookmarkStart w:id="89" w:name="_Toc135158877"/>
      <w:r>
        <w:rPr>
          <w:rFonts w:hint="eastAsia"/>
        </w:rPr>
        <w:t>性能</w:t>
      </w:r>
      <w:bookmarkEnd w:id="85"/>
      <w:bookmarkEnd w:id="86"/>
      <w:bookmarkEnd w:id="87"/>
      <w:bookmarkEnd w:id="88"/>
      <w:bookmarkEnd w:id="89"/>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使用时间 </w:t>
      </w:r>
      <w:r>
        <w:rPr>
          <w:rFonts w:ascii="黑体" w:hAnsi="黑体" w:eastAsia="黑体"/>
        </w:rPr>
        <w:t xml:space="preserve"> </w:t>
      </w:r>
      <w:r>
        <w:rPr>
          <w:rFonts w:ascii="Times New Roman" w:eastAsia="黑体"/>
        </w:rPr>
        <w:t>utilization time</w:t>
      </w:r>
    </w:p>
    <w:p>
      <w:pPr>
        <w:pStyle w:val="58"/>
        <w:ind w:firstLine="420"/>
      </w:pPr>
      <w:r>
        <w:rPr>
          <w:rFonts w:hint="eastAsia"/>
        </w:rPr>
        <w:t>处理装置运行和维护的时间。</w:t>
      </w:r>
    </w:p>
    <w:p>
      <w:pPr>
        <w:pStyle w:val="227"/>
        <w:ind w:left="420" w:hanging="420" w:hangingChars="200"/>
        <w:rPr>
          <w:rFonts w:ascii="Times New Roman" w:eastAsia="黑体"/>
        </w:rPr>
      </w:pPr>
      <w:r>
        <w:rPr>
          <w:rFonts w:ascii="黑体" w:hAnsi="黑体" w:eastAsia="黑体"/>
        </w:rPr>
        <w:br w:type="textWrapping"/>
      </w:r>
      <w:r>
        <w:rPr>
          <w:rFonts w:hint="eastAsia" w:ascii="黑体" w:hAnsi="黑体" w:eastAsia="黑体"/>
        </w:rPr>
        <w:t xml:space="preserve">装置利用率 </w:t>
      </w:r>
      <w:r>
        <w:rPr>
          <w:rFonts w:ascii="黑体" w:hAnsi="黑体" w:eastAsia="黑体"/>
        </w:rPr>
        <w:t xml:space="preserve"> </w:t>
      </w:r>
      <w:r>
        <w:rPr>
          <w:rFonts w:ascii="Times New Roman" w:eastAsia="黑体"/>
        </w:rPr>
        <w:t>technical availability</w:t>
      </w:r>
    </w:p>
    <w:p>
      <w:pPr>
        <w:pStyle w:val="58"/>
        <w:ind w:firstLine="420"/>
      </w:pPr>
      <w:r>
        <w:rPr>
          <w:rFonts w:hint="eastAsia"/>
        </w:rPr>
        <w:t>在理想条件下，平均故障间隔时间与平均故障间隔时间和平均维修时间之和的比值：</w:t>
      </w:r>
    </w:p>
    <w:p>
      <w:pPr>
        <w:pStyle w:val="115"/>
      </w:pPr>
      <w:r>
        <w:tab/>
      </w:r>
      <m:oMath>
        <m:r>
          <m:rPr>
            <m:sty m:val="p"/>
          </m:rPr>
          <w:rPr>
            <w:rFonts w:ascii="Cambria Math" w:hAnsi="Cambria Math"/>
          </w:rPr>
          <m:t>A=</m:t>
        </m:r>
        <m:f>
          <m:fPr>
            <m:ctrlPr>
              <w:rPr>
                <w:rFonts w:ascii="Cambria Math" w:hAnsi="Cambria Math"/>
              </w:rPr>
            </m:ctrlPr>
          </m:fPr>
          <m:num>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BF</m:t>
                </m:r>
                <m:ctrlPr>
                  <w:rPr>
                    <w:rFonts w:ascii="Cambria Math" w:hAnsi="Cambria Math"/>
                  </w:rPr>
                </m:ctrlPr>
              </m:sub>
            </m:sSub>
            <m:ctrlPr>
              <w:rPr>
                <w:rFonts w:ascii="Cambria Math" w:hAnsi="Cambria Math"/>
              </w:rPr>
            </m:ctrlPr>
          </m:num>
          <m:den>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BF</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TR</m:t>
                </m:r>
                <m:ctrlPr>
                  <w:rPr>
                    <w:rFonts w:ascii="Cambria Math" w:hAnsi="Cambria Math"/>
                  </w:rPr>
                </m:ctrlPr>
              </m:sub>
            </m:sSub>
            <m:ctrlPr>
              <w:rPr>
                <w:rFonts w:ascii="Cambria Math" w:hAnsi="Cambria Math"/>
              </w:rPr>
            </m:ctrlPr>
          </m:den>
        </m:f>
      </m:oMath>
      <w:r>
        <w:rPr>
          <w:rFonts w:ascii="微软雅黑" w:hAnsi="微软雅黑" w:eastAsia="微软雅黑"/>
        </w:rPr>
        <w:tab/>
      </w:r>
      <w:r>
        <w:t>（</w:t>
      </w:r>
      <w:r>
        <w:fldChar w:fldCharType="begin"/>
      </w:r>
      <w:r>
        <w:instrText xml:space="preserve"> AUTONUM </w:instrText>
      </w:r>
      <w:r>
        <w:fldChar w:fldCharType="end"/>
      </w:r>
      <w:r>
        <w:t>）</w:t>
      </w:r>
    </w:p>
    <w:p>
      <w:pPr>
        <w:pStyle w:val="57"/>
        <w:ind w:firstLine="420"/>
      </w:pPr>
      <w:r>
        <w:rPr>
          <w:rFonts w:hint="eastAsia"/>
        </w:rPr>
        <w:t>式中：</w:t>
      </w:r>
    </w:p>
    <w:p>
      <w:pPr>
        <w:pStyle w:val="58"/>
        <w:ind w:firstLine="420"/>
      </w:pPr>
      <w:r>
        <w:rPr>
          <w:rFonts w:hint="eastAsia"/>
        </w:rPr>
        <w:t>A</w:t>
      </w:r>
      <w:r>
        <w:t xml:space="preserve">  </w:t>
      </w:r>
      <w:r>
        <w:rPr>
          <w:rFonts w:hint="eastAsia"/>
        </w:rPr>
        <w:t>——装置利用率；</w:t>
      </w:r>
    </w:p>
    <w:p>
      <w:pPr>
        <w:pStyle w:val="58"/>
        <w:ind w:firstLine="420"/>
      </w:pPr>
      <m:oMath>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BF</m:t>
            </m:r>
            <m:ctrlPr>
              <w:rPr>
                <w:rFonts w:ascii="Cambria Math" w:hAnsi="Cambria Math"/>
              </w:rPr>
            </m:ctrlPr>
          </m:sub>
        </m:sSub>
      </m:oMath>
      <w:r>
        <w:rPr>
          <w:rFonts w:hint="eastAsia"/>
        </w:rPr>
        <w:t>——平均故障间隔时间；</w:t>
      </w:r>
    </w:p>
    <w:p>
      <w:pPr>
        <w:pStyle w:val="58"/>
        <w:ind w:firstLine="420"/>
      </w:pPr>
      <m:oMath>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TR</m:t>
            </m:r>
            <m:ctrlPr>
              <w:rPr>
                <w:rFonts w:ascii="Cambria Math" w:hAnsi="Cambria Math"/>
              </w:rPr>
            </m:ctrlPr>
          </m:sub>
        </m:sSub>
      </m:oMath>
      <w:r>
        <w:rPr>
          <w:rFonts w:hint="eastAsia"/>
        </w:rPr>
        <w:t>——平均维修时间。</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预防性维护时间 </w:t>
      </w:r>
      <w:r>
        <w:rPr>
          <w:rFonts w:ascii="黑体" w:hAnsi="黑体" w:eastAsia="黑体"/>
        </w:rPr>
        <w:t xml:space="preserve"> </w:t>
      </w:r>
      <w:r>
        <w:rPr>
          <w:rFonts w:ascii="Times New Roman" w:eastAsia="黑体"/>
        </w:rPr>
        <w:t>preventive maintenance time (TPM)</w:t>
      </w:r>
    </w:p>
    <w:p>
      <w:pPr>
        <w:pStyle w:val="58"/>
        <w:ind w:firstLine="420"/>
      </w:pPr>
      <w:r>
        <w:rPr>
          <w:rFonts w:hint="eastAsia"/>
        </w:rPr>
        <w:t>进行预防性维护所需的时间，包括技术延误时间和装置重启延误时间。</w:t>
      </w:r>
    </w:p>
    <w:p>
      <w:pPr>
        <w:pStyle w:val="181"/>
      </w:pPr>
      <w:r>
        <w:rPr>
          <w:rFonts w:hint="eastAsia"/>
        </w:rPr>
        <w:t>预防性维护活动旨在通过防止装置故障或损坏以便最大限度地减少装置停机时间。</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故障停机时间 </w:t>
      </w:r>
      <w:r>
        <w:rPr>
          <w:rFonts w:ascii="黑体" w:hAnsi="黑体" w:eastAsia="黑体"/>
        </w:rPr>
        <w:t xml:space="preserve"> </w:t>
      </w:r>
      <w:r>
        <w:rPr>
          <w:rFonts w:ascii="Times New Roman" w:eastAsia="黑体"/>
        </w:rPr>
        <w:t>downtime</w:t>
      </w:r>
    </w:p>
    <w:p>
      <w:pPr>
        <w:pStyle w:val="58"/>
        <w:ind w:firstLine="420"/>
      </w:pPr>
      <w:r>
        <w:rPr>
          <w:rFonts w:hint="eastAsia"/>
        </w:rPr>
        <w:t>装置发生故障处于关闭状态的时间。</w:t>
      </w:r>
    </w:p>
    <w:p>
      <w:pPr>
        <w:pStyle w:val="227"/>
        <w:ind w:left="420" w:hanging="420" w:hangingChars="200"/>
        <w:rPr>
          <w:rFonts w:ascii="Times New Roman" w:eastAsia="黑体"/>
        </w:rPr>
      </w:pPr>
      <w:r>
        <w:rPr>
          <w:rFonts w:ascii="黑体" w:hAnsi="黑体" w:eastAsia="黑体"/>
        </w:rPr>
        <w:br w:type="textWrapping"/>
      </w:r>
      <w:r>
        <w:rPr>
          <w:rFonts w:hint="eastAsia" w:ascii="黑体" w:hAnsi="黑体" w:eastAsia="黑体"/>
        </w:rPr>
        <w:t xml:space="preserve">技术停机时间 </w:t>
      </w:r>
      <w:r>
        <w:rPr>
          <w:rFonts w:ascii="黑体" w:hAnsi="黑体" w:eastAsia="黑体"/>
        </w:rPr>
        <w:t xml:space="preserve"> </w:t>
      </w:r>
      <w:r>
        <w:rPr>
          <w:rFonts w:ascii="Times New Roman" w:eastAsia="黑体"/>
        </w:rPr>
        <w:t>technical downtime</w:t>
      </w:r>
    </w:p>
    <w:p>
      <w:pPr>
        <w:pStyle w:val="58"/>
        <w:ind w:firstLine="420"/>
      </w:pPr>
      <w:r>
        <w:rPr>
          <w:rFonts w:hint="eastAsia"/>
        </w:rPr>
        <w:t>处理装置在性能、安全可靠性、运行维护的便利性方面未达到预期而导致的停机时间。</w:t>
      </w:r>
    </w:p>
    <w:p>
      <w:pPr>
        <w:pStyle w:val="181"/>
      </w:pPr>
      <w:r>
        <w:rPr>
          <w:rFonts w:hint="eastAsia"/>
        </w:rPr>
        <w:t>技术停机可能是由设计缺陷、材料缺陷、设计缺陷导致的运行中断或产品资料缺失引起的。</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平均故障间隔时间 </w:t>
      </w:r>
      <w:r>
        <w:rPr>
          <w:rFonts w:ascii="黑体" w:hAnsi="黑体" w:eastAsia="黑体"/>
        </w:rPr>
        <w:t>MTBF</w:t>
      </w:r>
    </w:p>
    <w:p>
      <w:pPr>
        <w:pStyle w:val="58"/>
        <w:ind w:firstLine="420"/>
      </w:pPr>
      <w:r>
        <w:t>M</w:t>
      </w:r>
      <w:r>
        <w:rPr>
          <w:rFonts w:hint="eastAsia"/>
        </w:rPr>
        <w:t>ean</w:t>
      </w:r>
      <w:r>
        <w:t xml:space="preserve"> </w:t>
      </w:r>
      <w:r>
        <w:rPr>
          <w:rFonts w:hint="eastAsia"/>
        </w:rPr>
        <w:t>time</w:t>
      </w:r>
      <w:r>
        <w:t xml:space="preserve"> </w:t>
      </w:r>
      <w:r>
        <w:rPr>
          <w:rFonts w:hint="eastAsia"/>
        </w:rPr>
        <w:t>between</w:t>
      </w:r>
      <w:r>
        <w:t xml:space="preserve"> </w:t>
      </w:r>
      <w:r>
        <w:rPr>
          <w:rFonts w:hint="eastAsia"/>
        </w:rPr>
        <w:t>failure</w:t>
      </w:r>
    </w:p>
    <w:p>
      <w:pPr>
        <w:pStyle w:val="58"/>
        <w:ind w:firstLine="420"/>
      </w:pPr>
      <w:r>
        <w:rPr>
          <w:rFonts w:hint="eastAsia"/>
        </w:rPr>
        <w:t>故障间隔时间之间的预期运行时长。</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平均维修时间</w:t>
      </w:r>
      <w:r>
        <w:rPr>
          <w:rFonts w:ascii="黑体" w:hAnsi="黑体" w:eastAsia="黑体"/>
        </w:rPr>
        <w:t xml:space="preserve">  </w:t>
      </w:r>
      <w:r>
        <w:rPr>
          <w:rFonts w:ascii="Times New Roman" w:eastAsia="黑体"/>
        </w:rPr>
        <w:t>mean time to repair (MTTR)</w:t>
      </w:r>
    </w:p>
    <w:p>
      <w:pPr>
        <w:pStyle w:val="58"/>
        <w:ind w:firstLine="420"/>
      </w:pPr>
      <w:r>
        <w:rPr>
          <w:rFonts w:hint="eastAsia"/>
        </w:rPr>
        <w:t>可控的预期维修时间。</w:t>
      </w:r>
    </w:p>
    <w:p>
      <w:pPr>
        <w:pStyle w:val="182"/>
      </w:pPr>
      <w:r>
        <w:rPr>
          <w:rFonts w:hint="eastAsia"/>
        </w:rPr>
        <w:t>MTTR通常不包括零件交付时间、管理处置时间或物流时间。</w:t>
      </w:r>
    </w:p>
    <w:p>
      <w:pPr>
        <w:pStyle w:val="182"/>
      </w:pPr>
      <w:r>
        <w:rPr>
          <w:rFonts w:hint="eastAsia"/>
        </w:rPr>
        <w:t>MTTR是指被动维护，即仅在发生故障或损坏后才进行维修。</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故障响应 </w:t>
      </w:r>
      <w:r>
        <w:rPr>
          <w:rFonts w:ascii="黑体" w:hAnsi="黑体" w:eastAsia="黑体"/>
        </w:rPr>
        <w:t xml:space="preserve"> </w:t>
      </w:r>
      <w:r>
        <w:rPr>
          <w:rFonts w:ascii="Times New Roman" w:eastAsia="黑体"/>
        </w:rPr>
        <w:t>failure on demand</w:t>
      </w:r>
    </w:p>
    <w:p>
      <w:pPr>
        <w:pStyle w:val="58"/>
        <w:ind w:firstLine="420"/>
      </w:pPr>
      <w:r>
        <w:rPr>
          <w:rFonts w:hint="eastAsia"/>
        </w:rPr>
        <w:t>处理装置未能对操作信号做出预期的响应。</w:t>
      </w:r>
    </w:p>
    <w:p>
      <w:pPr>
        <w:pStyle w:val="185"/>
      </w:pPr>
      <w:r>
        <w:rPr>
          <w:rFonts w:hint="eastAsia"/>
        </w:rPr>
        <w:t>在启动或重新启动处理装置后未能恢复到稳定运行状态。</w:t>
      </w:r>
    </w:p>
    <w:p>
      <w:pPr>
        <w:pStyle w:val="185"/>
      </w:pPr>
      <w:r>
        <w:rPr>
          <w:rFonts w:hint="eastAsia"/>
        </w:rPr>
        <w:t>关闭后处理装置无法进入安全状态。</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互锁 </w:t>
      </w:r>
      <w:r>
        <w:rPr>
          <w:rFonts w:ascii="黑体" w:hAnsi="黑体" w:eastAsia="黑体"/>
        </w:rPr>
        <w:t xml:space="preserve"> </w:t>
      </w:r>
      <w:r>
        <w:rPr>
          <w:rFonts w:ascii="Times New Roman" w:eastAsia="黑体"/>
        </w:rPr>
        <w:t>interlock</w:t>
      </w:r>
    </w:p>
    <w:p>
      <w:pPr>
        <w:pStyle w:val="58"/>
        <w:ind w:firstLine="420"/>
      </w:pPr>
      <w:r>
        <w:rPr>
          <w:rFonts w:hint="eastAsia"/>
        </w:rPr>
        <w:t>指处理装置内的机械、电气或其他类型的元件，通过执行某种预设的禁止命令，达到互相锁定，防止处理装置的元件在设定条件下运行。</w:t>
      </w:r>
    </w:p>
    <w:p>
      <w:pPr>
        <w:pStyle w:val="134"/>
      </w:pPr>
      <w:r>
        <w:rPr>
          <w:rFonts w:hint="eastAsia"/>
        </w:rPr>
        <w:t>直接中断电源或直接将组件断开连接；</w:t>
      </w:r>
    </w:p>
    <w:p>
      <w:pPr>
        <w:pStyle w:val="134"/>
      </w:pPr>
      <w:r>
        <w:rPr>
          <w:rFonts w:hint="eastAsia"/>
        </w:rPr>
        <w:t>引入控制系统，由控制系统中断电源或将组件断开连接；</w:t>
      </w:r>
    </w:p>
    <w:p>
      <w:pPr>
        <w:pStyle w:val="134"/>
      </w:pPr>
      <w:r>
        <w:rPr>
          <w:rFonts w:hint="eastAsia"/>
        </w:rPr>
        <w:t>为人员和处理装置提供安全保护。</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冗余度 </w:t>
      </w:r>
      <w:r>
        <w:rPr>
          <w:rFonts w:ascii="黑体" w:hAnsi="黑体" w:eastAsia="黑体"/>
        </w:rPr>
        <w:t xml:space="preserve"> </w:t>
      </w:r>
      <w:r>
        <w:rPr>
          <w:rFonts w:ascii="Times New Roman" w:eastAsia="黑体"/>
        </w:rPr>
        <w:t>redundancy</w:t>
      </w:r>
    </w:p>
    <w:p>
      <w:pPr>
        <w:pStyle w:val="58"/>
        <w:ind w:firstLine="420"/>
      </w:pPr>
      <w:r>
        <w:rPr>
          <w:rFonts w:hint="eastAsia"/>
        </w:rPr>
        <w:t>提供一种以上的措施保障处理装置正常运行。</w:t>
      </w:r>
    </w:p>
    <w:p>
      <w:pPr>
        <w:pStyle w:val="67"/>
        <w:spacing w:before="156" w:after="156"/>
      </w:pPr>
      <w:bookmarkStart w:id="90" w:name="_Toc134436661"/>
      <w:bookmarkStart w:id="91" w:name="_Toc135132485"/>
      <w:bookmarkStart w:id="92" w:name="_Toc133621468"/>
      <w:bookmarkStart w:id="93" w:name="_Toc135132677"/>
      <w:bookmarkStart w:id="94" w:name="_Toc135158878"/>
      <w:r>
        <w:rPr>
          <w:rFonts w:hint="eastAsia"/>
        </w:rPr>
        <w:t>可操作性</w:t>
      </w:r>
      <w:bookmarkEnd w:id="90"/>
      <w:bookmarkEnd w:id="91"/>
      <w:bookmarkEnd w:id="92"/>
      <w:bookmarkEnd w:id="93"/>
      <w:bookmarkEnd w:id="94"/>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装置稳定性 </w:t>
      </w:r>
      <w:r>
        <w:rPr>
          <w:rFonts w:ascii="黑体" w:hAnsi="黑体" w:eastAsia="黑体"/>
        </w:rPr>
        <w:t xml:space="preserve"> </w:t>
      </w:r>
      <w:r>
        <w:rPr>
          <w:rFonts w:ascii="Times New Roman" w:eastAsia="黑体"/>
        </w:rPr>
        <w:t>process stability</w:t>
      </w:r>
    </w:p>
    <w:p>
      <w:pPr>
        <w:pStyle w:val="58"/>
        <w:ind w:firstLine="420"/>
      </w:pPr>
      <w:r>
        <w:rPr>
          <w:rFonts w:hint="eastAsia"/>
        </w:rPr>
        <w:t>在使用时间内，处理装置表现出稳定的状态。</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防水性 </w:t>
      </w:r>
      <w:r>
        <w:rPr>
          <w:rFonts w:ascii="黑体" w:hAnsi="黑体" w:eastAsia="黑体"/>
        </w:rPr>
        <w:t xml:space="preserve"> </w:t>
      </w:r>
      <w:r>
        <w:rPr>
          <w:rFonts w:ascii="Times New Roman" w:eastAsia="黑体"/>
        </w:rPr>
        <w:t>water tightness</w:t>
      </w:r>
    </w:p>
    <w:p>
      <w:pPr>
        <w:pStyle w:val="58"/>
        <w:ind w:firstLine="420"/>
      </w:pPr>
      <w:r>
        <w:rPr>
          <w:rFonts w:hint="eastAsia"/>
        </w:rPr>
        <w:t>指处理装置防止水渗透和渗漏的能力。</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密闭性 </w:t>
      </w:r>
      <w:r>
        <w:rPr>
          <w:rFonts w:ascii="黑体" w:hAnsi="黑体" w:eastAsia="黑体"/>
        </w:rPr>
        <w:t xml:space="preserve"> </w:t>
      </w:r>
      <w:r>
        <w:rPr>
          <w:rFonts w:ascii="Times New Roman" w:eastAsia="黑体"/>
        </w:rPr>
        <w:t>technical tightness</w:t>
      </w:r>
    </w:p>
    <w:p>
      <w:pPr>
        <w:pStyle w:val="58"/>
        <w:ind w:firstLine="420"/>
      </w:pPr>
      <w:r>
        <w:rPr>
          <w:rFonts w:hint="eastAsia"/>
        </w:rPr>
        <w:t>处理装置可防止有害液体、气体或悬浮颗粒物从外部环境进入处理装置的内部环境，或从处理装置的内部环境排放到外部环境，或两者皆有。</w:t>
      </w:r>
    </w:p>
    <w:p>
      <w:pPr>
        <w:pStyle w:val="181"/>
      </w:pPr>
      <w:r>
        <w:rPr>
          <w:rFonts w:hint="eastAsia"/>
        </w:rPr>
        <w:t>如果渗漏率不超过0.00001 mbar L/s，则认为处理装置或其组件的密闭性满足要求。</w:t>
      </w:r>
    </w:p>
    <w:p>
      <w:pPr>
        <w:pStyle w:val="67"/>
        <w:spacing w:before="156" w:after="156"/>
      </w:pPr>
      <w:bookmarkStart w:id="95" w:name="_Toc135132486"/>
      <w:bookmarkStart w:id="96" w:name="_Toc135158879"/>
      <w:bookmarkStart w:id="97" w:name="_Toc135132678"/>
      <w:r>
        <w:rPr>
          <w:rFonts w:hint="eastAsia"/>
        </w:rPr>
        <w:t>产物</w:t>
      </w:r>
      <w:bookmarkEnd w:id="95"/>
      <w:bookmarkEnd w:id="96"/>
      <w:bookmarkEnd w:id="97"/>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出水 </w:t>
      </w:r>
      <w:r>
        <w:rPr>
          <w:rFonts w:ascii="黑体" w:hAnsi="黑体" w:eastAsia="黑体"/>
        </w:rPr>
        <w:t xml:space="preserve"> </w:t>
      </w:r>
      <w:r>
        <w:rPr>
          <w:rFonts w:ascii="Times New Roman" w:eastAsia="黑体"/>
        </w:rPr>
        <w:t>effluent</w:t>
      </w:r>
    </w:p>
    <w:p>
      <w:pPr>
        <w:pStyle w:val="58"/>
        <w:ind w:firstLine="420"/>
      </w:pPr>
      <w:r>
        <w:rPr>
          <w:rFonts w:hint="eastAsia"/>
        </w:rPr>
        <w:t>经过处理装置处理后排出的液体。</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噪声及其环境校正 </w:t>
      </w:r>
      <w:r>
        <w:rPr>
          <w:rFonts w:ascii="黑体" w:hAnsi="黑体" w:eastAsia="黑体"/>
        </w:rPr>
        <w:t xml:space="preserve"> </w:t>
      </w:r>
      <w:r>
        <w:rPr>
          <w:rFonts w:ascii="Times New Roman" w:eastAsia="黑体"/>
        </w:rPr>
        <w:t>environmental correction</w:t>
      </w:r>
    </w:p>
    <w:p>
      <w:pPr>
        <w:pStyle w:val="58"/>
        <w:ind w:firstLine="420"/>
      </w:pPr>
      <w:r>
        <w:rPr>
          <w:rFonts w:hint="eastAsia"/>
        </w:rPr>
        <w:t>指试验场地环境的校正，对测量表面上所有话筒位置上的时间平均声压级的平均值（能量平均值）进行校正，以考虑反射或吸收声音的影响。</w:t>
      </w:r>
    </w:p>
    <w:p>
      <w:pPr>
        <w:pStyle w:val="182"/>
        <w:numPr>
          <w:ilvl w:val="0"/>
          <w:numId w:val="32"/>
        </w:numPr>
      </w:pPr>
      <w:r>
        <w:rPr>
          <w:rFonts w:hint="eastAsia"/>
        </w:rPr>
        <w:t>环境校正用分贝表示。</w:t>
      </w:r>
    </w:p>
    <w:p>
      <w:pPr>
        <w:pStyle w:val="182"/>
      </w:pPr>
      <w:r>
        <w:rPr>
          <w:rFonts w:hint="eastAsia"/>
        </w:rPr>
        <w:t>环境校正取决于频率；频带校正表示为K2f，其中f表示相关的中频带频率，A加权情况下的校正表示为K2A。</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总颗粒物 </w:t>
      </w:r>
      <w:r>
        <w:rPr>
          <w:rFonts w:ascii="黑体" w:hAnsi="黑体" w:eastAsia="黑体"/>
        </w:rPr>
        <w:t xml:space="preserve"> </w:t>
      </w:r>
      <w:r>
        <w:rPr>
          <w:rFonts w:ascii="Times New Roman" w:eastAsia="黑体"/>
        </w:rPr>
        <w:t>total dust</w:t>
      </w:r>
    </w:p>
    <w:p>
      <w:pPr>
        <w:pStyle w:val="58"/>
        <w:ind w:firstLine="420"/>
      </w:pPr>
      <w:r>
        <w:rPr>
          <w:rFonts w:hint="eastAsia"/>
        </w:rPr>
        <w:t>分散在取样点处气相中的任何形状、结构或密度的颗粒，在对待测气体进行取样后，可在规定条件下通过过滤收集，并在规定条件下干燥后保留在过滤器上游和过滤器上的粉尘质量。</w:t>
      </w:r>
    </w:p>
    <w:p>
      <w:pPr>
        <w:pStyle w:val="227"/>
        <w:ind w:left="420" w:hanging="420" w:hangingChars="200"/>
        <w:rPr>
          <w:rFonts w:ascii="黑体" w:hAnsi="黑体" w:eastAsia="黑体"/>
        </w:rPr>
      </w:pPr>
      <w:bookmarkStart w:id="98" w:name="_Toc133621384"/>
      <w:bookmarkStart w:id="99" w:name="_Toc134436663"/>
      <w:bookmarkStart w:id="100" w:name="_Toc133621470"/>
      <w:r>
        <w:rPr>
          <w:rFonts w:ascii="黑体" w:hAnsi="黑体" w:eastAsia="黑体"/>
        </w:rPr>
        <w:br w:type="textWrapping"/>
      </w:r>
      <w:r>
        <w:rPr>
          <w:rFonts w:hint="eastAsia" w:ascii="黑体" w:hAnsi="黑体" w:eastAsia="黑体"/>
        </w:rPr>
        <w:t>臭气</w:t>
      </w:r>
      <w:r>
        <w:rPr>
          <w:rFonts w:ascii="黑体" w:hAnsi="黑体" w:eastAsia="黑体"/>
        </w:rPr>
        <w:t xml:space="preserve">  </w:t>
      </w:r>
      <w:r>
        <w:rPr>
          <w:rFonts w:ascii="Times New Roman" w:eastAsia="黑体"/>
        </w:rPr>
        <w:t>odor</w:t>
      </w:r>
    </w:p>
    <w:p>
      <w:pPr>
        <w:pStyle w:val="58"/>
        <w:ind w:firstLine="420"/>
      </w:pPr>
      <w:r>
        <w:rPr>
          <w:rFonts w:hint="eastAsia"/>
        </w:rPr>
        <w:t>一切刺激嗅觉器官引起人们不愉快感觉及损害生活环境的异味气体。</w:t>
      </w:r>
    </w:p>
    <w:p>
      <w:pPr>
        <w:pStyle w:val="227"/>
        <w:ind w:left="420" w:hanging="420" w:hangingChars="200"/>
        <w:rPr>
          <w:rFonts w:ascii="Times New Roman" w:eastAsia="黑体"/>
        </w:rPr>
      </w:pPr>
      <w:r>
        <w:rPr>
          <w:rFonts w:ascii="黑体" w:hAnsi="黑体" w:eastAsia="黑体"/>
        </w:rPr>
        <w:br w:type="textWrapping"/>
      </w:r>
      <w:r>
        <w:rPr>
          <w:rFonts w:hint="eastAsia" w:ascii="黑体" w:hAnsi="黑体" w:eastAsia="黑体"/>
        </w:rPr>
        <w:t xml:space="preserve">臭气浓度 </w:t>
      </w:r>
      <w:r>
        <w:rPr>
          <w:rFonts w:ascii="黑体" w:hAnsi="黑体" w:eastAsia="黑体"/>
        </w:rPr>
        <w:t xml:space="preserve"> </w:t>
      </w:r>
      <w:r>
        <w:rPr>
          <w:rFonts w:ascii="Times New Roman" w:eastAsia="黑体"/>
        </w:rPr>
        <w:t>odor concentration</w:t>
      </w:r>
    </w:p>
    <w:p>
      <w:pPr>
        <w:pStyle w:val="58"/>
        <w:ind w:firstLine="420"/>
      </w:pPr>
      <w:r>
        <w:rPr>
          <w:rFonts w:hint="eastAsia"/>
        </w:rPr>
        <w:t>用无臭空气对臭气样品连续稀释至嗅辨员阈值时的稀释倍数。</w:t>
      </w:r>
    </w:p>
    <w:p>
      <w:pPr>
        <w:pStyle w:val="227"/>
        <w:ind w:left="420" w:hanging="420" w:hangingChars="200"/>
        <w:rPr>
          <w:rFonts w:ascii="Times New Roman" w:eastAsia="黑体"/>
        </w:rPr>
      </w:pPr>
      <w:r>
        <w:rPr>
          <w:rFonts w:ascii="黑体" w:hAnsi="黑体" w:eastAsia="黑体"/>
        </w:rPr>
        <w:br w:type="textWrapping"/>
      </w:r>
      <w:r>
        <w:rPr>
          <w:rFonts w:hint="eastAsia" w:ascii="黑体" w:hAnsi="黑体" w:eastAsia="黑体"/>
        </w:rPr>
        <w:t xml:space="preserve">周界 </w:t>
      </w:r>
      <w:r>
        <w:rPr>
          <w:rFonts w:ascii="Times New Roman" w:eastAsia="黑体"/>
        </w:rPr>
        <w:t xml:space="preserve"> boundary</w:t>
      </w:r>
    </w:p>
    <w:p>
      <w:pPr>
        <w:pStyle w:val="58"/>
        <w:ind w:firstLine="420"/>
      </w:pPr>
      <w:r>
        <w:rPr>
          <w:rFonts w:hint="eastAsia"/>
        </w:rPr>
        <w:t>指臭气排放单位的法定边界。若无法定边界，则指实际边界。</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废渣 </w:t>
      </w:r>
      <w:r>
        <w:rPr>
          <w:rFonts w:ascii="黑体" w:hAnsi="黑体" w:eastAsia="黑体"/>
        </w:rPr>
        <w:t xml:space="preserve"> </w:t>
      </w:r>
      <w:r>
        <w:rPr>
          <w:rFonts w:ascii="Times New Roman" w:eastAsia="黑体"/>
        </w:rPr>
        <w:t>waste residue</w:t>
      </w:r>
    </w:p>
    <w:p>
      <w:pPr>
        <w:pStyle w:val="58"/>
        <w:ind w:firstLine="420"/>
      </w:pPr>
      <w:r>
        <w:rPr>
          <w:rFonts w:hint="eastAsia"/>
        </w:rPr>
        <w:t>处理装置运行过程中排出或投弃的固体、液体废弃物。</w:t>
      </w:r>
    </w:p>
    <w:p>
      <w:pPr>
        <w:pStyle w:val="107"/>
        <w:spacing w:before="156" w:after="156"/>
      </w:pPr>
      <w:bookmarkStart w:id="101" w:name="_Toc135132679"/>
      <w:bookmarkStart w:id="102" w:name="_Toc135158880"/>
      <w:bookmarkStart w:id="103" w:name="_Toc135132487"/>
      <w:r>
        <w:rPr>
          <w:rFonts w:hint="eastAsia"/>
        </w:rPr>
        <w:t>缩略语</w:t>
      </w:r>
      <w:bookmarkEnd w:id="98"/>
      <w:bookmarkEnd w:id="99"/>
      <w:bookmarkEnd w:id="100"/>
      <w:bookmarkEnd w:id="101"/>
      <w:bookmarkEnd w:id="102"/>
      <w:bookmarkEnd w:id="103"/>
    </w:p>
    <w:p>
      <w:pPr>
        <w:pStyle w:val="58"/>
        <w:ind w:firstLine="420"/>
      </w:pPr>
      <w:r>
        <w:rPr>
          <w:rFonts w:hint="eastAsia"/>
        </w:rPr>
        <w:t>BOD</w:t>
      </w:r>
      <w:r>
        <w:rPr>
          <w:rFonts w:hint="eastAsia"/>
        </w:rPr>
        <w:tab/>
      </w:r>
      <w:r>
        <w:t xml:space="preserve">    </w:t>
      </w:r>
      <w:r>
        <w:rPr>
          <w:rFonts w:hint="eastAsia"/>
        </w:rPr>
        <w:t>生化需氧量（biochemical oxygen demand）</w:t>
      </w:r>
    </w:p>
    <w:p>
      <w:pPr>
        <w:pStyle w:val="58"/>
        <w:ind w:firstLine="420"/>
      </w:pPr>
      <w:r>
        <w:rPr>
          <w:rFonts w:hint="eastAsia"/>
        </w:rPr>
        <w:t>CAPEX</w:t>
      </w:r>
      <w:r>
        <w:rPr>
          <w:rFonts w:hint="eastAsia"/>
        </w:rPr>
        <w:tab/>
      </w:r>
      <w:r>
        <w:rPr>
          <w:rFonts w:hint="eastAsia"/>
        </w:rPr>
        <w:t>资本支出 （capital expenditure）</w:t>
      </w:r>
    </w:p>
    <w:p>
      <w:pPr>
        <w:pStyle w:val="58"/>
        <w:ind w:firstLine="420"/>
      </w:pPr>
      <w:r>
        <w:rPr>
          <w:rFonts w:hint="eastAsia"/>
        </w:rPr>
        <w:t>CFU</w:t>
      </w:r>
      <w:r>
        <w:rPr>
          <w:rFonts w:hint="eastAsia"/>
        </w:rPr>
        <w:tab/>
      </w:r>
      <w:r>
        <w:t xml:space="preserve">    </w:t>
      </w:r>
      <w:r>
        <w:rPr>
          <w:rFonts w:hint="eastAsia"/>
        </w:rPr>
        <w:t>菌落单位（colony-forming units）</w:t>
      </w:r>
    </w:p>
    <w:p>
      <w:pPr>
        <w:pStyle w:val="58"/>
        <w:ind w:firstLine="420"/>
      </w:pPr>
      <w:r>
        <w:rPr>
          <w:rFonts w:hint="eastAsia"/>
        </w:rPr>
        <w:t>COD</w:t>
      </w:r>
      <w:r>
        <w:rPr>
          <w:rFonts w:hint="eastAsia"/>
        </w:rPr>
        <w:tab/>
      </w:r>
      <w:r>
        <w:t xml:space="preserve">    </w:t>
      </w:r>
      <w:r>
        <w:rPr>
          <w:rFonts w:hint="eastAsia"/>
        </w:rPr>
        <w:t>化学需氧量（chemical oxygen demand）</w:t>
      </w:r>
    </w:p>
    <w:p>
      <w:pPr>
        <w:pStyle w:val="58"/>
        <w:ind w:firstLine="420"/>
      </w:pPr>
      <w:r>
        <w:rPr>
          <w:rFonts w:hint="eastAsia"/>
        </w:rPr>
        <w:t>GHG</w:t>
      </w:r>
      <w:r>
        <w:rPr>
          <w:rFonts w:hint="eastAsia"/>
        </w:rPr>
        <w:tab/>
      </w:r>
      <w:r>
        <w:t xml:space="preserve">    </w:t>
      </w:r>
      <w:r>
        <w:rPr>
          <w:rFonts w:hint="eastAsia"/>
        </w:rPr>
        <w:t>温室气体排放（greenhouse gas emissions）</w:t>
      </w:r>
    </w:p>
    <w:p>
      <w:pPr>
        <w:pStyle w:val="58"/>
        <w:ind w:firstLine="420"/>
      </w:pPr>
      <w:r>
        <w:rPr>
          <w:rFonts w:hint="eastAsia"/>
        </w:rPr>
        <w:t>HAZOP</w:t>
      </w:r>
      <w:r>
        <w:rPr>
          <w:rFonts w:hint="eastAsia"/>
        </w:rPr>
        <w:tab/>
      </w:r>
      <w:r>
        <w:rPr>
          <w:rFonts w:hint="eastAsia"/>
        </w:rPr>
        <w:t>危险与可操作性分析（hazard and operability study）</w:t>
      </w:r>
    </w:p>
    <w:p>
      <w:pPr>
        <w:pStyle w:val="58"/>
        <w:ind w:firstLine="420"/>
      </w:pPr>
      <w:r>
        <w:rPr>
          <w:rFonts w:hint="eastAsia"/>
        </w:rPr>
        <w:t>LEL</w:t>
      </w:r>
      <w:r>
        <w:rPr>
          <w:rFonts w:hint="eastAsia"/>
        </w:rPr>
        <w:tab/>
      </w:r>
      <w:r>
        <w:t xml:space="preserve">    </w:t>
      </w:r>
      <w:r>
        <w:rPr>
          <w:rFonts w:hint="eastAsia"/>
        </w:rPr>
        <w:t>最低爆炸极限（lower explosive limit）</w:t>
      </w:r>
    </w:p>
    <w:p>
      <w:pPr>
        <w:pStyle w:val="58"/>
        <w:ind w:firstLine="420"/>
      </w:pPr>
      <w:r>
        <w:rPr>
          <w:rFonts w:hint="eastAsia"/>
        </w:rPr>
        <w:t>OPEX</w:t>
      </w:r>
      <w:r>
        <w:rPr>
          <w:rFonts w:hint="eastAsia"/>
        </w:rPr>
        <w:tab/>
      </w:r>
      <w:r>
        <w:rPr>
          <w:rFonts w:hint="eastAsia"/>
        </w:rPr>
        <w:t>运营费用（operational expenditures）</w:t>
      </w:r>
    </w:p>
    <w:p>
      <w:pPr>
        <w:pStyle w:val="58"/>
        <w:ind w:firstLine="420"/>
      </w:pPr>
      <w:r>
        <w:rPr>
          <w:rFonts w:hint="eastAsia"/>
        </w:rPr>
        <w:t>PFD</w:t>
      </w:r>
      <w:r>
        <w:rPr>
          <w:rFonts w:hint="eastAsia"/>
        </w:rPr>
        <w:tab/>
      </w:r>
      <w:r>
        <w:t xml:space="preserve">    </w:t>
      </w:r>
      <w:r>
        <w:rPr>
          <w:rFonts w:hint="eastAsia"/>
        </w:rPr>
        <w:t>需求发生时故障率（probability of failure on demand）</w:t>
      </w:r>
    </w:p>
    <w:p>
      <w:pPr>
        <w:pStyle w:val="58"/>
        <w:ind w:firstLine="420"/>
      </w:pPr>
      <w:r>
        <w:rPr>
          <w:rFonts w:hint="eastAsia"/>
        </w:rPr>
        <w:t>PFU</w:t>
      </w:r>
      <w:r>
        <w:rPr>
          <w:rFonts w:hint="eastAsia"/>
        </w:rPr>
        <w:tab/>
      </w:r>
      <w:r>
        <w:t xml:space="preserve">    </w:t>
      </w:r>
      <w:r>
        <w:rPr>
          <w:rFonts w:hint="eastAsia"/>
        </w:rPr>
        <w:t>斑块单位（plaque-forming units）</w:t>
      </w:r>
    </w:p>
    <w:p>
      <w:pPr>
        <w:pStyle w:val="58"/>
        <w:ind w:firstLine="420"/>
      </w:pPr>
      <w:r>
        <w:rPr>
          <w:rFonts w:hint="eastAsia"/>
        </w:rPr>
        <w:t>TSS</w:t>
      </w:r>
      <w:r>
        <w:rPr>
          <w:rFonts w:hint="eastAsia"/>
        </w:rPr>
        <w:tab/>
      </w:r>
      <w:r>
        <w:t xml:space="preserve">    </w:t>
      </w:r>
      <w:r>
        <w:rPr>
          <w:rFonts w:hint="eastAsia"/>
        </w:rPr>
        <w:t>总悬浮固体（total suspended solids）</w:t>
      </w:r>
    </w:p>
    <w:p>
      <w:pPr>
        <w:pStyle w:val="58"/>
        <w:ind w:firstLine="420"/>
      </w:pPr>
      <w:r>
        <w:rPr>
          <w:rFonts w:hint="eastAsia"/>
        </w:rPr>
        <w:t>TCLP</w:t>
      </w:r>
      <w:r>
        <w:rPr>
          <w:rFonts w:hint="eastAsia"/>
        </w:rPr>
        <w:tab/>
      </w:r>
      <w:r>
        <w:rPr>
          <w:rFonts w:hint="eastAsia"/>
        </w:rPr>
        <w:t>毒性特征浸出法（toxic characteristic leaching procedure）</w:t>
      </w:r>
    </w:p>
    <w:p>
      <w:pPr>
        <w:pStyle w:val="58"/>
        <w:ind w:firstLine="420"/>
      </w:pPr>
      <w:r>
        <w:rPr>
          <w:rFonts w:hint="eastAsia"/>
        </w:rPr>
        <w:t>STLC</w:t>
      </w:r>
      <w:r>
        <w:rPr>
          <w:rFonts w:hint="eastAsia"/>
        </w:rPr>
        <w:tab/>
      </w:r>
      <w:r>
        <w:rPr>
          <w:rFonts w:hint="eastAsia"/>
        </w:rPr>
        <w:t>可溶性阈值浓度（soluble threshold limit concentration）</w:t>
      </w:r>
    </w:p>
    <w:p>
      <w:pPr>
        <w:pStyle w:val="58"/>
        <w:ind w:firstLine="420"/>
      </w:pPr>
      <w:r>
        <w:rPr>
          <w:rFonts w:hint="eastAsia"/>
        </w:rPr>
        <w:t>UEL</w:t>
      </w:r>
      <w:r>
        <w:rPr>
          <w:rFonts w:hint="eastAsia"/>
        </w:rPr>
        <w:tab/>
      </w:r>
      <w:r>
        <w:t xml:space="preserve">    </w:t>
      </w:r>
      <w:r>
        <w:rPr>
          <w:rFonts w:hint="eastAsia"/>
        </w:rPr>
        <w:t>爆炸上限（upper explosive limit）</w:t>
      </w:r>
    </w:p>
    <w:p>
      <w:pPr>
        <w:pStyle w:val="58"/>
        <w:ind w:firstLine="420"/>
      </w:pPr>
      <w:r>
        <w:rPr>
          <w:rFonts w:hint="eastAsia"/>
        </w:rPr>
        <w:t>VOC</w:t>
      </w:r>
      <w:r>
        <w:rPr>
          <w:rFonts w:hint="eastAsia"/>
        </w:rPr>
        <w:tab/>
      </w:r>
      <w:r>
        <w:t xml:space="preserve">    </w:t>
      </w:r>
      <w:r>
        <w:rPr>
          <w:rFonts w:hint="eastAsia"/>
        </w:rPr>
        <w:t>挥发性有机化合物（volatile organic compound）</w:t>
      </w:r>
    </w:p>
    <w:p>
      <w:pPr>
        <w:pStyle w:val="58"/>
        <w:ind w:firstLine="199" w:firstLineChars="95"/>
        <w:sectPr>
          <w:pgSz w:w="11906" w:h="16838"/>
          <w:pgMar w:top="1928" w:right="1134" w:bottom="1134" w:left="1134" w:header="1418" w:footer="1134" w:gutter="284"/>
          <w:pgNumType w:start="1"/>
          <w:cols w:space="425" w:num="1"/>
          <w:formProt w:val="0"/>
          <w:docGrid w:type="lines" w:linePitch="312" w:charSpace="0"/>
        </w:sectPr>
      </w:pPr>
    </w:p>
    <w:p>
      <w:pPr>
        <w:pStyle w:val="106"/>
        <w:spacing w:before="312" w:after="312"/>
      </w:pPr>
      <w:bookmarkStart w:id="104" w:name="_Toc133621385"/>
      <w:bookmarkStart w:id="105" w:name="_Toc135132488"/>
      <w:bookmarkStart w:id="106" w:name="_Toc135132680"/>
      <w:bookmarkStart w:id="107" w:name="_Toc135158881"/>
      <w:bookmarkStart w:id="108" w:name="_Toc133621471"/>
      <w:bookmarkStart w:id="109" w:name="_Toc134436664"/>
      <w:r>
        <w:rPr>
          <w:rFonts w:hint="eastAsia"/>
        </w:rPr>
        <w:t>总体要求</w:t>
      </w:r>
      <w:bookmarkEnd w:id="104"/>
      <w:bookmarkEnd w:id="105"/>
      <w:bookmarkEnd w:id="106"/>
      <w:bookmarkEnd w:id="107"/>
      <w:bookmarkEnd w:id="108"/>
      <w:bookmarkEnd w:id="109"/>
    </w:p>
    <w:p>
      <w:pPr>
        <w:pStyle w:val="107"/>
        <w:spacing w:before="156" w:after="156"/>
      </w:pPr>
      <w:bookmarkStart w:id="110" w:name="_Toc135158882"/>
      <w:bookmarkStart w:id="111" w:name="_Toc135132489"/>
      <w:bookmarkStart w:id="112" w:name="_Toc134436665"/>
      <w:bookmarkStart w:id="113" w:name="_Toc135132681"/>
      <w:bookmarkStart w:id="114" w:name="_Toc133621472"/>
      <w:bookmarkStart w:id="115" w:name="_Toc133621386"/>
      <w:r>
        <w:rPr>
          <w:rFonts w:hint="eastAsia"/>
        </w:rPr>
        <w:t>工业设计与制造</w:t>
      </w:r>
      <w:bookmarkEnd w:id="110"/>
      <w:bookmarkEnd w:id="111"/>
      <w:bookmarkEnd w:id="112"/>
      <w:bookmarkEnd w:id="113"/>
      <w:bookmarkEnd w:id="114"/>
      <w:bookmarkEnd w:id="115"/>
    </w:p>
    <w:p>
      <w:pPr>
        <w:pStyle w:val="58"/>
        <w:ind w:firstLine="420"/>
      </w:pPr>
      <w:r>
        <w:rPr>
          <w:rFonts w:hint="eastAsia"/>
        </w:rPr>
        <w:t>处理装置应根据行业生产经验进行设计和制造，应满足以下要求：</w:t>
      </w:r>
    </w:p>
    <w:p>
      <w:pPr>
        <w:pStyle w:val="134"/>
      </w:pPr>
      <w:r>
        <w:rPr>
          <w:rFonts w:hint="eastAsia"/>
        </w:rPr>
        <w:t>采用国际单位制；</w:t>
      </w:r>
    </w:p>
    <w:p>
      <w:pPr>
        <w:pStyle w:val="134"/>
      </w:pPr>
      <w:r>
        <w:rPr>
          <w:rFonts w:hint="eastAsia"/>
        </w:rPr>
        <w:t>按照安全生命周期进行设计、制造和测试，以确保处理装置的性能满足要求；</w:t>
      </w:r>
    </w:p>
    <w:p>
      <w:pPr>
        <w:pStyle w:val="134"/>
      </w:pPr>
      <w:r>
        <w:rPr>
          <w:rFonts w:hint="eastAsia"/>
        </w:rPr>
        <w:t>设计基准应符合规定，包括电气、机械、结构和工艺的设计容量、可行性和性能的计算依据，制造工艺应统一；</w:t>
      </w:r>
    </w:p>
    <w:p>
      <w:pPr>
        <w:pStyle w:val="134"/>
      </w:pPr>
      <w:r>
        <w:rPr>
          <w:rFonts w:hint="eastAsia"/>
        </w:rPr>
        <w:t>处理装置的设计和制造应有完整记录。</w:t>
      </w:r>
    </w:p>
    <w:p>
      <w:pPr>
        <w:pStyle w:val="107"/>
        <w:spacing w:before="156" w:after="156"/>
      </w:pPr>
      <w:bookmarkStart w:id="116" w:name="_Toc133621473"/>
      <w:bookmarkStart w:id="117" w:name="_Toc134436666"/>
      <w:bookmarkStart w:id="118" w:name="_Toc133621387"/>
      <w:bookmarkStart w:id="119" w:name="_Toc135132490"/>
      <w:bookmarkStart w:id="120" w:name="_Toc135158883"/>
      <w:bookmarkStart w:id="121" w:name="_Toc135132682"/>
      <w:r>
        <w:rPr>
          <w:rFonts w:hint="eastAsia"/>
        </w:rPr>
        <w:t>危险与可操作性分析（HAZOP）和风险评估</w:t>
      </w:r>
      <w:bookmarkEnd w:id="116"/>
      <w:bookmarkEnd w:id="117"/>
      <w:bookmarkEnd w:id="118"/>
      <w:bookmarkEnd w:id="119"/>
      <w:bookmarkEnd w:id="120"/>
      <w:bookmarkEnd w:id="121"/>
    </w:p>
    <w:p>
      <w:pPr>
        <w:pStyle w:val="58"/>
        <w:ind w:firstLine="420"/>
      </w:pPr>
      <w:r>
        <w:rPr>
          <w:rFonts w:hint="eastAsia"/>
        </w:rPr>
        <w:t>生产商应依据</w:t>
      </w:r>
      <w:r>
        <w:t>GB/T 35320</w:t>
      </w:r>
      <w:r>
        <w:rPr>
          <w:rFonts w:hint="eastAsia"/>
        </w:rPr>
        <w:t>进行危险与可操作性分析，并依照</w:t>
      </w:r>
      <w:r>
        <w:t>GB/T 15706</w:t>
      </w:r>
      <w:r>
        <w:rPr>
          <w:rFonts w:hint="eastAsia"/>
        </w:rPr>
        <w:t>进行风险评估。</w:t>
      </w:r>
    </w:p>
    <w:p>
      <w:pPr>
        <w:pStyle w:val="58"/>
        <w:ind w:firstLine="420"/>
      </w:pPr>
      <w:r>
        <w:rPr>
          <w:rFonts w:hint="eastAsia"/>
        </w:rPr>
        <w:t>危险性、可操作性分析与风险评估应：</w:t>
      </w:r>
    </w:p>
    <w:p>
      <w:pPr>
        <w:pStyle w:val="134"/>
      </w:pPr>
      <w:r>
        <w:rPr>
          <w:rFonts w:hint="eastAsia"/>
        </w:rPr>
        <w:t>确定处理装置应符合的卫生和安全要求；</w:t>
      </w:r>
    </w:p>
    <w:p>
      <w:pPr>
        <w:pStyle w:val="134"/>
      </w:pPr>
      <w:r>
        <w:rPr>
          <w:rFonts w:hint="eastAsia"/>
        </w:rPr>
        <w:t>确定降低风险的措施；</w:t>
      </w:r>
    </w:p>
    <w:p>
      <w:pPr>
        <w:pStyle w:val="134"/>
      </w:pPr>
      <w:r>
        <w:rPr>
          <w:rFonts w:hint="eastAsia"/>
        </w:rPr>
        <w:t>记录安全评估结果，以证明处理装置的安全性；</w:t>
      </w:r>
    </w:p>
    <w:p>
      <w:pPr>
        <w:pStyle w:val="134"/>
      </w:pPr>
      <w:r>
        <w:rPr>
          <w:rFonts w:hint="eastAsia"/>
        </w:rPr>
        <w:t>在现场测试开始之前完成；</w:t>
      </w:r>
    </w:p>
    <w:p>
      <w:pPr>
        <w:pStyle w:val="134"/>
      </w:pPr>
      <w:r>
        <w:rPr>
          <w:rFonts w:hint="eastAsia"/>
        </w:rPr>
        <w:t>覆盖处理装置的生命周期，包括正常运行和可预测的不规范操作行为。</w:t>
      </w:r>
    </w:p>
    <w:p>
      <w:pPr>
        <w:pStyle w:val="58"/>
        <w:ind w:firstLine="420"/>
      </w:pPr>
      <w:r>
        <w:rPr>
          <w:rFonts w:hint="eastAsia"/>
        </w:rPr>
        <w:t>上述评估应在设计过程中完成。</w:t>
      </w:r>
    </w:p>
    <w:p>
      <w:pPr>
        <w:pStyle w:val="181"/>
      </w:pPr>
      <w:r>
        <w:rPr>
          <w:rFonts w:hint="eastAsia"/>
        </w:rPr>
        <w:t>本文件不涉及操作失误导致的危险与可操作性分析和风险评估。</w:t>
      </w:r>
    </w:p>
    <w:p>
      <w:pPr>
        <w:pStyle w:val="107"/>
        <w:spacing w:before="156" w:after="156"/>
      </w:pPr>
      <w:bookmarkStart w:id="122" w:name="_Toc133621474"/>
      <w:bookmarkStart w:id="123" w:name="_Toc135132491"/>
      <w:bookmarkStart w:id="124" w:name="_Toc133621388"/>
      <w:bookmarkStart w:id="125" w:name="_Toc134436667"/>
      <w:bookmarkStart w:id="126" w:name="_Toc135158884"/>
      <w:bookmarkStart w:id="127" w:name="_Toc135132683"/>
      <w:r>
        <w:rPr>
          <w:rFonts w:hint="eastAsia"/>
        </w:rPr>
        <w:t>运行的环境条件</w:t>
      </w:r>
      <w:bookmarkEnd w:id="122"/>
      <w:bookmarkEnd w:id="123"/>
      <w:bookmarkEnd w:id="124"/>
      <w:bookmarkEnd w:id="125"/>
      <w:bookmarkEnd w:id="126"/>
      <w:bookmarkEnd w:id="127"/>
    </w:p>
    <w:p>
      <w:pPr>
        <w:pStyle w:val="58"/>
        <w:ind w:firstLine="420"/>
      </w:pPr>
      <w:r>
        <w:rPr>
          <w:rFonts w:hint="eastAsia"/>
        </w:rPr>
        <w:t>处理装置应在规定的环境温度、空气湿度和压力范围内运行（参见12.1）。</w:t>
      </w:r>
    </w:p>
    <w:p>
      <w:pPr>
        <w:pStyle w:val="107"/>
        <w:spacing w:before="156" w:after="156"/>
      </w:pPr>
      <w:bookmarkStart w:id="128" w:name="_Toc135158885"/>
      <w:bookmarkStart w:id="129" w:name="_Toc135132684"/>
      <w:bookmarkStart w:id="130" w:name="_Toc133621475"/>
      <w:bookmarkStart w:id="131" w:name="_Toc135132492"/>
      <w:bookmarkStart w:id="132" w:name="_Toc134436668"/>
      <w:bookmarkStart w:id="133" w:name="_Toc133621389"/>
      <w:r>
        <w:rPr>
          <w:rFonts w:hint="eastAsia"/>
        </w:rPr>
        <w:t>处理装置的预期技术寿命</w:t>
      </w:r>
      <w:bookmarkEnd w:id="128"/>
      <w:bookmarkEnd w:id="129"/>
      <w:bookmarkEnd w:id="130"/>
      <w:bookmarkEnd w:id="131"/>
      <w:bookmarkEnd w:id="132"/>
      <w:bookmarkEnd w:id="133"/>
    </w:p>
    <w:p>
      <w:pPr>
        <w:pStyle w:val="58"/>
        <w:ind w:firstLine="420"/>
      </w:pPr>
      <w:r>
        <w:rPr>
          <w:rFonts w:hint="eastAsia"/>
        </w:rPr>
        <w:t>处理装置在操作规范和维护合理的情况下，技术寿命应不少于20年。预期技术寿命与处理装置设计有关，本文件对处理装置的配件寿命不作要求（参见9.4）。</w:t>
      </w:r>
    </w:p>
    <w:p>
      <w:pPr>
        <w:pStyle w:val="107"/>
        <w:spacing w:before="156" w:after="156"/>
      </w:pPr>
      <w:bookmarkStart w:id="134" w:name="_Toc133621390"/>
      <w:bookmarkStart w:id="135" w:name="_Toc135132493"/>
      <w:bookmarkStart w:id="136" w:name="_Toc135132685"/>
      <w:bookmarkStart w:id="137" w:name="_Toc135158886"/>
      <w:bookmarkStart w:id="138" w:name="_Toc134436669"/>
      <w:bookmarkStart w:id="139" w:name="_Toc133621476"/>
      <w:r>
        <w:rPr>
          <w:rFonts w:hint="eastAsia"/>
        </w:rPr>
        <w:t>处理装置进料</w:t>
      </w:r>
      <w:bookmarkEnd w:id="134"/>
      <w:bookmarkEnd w:id="135"/>
      <w:bookmarkEnd w:id="136"/>
      <w:bookmarkEnd w:id="137"/>
      <w:bookmarkEnd w:id="138"/>
      <w:bookmarkEnd w:id="139"/>
    </w:p>
    <w:p>
      <w:pPr>
        <w:pStyle w:val="67"/>
        <w:spacing w:before="156" w:after="156"/>
      </w:pPr>
      <w:bookmarkStart w:id="140" w:name="_Toc133621477"/>
      <w:bookmarkStart w:id="141" w:name="_Toc134436670"/>
      <w:bookmarkStart w:id="142" w:name="_Toc135132494"/>
      <w:bookmarkStart w:id="143" w:name="_Toc135132686"/>
      <w:bookmarkStart w:id="144" w:name="_Toc135158887"/>
      <w:r>
        <w:rPr>
          <w:rFonts w:hint="eastAsia"/>
        </w:rPr>
        <w:t>进料类型</w:t>
      </w:r>
      <w:bookmarkEnd w:id="140"/>
      <w:bookmarkEnd w:id="141"/>
      <w:bookmarkEnd w:id="142"/>
      <w:bookmarkEnd w:id="143"/>
      <w:bookmarkEnd w:id="144"/>
    </w:p>
    <w:p>
      <w:pPr>
        <w:pStyle w:val="58"/>
        <w:ind w:firstLine="420"/>
      </w:pPr>
      <w:r>
        <w:rPr>
          <w:rFonts w:hint="eastAsia"/>
        </w:rPr>
        <w:t>处理装置的进料应主要为粪便污泥，可包括其他物料，如生活垃圾或其他类型的生物质。</w:t>
      </w:r>
    </w:p>
    <w:p>
      <w:pPr>
        <w:pStyle w:val="67"/>
        <w:spacing w:before="156" w:after="156"/>
      </w:pPr>
      <w:bookmarkStart w:id="145" w:name="_Toc134436671"/>
      <w:bookmarkStart w:id="146" w:name="_Toc133621478"/>
      <w:bookmarkStart w:id="147" w:name="_Toc135132687"/>
      <w:bookmarkStart w:id="148" w:name="_Toc135158888"/>
      <w:bookmarkStart w:id="149" w:name="_Toc135132495"/>
      <w:r>
        <w:rPr>
          <w:rFonts w:hint="eastAsia"/>
        </w:rPr>
        <w:t>进料参数和范围</w:t>
      </w:r>
      <w:bookmarkEnd w:id="145"/>
      <w:bookmarkEnd w:id="146"/>
      <w:bookmarkEnd w:id="147"/>
      <w:bookmarkEnd w:id="148"/>
      <w:bookmarkEnd w:id="149"/>
    </w:p>
    <w:p>
      <w:pPr>
        <w:pStyle w:val="58"/>
        <w:ind w:firstLine="420"/>
      </w:pPr>
      <w:r>
        <w:rPr>
          <w:rFonts w:hint="eastAsia"/>
        </w:rPr>
        <w:t>为实现处理装置能量自给或能量盈余，应给出进料参数的范围。</w:t>
      </w:r>
    </w:p>
    <w:p>
      <w:pPr>
        <w:pStyle w:val="58"/>
        <w:ind w:firstLine="420"/>
      </w:pPr>
      <w:r>
        <w:rPr>
          <w:rFonts w:hint="eastAsia"/>
        </w:rPr>
        <w:t>应给出满足处理装置正常运行的进料参数范围，以及满足处理装置能量自给的进料参数范围。表1提供了正常运行状态和能量自给状态的进料参数的示例。</w:t>
      </w:r>
    </w:p>
    <w:p>
      <w:pPr>
        <w:pStyle w:val="183"/>
      </w:pPr>
      <w:r>
        <w:rPr>
          <w:rFonts w:hint="eastAsia"/>
        </w:rPr>
        <w:t>燃烧系统内进料的热值、含固率和灰分含量。</w:t>
      </w:r>
    </w:p>
    <w:p>
      <w:pPr>
        <w:pStyle w:val="184"/>
        <w:ind w:firstLine="360"/>
      </w:pPr>
    </w:p>
    <w:p>
      <w:pPr>
        <w:pStyle w:val="184"/>
        <w:ind w:firstLine="360"/>
      </w:pPr>
    </w:p>
    <w:p>
      <w:pPr>
        <w:pStyle w:val="184"/>
        <w:ind w:firstLine="360"/>
      </w:pPr>
    </w:p>
    <w:p>
      <w:pPr>
        <w:pStyle w:val="114"/>
        <w:spacing w:before="156" w:after="156"/>
      </w:pPr>
      <w:r>
        <w:rPr>
          <w:rFonts w:hint="eastAsia"/>
        </w:rPr>
        <w:t>处理装置的进料参数范围示例</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74"/>
        <w:gridCol w:w="1875"/>
        <w:gridCol w:w="1875"/>
        <w:gridCol w:w="1875"/>
        <w:gridCol w:w="18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74" w:type="dxa"/>
            <w:tcBorders>
              <w:top w:val="single" w:color="auto" w:sz="8" w:space="0"/>
              <w:bottom w:val="single" w:color="auto" w:sz="8" w:space="0"/>
            </w:tcBorders>
            <w:shd w:val="clear" w:color="auto" w:fill="auto"/>
            <w:vAlign w:val="center"/>
          </w:tcPr>
          <w:p>
            <w:pPr>
              <w:pStyle w:val="180"/>
              <w:rPr>
                <w:b/>
              </w:rPr>
            </w:pPr>
            <w:r>
              <w:rPr>
                <w:rFonts w:hint="eastAsia"/>
                <w:b/>
              </w:rPr>
              <w:t>进料类型</w:t>
            </w:r>
          </w:p>
        </w:tc>
        <w:tc>
          <w:tcPr>
            <w:tcW w:w="1875" w:type="dxa"/>
            <w:tcBorders>
              <w:top w:val="single" w:color="auto" w:sz="8" w:space="0"/>
              <w:bottom w:val="single" w:color="auto" w:sz="8" w:space="0"/>
            </w:tcBorders>
            <w:shd w:val="clear" w:color="auto" w:fill="auto"/>
            <w:vAlign w:val="center"/>
          </w:tcPr>
          <w:p>
            <w:pPr>
              <w:pStyle w:val="180"/>
              <w:rPr>
                <w:b/>
              </w:rPr>
            </w:pPr>
            <w:r>
              <w:rPr>
                <w:rFonts w:hint="eastAsia"/>
                <w:b/>
              </w:rPr>
              <w:t>进料参数</w:t>
            </w:r>
          </w:p>
        </w:tc>
        <w:tc>
          <w:tcPr>
            <w:tcW w:w="1875" w:type="dxa"/>
            <w:tcBorders>
              <w:top w:val="single" w:color="auto" w:sz="8" w:space="0"/>
              <w:bottom w:val="single" w:color="auto" w:sz="8" w:space="0"/>
            </w:tcBorders>
            <w:shd w:val="clear" w:color="auto" w:fill="auto"/>
            <w:vAlign w:val="center"/>
          </w:tcPr>
          <w:p>
            <w:pPr>
              <w:pStyle w:val="180"/>
              <w:rPr>
                <w:b/>
              </w:rPr>
            </w:pPr>
            <w:r>
              <w:rPr>
                <w:rFonts w:hint="eastAsia"/>
                <w:b/>
              </w:rPr>
              <w:t>单位</w:t>
            </w:r>
          </w:p>
        </w:tc>
        <w:tc>
          <w:tcPr>
            <w:tcW w:w="1875" w:type="dxa"/>
            <w:tcBorders>
              <w:top w:val="single" w:color="auto" w:sz="8" w:space="0"/>
              <w:bottom w:val="single" w:color="auto" w:sz="8" w:space="0"/>
            </w:tcBorders>
            <w:shd w:val="clear" w:color="auto" w:fill="auto"/>
            <w:vAlign w:val="center"/>
          </w:tcPr>
          <w:p>
            <w:pPr>
              <w:pStyle w:val="180"/>
              <w:rPr>
                <w:b/>
              </w:rPr>
            </w:pPr>
            <w:r>
              <w:rPr>
                <w:rFonts w:hint="eastAsia"/>
                <w:b/>
              </w:rPr>
              <w:t>参数范围（正常运行，无需能量自给）</w:t>
            </w:r>
          </w:p>
        </w:tc>
        <w:tc>
          <w:tcPr>
            <w:tcW w:w="1875" w:type="dxa"/>
            <w:tcBorders>
              <w:top w:val="single" w:color="auto" w:sz="8" w:space="0"/>
              <w:bottom w:val="single" w:color="auto" w:sz="8" w:space="0"/>
            </w:tcBorders>
            <w:shd w:val="clear" w:color="auto" w:fill="auto"/>
            <w:vAlign w:val="center"/>
          </w:tcPr>
          <w:p>
            <w:pPr>
              <w:pStyle w:val="180"/>
              <w:rPr>
                <w:b/>
              </w:rPr>
            </w:pPr>
            <w:r>
              <w:rPr>
                <w:rFonts w:hint="eastAsia"/>
                <w:b/>
              </w:rPr>
              <w:t>参数范围（需达到能量自给或能量盈余）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74" w:type="dxa"/>
            <w:vMerge w:val="restart"/>
            <w:tcBorders>
              <w:top w:val="single" w:color="auto" w:sz="8" w:space="0"/>
            </w:tcBorders>
            <w:shd w:val="clear" w:color="auto" w:fill="auto"/>
            <w:vAlign w:val="center"/>
          </w:tcPr>
          <w:p>
            <w:pPr>
              <w:pStyle w:val="180"/>
            </w:pPr>
            <w:r>
              <w:rPr>
                <w:rFonts w:hint="eastAsia"/>
              </w:rPr>
              <w:t>粪便污泥</w:t>
            </w:r>
          </w:p>
        </w:tc>
        <w:tc>
          <w:tcPr>
            <w:tcW w:w="1875" w:type="dxa"/>
            <w:tcBorders>
              <w:top w:val="single" w:color="auto" w:sz="8" w:space="0"/>
            </w:tcBorders>
            <w:shd w:val="clear" w:color="auto" w:fill="auto"/>
            <w:vAlign w:val="center"/>
          </w:tcPr>
          <w:p>
            <w:pPr>
              <w:pStyle w:val="180"/>
            </w:pPr>
            <w:r>
              <w:rPr>
                <w:rFonts w:hint="eastAsia"/>
              </w:rPr>
              <w:t>处理量</w:t>
            </w:r>
          </w:p>
        </w:tc>
        <w:tc>
          <w:tcPr>
            <w:tcW w:w="1875" w:type="dxa"/>
            <w:tcBorders>
              <w:top w:val="single" w:color="auto" w:sz="8" w:space="0"/>
            </w:tcBorders>
            <w:shd w:val="clear" w:color="auto" w:fill="auto"/>
            <w:vAlign w:val="center"/>
          </w:tcPr>
          <w:p>
            <w:pPr>
              <w:pStyle w:val="180"/>
            </w:pPr>
            <w:r>
              <w:rPr>
                <w:rFonts w:hint="eastAsia"/>
              </w:rPr>
              <w:t>kg（干基）/h</w:t>
            </w:r>
          </w:p>
        </w:tc>
        <w:tc>
          <w:tcPr>
            <w:tcW w:w="1875" w:type="dxa"/>
            <w:tcBorders>
              <w:top w:val="single" w:color="auto" w:sz="8" w:space="0"/>
            </w:tcBorders>
            <w:shd w:val="clear" w:color="auto" w:fill="auto"/>
            <w:vAlign w:val="center"/>
          </w:tcPr>
          <w:p>
            <w:pPr>
              <w:pStyle w:val="180"/>
            </w:pPr>
            <w:r>
              <w:rPr>
                <w:rFonts w:hint="eastAsia"/>
              </w:rPr>
              <w:t>≤37.5</w:t>
            </w:r>
          </w:p>
        </w:tc>
        <w:tc>
          <w:tcPr>
            <w:tcW w:w="1875" w:type="dxa"/>
            <w:tcBorders>
              <w:top w:val="single" w:color="auto" w:sz="8" w:space="0"/>
            </w:tcBorders>
            <w:shd w:val="clear" w:color="auto" w:fill="auto"/>
            <w:vAlign w:val="center"/>
          </w:tcPr>
          <w:p>
            <w:pPr>
              <w:pStyle w:val="180"/>
            </w:pPr>
            <w:r>
              <w:t>20.0</w:t>
            </w:r>
            <w:r>
              <w:rPr>
                <w:rFonts w:ascii="Times New Roman"/>
              </w:rPr>
              <w:t>~</w:t>
            </w:r>
            <w:r>
              <w:t>37.5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74" w:type="dxa"/>
            <w:vMerge w:val="continue"/>
            <w:shd w:val="clear" w:color="auto" w:fill="auto"/>
            <w:vAlign w:val="center"/>
          </w:tcPr>
          <w:p>
            <w:pPr>
              <w:pStyle w:val="180"/>
            </w:pPr>
          </w:p>
        </w:tc>
        <w:tc>
          <w:tcPr>
            <w:tcW w:w="1875" w:type="dxa"/>
            <w:shd w:val="clear" w:color="auto" w:fill="auto"/>
            <w:vAlign w:val="center"/>
          </w:tcPr>
          <w:p>
            <w:pPr>
              <w:pStyle w:val="180"/>
            </w:pPr>
            <w:r>
              <w:rPr>
                <w:rFonts w:hint="eastAsia"/>
              </w:rPr>
              <w:t>热值</w:t>
            </w:r>
          </w:p>
        </w:tc>
        <w:tc>
          <w:tcPr>
            <w:tcW w:w="1875" w:type="dxa"/>
            <w:shd w:val="clear" w:color="auto" w:fill="auto"/>
            <w:vAlign w:val="center"/>
          </w:tcPr>
          <w:p>
            <w:pPr>
              <w:pStyle w:val="180"/>
            </w:pPr>
            <w:r>
              <w:rPr>
                <w:rFonts w:hint="eastAsia"/>
              </w:rPr>
              <w:t>MJ/kg</w:t>
            </w:r>
          </w:p>
        </w:tc>
        <w:tc>
          <w:tcPr>
            <w:tcW w:w="1875" w:type="dxa"/>
            <w:shd w:val="clear" w:color="auto" w:fill="auto"/>
            <w:vAlign w:val="center"/>
          </w:tcPr>
          <w:p>
            <w:pPr>
              <w:pStyle w:val="180"/>
            </w:pPr>
            <w:r>
              <w:rPr>
                <w:rFonts w:hint="eastAsia"/>
              </w:rPr>
              <w:t>≥9.0</w:t>
            </w:r>
          </w:p>
        </w:tc>
        <w:tc>
          <w:tcPr>
            <w:tcW w:w="1875" w:type="dxa"/>
            <w:shd w:val="clear" w:color="auto" w:fill="auto"/>
            <w:vAlign w:val="center"/>
          </w:tcPr>
          <w:p>
            <w:pPr>
              <w:pStyle w:val="180"/>
            </w:pPr>
            <w:r>
              <w:rPr>
                <w:rFonts w:hint="eastAsia"/>
              </w:rPr>
              <w:t>≥15.0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74" w:type="dxa"/>
            <w:vMerge w:val="continue"/>
            <w:shd w:val="clear" w:color="auto" w:fill="auto"/>
            <w:vAlign w:val="center"/>
          </w:tcPr>
          <w:p>
            <w:pPr>
              <w:pStyle w:val="180"/>
            </w:pPr>
          </w:p>
        </w:tc>
        <w:tc>
          <w:tcPr>
            <w:tcW w:w="1875" w:type="dxa"/>
            <w:shd w:val="clear" w:color="auto" w:fill="auto"/>
            <w:vAlign w:val="center"/>
          </w:tcPr>
          <w:p>
            <w:pPr>
              <w:pStyle w:val="180"/>
            </w:pPr>
            <w:r>
              <w:rPr>
                <w:rFonts w:hint="eastAsia"/>
              </w:rPr>
              <w:t>含固率</w:t>
            </w:r>
          </w:p>
        </w:tc>
        <w:tc>
          <w:tcPr>
            <w:tcW w:w="1875" w:type="dxa"/>
            <w:shd w:val="clear" w:color="auto" w:fill="auto"/>
            <w:vAlign w:val="center"/>
          </w:tcPr>
          <w:p>
            <w:pPr>
              <w:pStyle w:val="180"/>
            </w:pPr>
            <w:r>
              <w:rPr>
                <w:rFonts w:hint="eastAsia"/>
              </w:rPr>
              <w:t>%</w:t>
            </w:r>
          </w:p>
        </w:tc>
        <w:tc>
          <w:tcPr>
            <w:tcW w:w="1875" w:type="dxa"/>
            <w:shd w:val="clear" w:color="auto" w:fill="auto"/>
            <w:vAlign w:val="center"/>
          </w:tcPr>
          <w:p>
            <w:pPr>
              <w:pStyle w:val="180"/>
            </w:pPr>
            <w:r>
              <w:rPr>
                <w:rFonts w:hint="eastAsia"/>
              </w:rPr>
              <w:t>≥10.0</w:t>
            </w:r>
          </w:p>
        </w:tc>
        <w:tc>
          <w:tcPr>
            <w:tcW w:w="1875" w:type="dxa"/>
            <w:shd w:val="clear" w:color="auto" w:fill="auto"/>
            <w:vAlign w:val="center"/>
          </w:tcPr>
          <w:p>
            <w:pPr>
              <w:pStyle w:val="180"/>
            </w:pPr>
            <w:r>
              <w:rPr>
                <w:rFonts w:hint="eastAsia"/>
              </w:rPr>
              <w:t>≥15.0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74" w:type="dxa"/>
            <w:vMerge w:val="continue"/>
            <w:shd w:val="clear" w:color="auto" w:fill="auto"/>
            <w:vAlign w:val="center"/>
          </w:tcPr>
          <w:p>
            <w:pPr>
              <w:pStyle w:val="180"/>
            </w:pPr>
          </w:p>
        </w:tc>
        <w:tc>
          <w:tcPr>
            <w:tcW w:w="1875" w:type="dxa"/>
            <w:shd w:val="clear" w:color="auto" w:fill="auto"/>
            <w:vAlign w:val="center"/>
          </w:tcPr>
          <w:p>
            <w:pPr>
              <w:pStyle w:val="180"/>
            </w:pPr>
            <w:r>
              <w:rPr>
                <w:rFonts w:hint="eastAsia"/>
              </w:rPr>
              <w:t>无机物（灰分）含量</w:t>
            </w:r>
          </w:p>
        </w:tc>
        <w:tc>
          <w:tcPr>
            <w:tcW w:w="1875" w:type="dxa"/>
            <w:shd w:val="clear" w:color="auto" w:fill="auto"/>
            <w:vAlign w:val="center"/>
          </w:tcPr>
          <w:p>
            <w:pPr>
              <w:pStyle w:val="180"/>
            </w:pPr>
            <w:r>
              <w:rPr>
                <w:rFonts w:hint="eastAsia"/>
              </w:rPr>
              <w:t>%质量（干基）</w:t>
            </w:r>
          </w:p>
        </w:tc>
        <w:tc>
          <w:tcPr>
            <w:tcW w:w="1875" w:type="dxa"/>
            <w:shd w:val="clear" w:color="auto" w:fill="auto"/>
            <w:vAlign w:val="center"/>
          </w:tcPr>
          <w:p>
            <w:pPr>
              <w:pStyle w:val="180"/>
            </w:pPr>
            <w:r>
              <w:rPr>
                <w:rFonts w:hint="eastAsia"/>
              </w:rPr>
              <w:t>≤25.0</w:t>
            </w:r>
          </w:p>
        </w:tc>
        <w:tc>
          <w:tcPr>
            <w:tcW w:w="1875" w:type="dxa"/>
            <w:shd w:val="clear" w:color="auto" w:fill="auto"/>
            <w:vAlign w:val="center"/>
          </w:tcPr>
          <w:p>
            <w:pPr>
              <w:pStyle w:val="180"/>
            </w:pPr>
            <w:r>
              <w:rPr>
                <w:rFonts w:hint="eastAsia"/>
              </w:rPr>
              <w:t>≤15.0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74" w:type="dxa"/>
            <w:vMerge w:val="restart"/>
            <w:shd w:val="clear" w:color="auto" w:fill="auto"/>
            <w:vAlign w:val="center"/>
          </w:tcPr>
          <w:p>
            <w:pPr>
              <w:pStyle w:val="180"/>
            </w:pPr>
            <w:r>
              <w:rPr>
                <w:rFonts w:hint="eastAsia"/>
              </w:rPr>
              <w:t>其他进料</w:t>
            </w:r>
          </w:p>
        </w:tc>
        <w:tc>
          <w:tcPr>
            <w:tcW w:w="1875" w:type="dxa"/>
            <w:shd w:val="clear" w:color="auto" w:fill="auto"/>
            <w:vAlign w:val="center"/>
          </w:tcPr>
          <w:p>
            <w:pPr>
              <w:pStyle w:val="180"/>
            </w:pPr>
            <w:r>
              <w:rPr>
                <w:rFonts w:hint="eastAsia"/>
              </w:rPr>
              <w:t>处理量</w:t>
            </w:r>
          </w:p>
        </w:tc>
        <w:tc>
          <w:tcPr>
            <w:tcW w:w="1875" w:type="dxa"/>
            <w:shd w:val="clear" w:color="auto" w:fill="auto"/>
            <w:vAlign w:val="center"/>
          </w:tcPr>
          <w:p>
            <w:pPr>
              <w:pStyle w:val="180"/>
            </w:pPr>
            <w:r>
              <w:rPr>
                <w:rFonts w:hint="eastAsia"/>
              </w:rPr>
              <w:t>kg（干基）/h</w:t>
            </w:r>
          </w:p>
        </w:tc>
        <w:tc>
          <w:tcPr>
            <w:tcW w:w="1875" w:type="dxa"/>
            <w:shd w:val="clear" w:color="auto" w:fill="auto"/>
            <w:vAlign w:val="center"/>
          </w:tcPr>
          <w:p>
            <w:pPr>
              <w:pStyle w:val="180"/>
            </w:pPr>
            <w:r>
              <w:rPr>
                <w:rFonts w:hint="eastAsia"/>
              </w:rPr>
              <w:t>≤20.0</w:t>
            </w:r>
          </w:p>
        </w:tc>
        <w:tc>
          <w:tcPr>
            <w:tcW w:w="1875" w:type="dxa"/>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74" w:type="dxa"/>
            <w:vMerge w:val="continue"/>
            <w:shd w:val="clear" w:color="auto" w:fill="auto"/>
            <w:vAlign w:val="center"/>
          </w:tcPr>
          <w:p>
            <w:pPr>
              <w:pStyle w:val="180"/>
            </w:pPr>
          </w:p>
        </w:tc>
        <w:tc>
          <w:tcPr>
            <w:tcW w:w="1875" w:type="dxa"/>
            <w:shd w:val="clear" w:color="auto" w:fill="auto"/>
            <w:vAlign w:val="center"/>
          </w:tcPr>
          <w:p>
            <w:pPr>
              <w:pStyle w:val="180"/>
            </w:pPr>
            <w:r>
              <w:rPr>
                <w:rFonts w:hint="eastAsia"/>
              </w:rPr>
              <w:t>热值</w:t>
            </w:r>
          </w:p>
        </w:tc>
        <w:tc>
          <w:tcPr>
            <w:tcW w:w="1875" w:type="dxa"/>
            <w:shd w:val="clear" w:color="auto" w:fill="auto"/>
            <w:vAlign w:val="center"/>
          </w:tcPr>
          <w:p>
            <w:pPr>
              <w:pStyle w:val="180"/>
            </w:pPr>
            <w:r>
              <w:rPr>
                <w:rFonts w:hint="eastAsia"/>
              </w:rPr>
              <w:t>MJ/kg</w:t>
            </w:r>
          </w:p>
        </w:tc>
        <w:tc>
          <w:tcPr>
            <w:tcW w:w="1875" w:type="dxa"/>
            <w:shd w:val="clear" w:color="auto" w:fill="auto"/>
            <w:vAlign w:val="center"/>
          </w:tcPr>
          <w:p>
            <w:pPr>
              <w:pStyle w:val="180"/>
            </w:pPr>
            <w:r>
              <w:rPr>
                <w:rFonts w:hint="eastAsia"/>
              </w:rPr>
              <w:t>≥12.0</w:t>
            </w:r>
          </w:p>
        </w:tc>
        <w:tc>
          <w:tcPr>
            <w:tcW w:w="1875" w:type="dxa"/>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74" w:type="dxa"/>
            <w:vMerge w:val="continue"/>
            <w:tcBorders>
              <w:bottom w:val="single" w:color="auto" w:sz="8" w:space="0"/>
            </w:tcBorders>
            <w:shd w:val="clear" w:color="auto" w:fill="auto"/>
            <w:vAlign w:val="center"/>
          </w:tcPr>
          <w:p>
            <w:pPr>
              <w:pStyle w:val="180"/>
            </w:pPr>
          </w:p>
        </w:tc>
        <w:tc>
          <w:tcPr>
            <w:tcW w:w="1875" w:type="dxa"/>
            <w:tcBorders>
              <w:bottom w:val="single" w:color="auto" w:sz="8" w:space="0"/>
            </w:tcBorders>
            <w:shd w:val="clear" w:color="auto" w:fill="auto"/>
            <w:vAlign w:val="center"/>
          </w:tcPr>
          <w:p>
            <w:pPr>
              <w:pStyle w:val="180"/>
            </w:pPr>
            <w:r>
              <w:rPr>
                <w:rFonts w:hint="eastAsia"/>
              </w:rPr>
              <w:t>含固率</w:t>
            </w:r>
          </w:p>
        </w:tc>
        <w:tc>
          <w:tcPr>
            <w:tcW w:w="1875" w:type="dxa"/>
            <w:tcBorders>
              <w:bottom w:val="single" w:color="auto" w:sz="8" w:space="0"/>
            </w:tcBorders>
            <w:shd w:val="clear" w:color="auto" w:fill="auto"/>
            <w:vAlign w:val="center"/>
          </w:tcPr>
          <w:p>
            <w:pPr>
              <w:pStyle w:val="180"/>
            </w:pPr>
            <w:r>
              <w:rPr>
                <w:rFonts w:hint="eastAsia"/>
              </w:rPr>
              <w:t>%</w:t>
            </w:r>
          </w:p>
        </w:tc>
        <w:tc>
          <w:tcPr>
            <w:tcW w:w="1875" w:type="dxa"/>
            <w:tcBorders>
              <w:bottom w:val="single" w:color="auto" w:sz="8" w:space="0"/>
            </w:tcBorders>
            <w:shd w:val="clear" w:color="auto" w:fill="auto"/>
            <w:vAlign w:val="center"/>
          </w:tcPr>
          <w:p>
            <w:pPr>
              <w:pStyle w:val="180"/>
            </w:pPr>
            <w:r>
              <w:rPr>
                <w:rFonts w:hint="eastAsia"/>
              </w:rPr>
              <w:t>≥15.0</w:t>
            </w:r>
          </w:p>
        </w:tc>
        <w:tc>
          <w:tcPr>
            <w:tcW w:w="1875" w:type="dxa"/>
            <w:tcBorders>
              <w:bottom w:val="single" w:color="auto" w:sz="8" w:space="0"/>
            </w:tcBorders>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74" w:type="dxa"/>
            <w:gridSpan w:val="5"/>
            <w:tcBorders>
              <w:top w:val="single" w:color="auto" w:sz="8" w:space="0"/>
              <w:bottom w:val="single" w:color="auto" w:sz="8" w:space="0"/>
            </w:tcBorders>
            <w:shd w:val="clear" w:color="auto" w:fill="auto"/>
          </w:tcPr>
          <w:p>
            <w:pPr>
              <w:pStyle w:val="182"/>
              <w:numPr>
                <w:ilvl w:val="0"/>
                <w:numId w:val="33"/>
              </w:numPr>
            </w:pPr>
            <w:r>
              <w:rPr>
                <w:rFonts w:hint="eastAsia"/>
              </w:rPr>
              <w:t>表1中的参数和数值仅用于说明。</w:t>
            </w:r>
          </w:p>
          <w:p>
            <w:pPr>
              <w:pStyle w:val="182"/>
              <w:numPr>
                <w:ilvl w:val="0"/>
                <w:numId w:val="33"/>
              </w:numPr>
            </w:pPr>
            <w:r>
              <w:rPr>
                <w:rFonts w:hint="eastAsia"/>
              </w:rPr>
              <w:t>上述参数值无需同时满足。</w:t>
            </w:r>
          </w:p>
          <w:p>
            <w:pPr>
              <w:pStyle w:val="182"/>
              <w:numPr>
                <w:ilvl w:val="0"/>
                <w:numId w:val="33"/>
              </w:numPr>
            </w:pPr>
            <w:r>
              <w:rPr>
                <w:rFonts w:hint="eastAsia"/>
              </w:rPr>
              <w:t>可以使用其他格式来表示进料参数范围，例如图形；格式的选择由生产商决定。</w:t>
            </w:r>
          </w:p>
        </w:tc>
      </w:tr>
    </w:tbl>
    <w:p>
      <w:pPr>
        <w:pStyle w:val="58"/>
        <w:ind w:firstLine="420"/>
      </w:pPr>
      <w:r>
        <w:rPr>
          <w:rFonts w:hint="eastAsia"/>
        </w:rPr>
        <w:t>附录A.</w:t>
      </w:r>
      <w:r>
        <w:t>1</w:t>
      </w:r>
      <w:r>
        <w:rPr>
          <w:rFonts w:hint="eastAsia"/>
        </w:rPr>
        <w:t>提供了进料表模板。</w:t>
      </w:r>
    </w:p>
    <w:p>
      <w:pPr>
        <w:pStyle w:val="107"/>
        <w:spacing w:before="156" w:after="156"/>
      </w:pPr>
      <w:bookmarkStart w:id="150" w:name="_Toc133621479"/>
      <w:bookmarkStart w:id="151" w:name="_Toc135158889"/>
      <w:bookmarkStart w:id="152" w:name="_Toc134436672"/>
      <w:bookmarkStart w:id="153" w:name="_Toc135132496"/>
      <w:bookmarkStart w:id="154" w:name="_Toc135132688"/>
      <w:bookmarkStart w:id="155" w:name="_Toc133621391"/>
      <w:r>
        <w:rPr>
          <w:rFonts w:hint="eastAsia"/>
        </w:rPr>
        <w:t>粪便污泥作为燃料的预处理要求</w:t>
      </w:r>
      <w:bookmarkEnd w:id="150"/>
      <w:bookmarkEnd w:id="151"/>
      <w:bookmarkEnd w:id="152"/>
      <w:bookmarkEnd w:id="153"/>
      <w:bookmarkEnd w:id="154"/>
      <w:bookmarkEnd w:id="155"/>
    </w:p>
    <w:p>
      <w:pPr>
        <w:pStyle w:val="67"/>
        <w:spacing w:before="156" w:after="156"/>
      </w:pPr>
      <w:bookmarkStart w:id="156" w:name="_Toc133621480"/>
      <w:bookmarkStart w:id="157" w:name="_Toc134436673"/>
      <w:bookmarkStart w:id="158" w:name="_Toc135132497"/>
      <w:bookmarkStart w:id="159" w:name="_Toc135132689"/>
      <w:bookmarkStart w:id="160" w:name="_Toc135158890"/>
      <w:r>
        <w:rPr>
          <w:rFonts w:hint="eastAsia"/>
        </w:rPr>
        <w:t>粪便污泥收集</w:t>
      </w:r>
      <w:bookmarkEnd w:id="156"/>
      <w:bookmarkEnd w:id="157"/>
      <w:bookmarkEnd w:id="158"/>
      <w:bookmarkEnd w:id="159"/>
      <w:bookmarkEnd w:id="160"/>
    </w:p>
    <w:p>
      <w:pPr>
        <w:pStyle w:val="58"/>
        <w:ind w:firstLine="420"/>
      </w:pPr>
      <w:r>
        <w:rPr>
          <w:rFonts w:hint="eastAsia"/>
        </w:rPr>
        <w:t>设计处理装置时，应采取一些必要的措施防止粪便污泥收集过程对环境产生影响，如污染空气、土壤、地表水和地下水，也包括臭气、噪声以及直接接触粪便污泥造成的健康危害。</w:t>
      </w:r>
    </w:p>
    <w:p>
      <w:pPr>
        <w:pStyle w:val="67"/>
        <w:spacing w:before="156" w:after="156"/>
      </w:pPr>
      <w:bookmarkStart w:id="161" w:name="_Toc133621481"/>
      <w:bookmarkStart w:id="162" w:name="_Toc134436674"/>
      <w:bookmarkStart w:id="163" w:name="_Toc135132498"/>
      <w:bookmarkStart w:id="164" w:name="_Toc135132690"/>
      <w:bookmarkStart w:id="165" w:name="_Toc135158891"/>
      <w:r>
        <w:rPr>
          <w:rFonts w:hint="eastAsia"/>
        </w:rPr>
        <w:t>粪便污泥储存</w:t>
      </w:r>
      <w:bookmarkEnd w:id="161"/>
      <w:bookmarkEnd w:id="162"/>
      <w:bookmarkEnd w:id="163"/>
      <w:bookmarkEnd w:id="164"/>
      <w:bookmarkEnd w:id="165"/>
    </w:p>
    <w:p>
      <w:pPr>
        <w:pStyle w:val="58"/>
        <w:ind w:firstLine="420"/>
      </w:pPr>
      <w:r>
        <w:rPr>
          <w:rFonts w:hint="eastAsia"/>
        </w:rPr>
        <w:t>当处理装置包括粪便污泥储存单元时，设计应尽可能避免储存过程对环境产生影响，如污染空气、土壤、地表水和地下水，以及臭气、噪声和对人类健康的直接危害。</w:t>
      </w:r>
    </w:p>
    <w:p>
      <w:pPr>
        <w:pStyle w:val="67"/>
        <w:spacing w:before="156" w:after="156"/>
      </w:pPr>
      <w:bookmarkStart w:id="166" w:name="_Toc133621482"/>
      <w:bookmarkStart w:id="167" w:name="_Toc134436675"/>
      <w:bookmarkStart w:id="168" w:name="_Toc135132691"/>
      <w:bookmarkStart w:id="169" w:name="_Toc135158892"/>
      <w:bookmarkStart w:id="170" w:name="_Toc135132499"/>
      <w:r>
        <w:rPr>
          <w:rFonts w:hint="eastAsia"/>
        </w:rPr>
        <w:t>进料系统</w:t>
      </w:r>
      <w:bookmarkEnd w:id="166"/>
      <w:bookmarkEnd w:id="167"/>
      <w:bookmarkEnd w:id="168"/>
      <w:bookmarkEnd w:id="169"/>
      <w:bookmarkEnd w:id="170"/>
    </w:p>
    <w:p>
      <w:pPr>
        <w:pStyle w:val="58"/>
        <w:ind w:firstLine="420"/>
      </w:pPr>
      <w:r>
        <w:rPr>
          <w:rFonts w:hint="eastAsia"/>
        </w:rPr>
        <w:t>进料系统应含有预处理单元，以使粪便污泥（包括其他进料）能达到表1所述的进料参数范围。进料系统还应密闭且自动运行，以尽可能减少对人类健康和安全造成的直接危害。</w:t>
      </w:r>
    </w:p>
    <w:p>
      <w:pPr>
        <w:pStyle w:val="67"/>
        <w:spacing w:before="156" w:after="156"/>
      </w:pPr>
      <w:bookmarkStart w:id="171" w:name="_Toc133621483"/>
      <w:bookmarkStart w:id="172" w:name="_Toc135132692"/>
      <w:bookmarkStart w:id="173" w:name="_Toc134436676"/>
      <w:bookmarkStart w:id="174" w:name="_Toc135132500"/>
      <w:bookmarkStart w:id="175" w:name="_Toc135158893"/>
      <w:r>
        <w:rPr>
          <w:rFonts w:hint="eastAsia"/>
        </w:rPr>
        <w:t>干燥设备</w:t>
      </w:r>
      <w:bookmarkEnd w:id="171"/>
      <w:bookmarkEnd w:id="172"/>
      <w:bookmarkEnd w:id="173"/>
      <w:bookmarkEnd w:id="174"/>
      <w:bookmarkEnd w:id="175"/>
    </w:p>
    <w:p>
      <w:pPr>
        <w:pStyle w:val="58"/>
        <w:ind w:firstLine="420"/>
      </w:pPr>
      <w:r>
        <w:rPr>
          <w:rFonts w:hint="eastAsia"/>
        </w:rPr>
        <w:t>干燥设备应采取必要措施以防止干燥过程暴露对人体健康造成的直接危害。</w:t>
      </w:r>
    </w:p>
    <w:p>
      <w:pPr>
        <w:pStyle w:val="106"/>
        <w:spacing w:before="312" w:after="312"/>
      </w:pPr>
      <w:bookmarkStart w:id="176" w:name="_Toc135158894"/>
      <w:bookmarkStart w:id="177" w:name="_Toc133621484"/>
      <w:bookmarkStart w:id="178" w:name="_Toc135132693"/>
      <w:bookmarkStart w:id="179" w:name="_Toc134436677"/>
      <w:bookmarkStart w:id="180" w:name="_Toc133621392"/>
      <w:bookmarkStart w:id="181" w:name="_Toc135132501"/>
      <w:r>
        <w:rPr>
          <w:rFonts w:hint="eastAsia"/>
        </w:rPr>
        <w:t>能量平衡和资源回收</w:t>
      </w:r>
      <w:bookmarkEnd w:id="176"/>
      <w:bookmarkEnd w:id="177"/>
      <w:bookmarkEnd w:id="178"/>
      <w:bookmarkEnd w:id="179"/>
      <w:bookmarkEnd w:id="180"/>
      <w:bookmarkEnd w:id="181"/>
    </w:p>
    <w:p>
      <w:pPr>
        <w:pStyle w:val="107"/>
        <w:spacing w:before="156" w:after="156"/>
      </w:pPr>
      <w:bookmarkStart w:id="182" w:name="_Toc135132502"/>
      <w:bookmarkStart w:id="183" w:name="_Toc135132694"/>
      <w:bookmarkStart w:id="184" w:name="_Toc135158895"/>
      <w:r>
        <w:rPr>
          <w:rFonts w:hint="eastAsia"/>
        </w:rPr>
        <w:t>一般要求</w:t>
      </w:r>
      <w:bookmarkEnd w:id="182"/>
      <w:bookmarkEnd w:id="183"/>
      <w:bookmarkEnd w:id="184"/>
    </w:p>
    <w:p>
      <w:pPr>
        <w:pStyle w:val="58"/>
        <w:ind w:firstLine="420"/>
      </w:pPr>
      <w:r>
        <w:rPr>
          <w:rFonts w:hint="eastAsia"/>
        </w:rPr>
        <w:t>本节规定了能量平衡和资源回收方面的要求和建议，能量和资源回收性能要求及验证试验方法可能因处理装置而异，能量平衡和资源回收规范的性能验证参见12.5。</w:t>
      </w:r>
    </w:p>
    <w:p>
      <w:pPr>
        <w:pStyle w:val="107"/>
        <w:spacing w:before="156" w:after="156"/>
      </w:pPr>
      <w:bookmarkStart w:id="185" w:name="_Toc135158896"/>
      <w:bookmarkStart w:id="186" w:name="_Toc135132503"/>
      <w:bookmarkStart w:id="187" w:name="_Toc135132695"/>
      <w:bookmarkStart w:id="188" w:name="_Toc134436679"/>
      <w:bookmarkStart w:id="189" w:name="_Toc133621486"/>
      <w:r>
        <w:rPr>
          <w:rFonts w:hint="eastAsia"/>
        </w:rPr>
        <w:t>能量平衡</w:t>
      </w:r>
      <w:bookmarkEnd w:id="185"/>
      <w:bookmarkEnd w:id="186"/>
      <w:bookmarkEnd w:id="187"/>
    </w:p>
    <w:p>
      <w:pPr>
        <w:pStyle w:val="67"/>
        <w:spacing w:before="156" w:after="156"/>
      </w:pPr>
      <w:bookmarkStart w:id="190" w:name="_Toc135132696"/>
      <w:bookmarkStart w:id="191" w:name="_Toc135158897"/>
      <w:bookmarkStart w:id="192" w:name="_Toc135132504"/>
      <w:r>
        <w:rPr>
          <w:rFonts w:hint="eastAsia"/>
        </w:rPr>
        <w:t>能量自给</w:t>
      </w:r>
      <w:bookmarkEnd w:id="188"/>
      <w:bookmarkEnd w:id="189"/>
      <w:bookmarkEnd w:id="190"/>
      <w:bookmarkEnd w:id="191"/>
      <w:bookmarkEnd w:id="192"/>
    </w:p>
    <w:p>
      <w:pPr>
        <w:pStyle w:val="58"/>
        <w:ind w:firstLine="420"/>
      </w:pPr>
      <w:r>
        <w:rPr>
          <w:rFonts w:hint="eastAsia"/>
        </w:rPr>
        <w:t>处理装置应无需外接电网，仅依靠进料产生的能量即可满足处理装置的需求。生产商应给出进料参数范围，并明确处理装置在能量自给模式下的运行时长。</w:t>
      </w:r>
    </w:p>
    <w:p>
      <w:pPr>
        <w:pStyle w:val="58"/>
        <w:ind w:firstLine="420"/>
      </w:pPr>
      <w:r>
        <w:rPr>
          <w:rFonts w:hint="eastAsia"/>
        </w:rPr>
        <w:t>处理装置也可使用辅助系统实现能量自给，辅助系统应不属于处理装置，不与处理装置集成，仅用于能量自给测试。</w:t>
      </w:r>
    </w:p>
    <w:p>
      <w:pPr>
        <w:pStyle w:val="58"/>
        <w:ind w:firstLine="420"/>
      </w:pPr>
      <w:r>
        <w:rPr>
          <w:rFonts w:hint="eastAsia"/>
        </w:rPr>
        <w:t xml:space="preserve">此要求不适用于启动、关闭和维护阶段，在必要情况下，可采用外接电网或现场发电。 </w:t>
      </w:r>
    </w:p>
    <w:p>
      <w:pPr>
        <w:pStyle w:val="67"/>
        <w:spacing w:before="156" w:after="156"/>
      </w:pPr>
      <w:bookmarkStart w:id="193" w:name="_Toc135158898"/>
      <w:bookmarkStart w:id="194" w:name="_Toc135132697"/>
      <w:bookmarkStart w:id="195" w:name="_Toc134436680"/>
      <w:bookmarkStart w:id="196" w:name="_Toc133621487"/>
      <w:bookmarkStart w:id="197" w:name="_Toc135132505"/>
      <w:r>
        <w:rPr>
          <w:rFonts w:hint="eastAsia"/>
        </w:rPr>
        <w:t>能量盈余</w:t>
      </w:r>
      <w:bookmarkEnd w:id="193"/>
      <w:bookmarkEnd w:id="194"/>
      <w:bookmarkEnd w:id="195"/>
      <w:bookmarkEnd w:id="196"/>
      <w:bookmarkEnd w:id="197"/>
    </w:p>
    <w:p>
      <w:pPr>
        <w:pStyle w:val="58"/>
        <w:ind w:firstLine="420"/>
      </w:pPr>
      <w:r>
        <w:rPr>
          <w:rFonts w:hint="eastAsia"/>
        </w:rPr>
        <w:t>除了满足能量自给，处理装置还可实现能量盈余，即处理装置产生的能量（如生物原油、沼气）不但可以满足处理装置供能，还有结余。能量盈余应符合5.</w:t>
      </w:r>
      <w:r>
        <w:t>3</w:t>
      </w:r>
      <w:r>
        <w:rPr>
          <w:rFonts w:hint="eastAsia"/>
        </w:rPr>
        <w:t>中所述的资源回收要求。</w:t>
      </w:r>
    </w:p>
    <w:p>
      <w:pPr>
        <w:pStyle w:val="107"/>
        <w:spacing w:before="156" w:after="156"/>
      </w:pPr>
      <w:bookmarkStart w:id="198" w:name="_Toc134436681"/>
      <w:bookmarkStart w:id="199" w:name="_Toc135132506"/>
      <w:bookmarkStart w:id="200" w:name="_Toc133621488"/>
      <w:bookmarkStart w:id="201" w:name="_Toc135158899"/>
      <w:bookmarkStart w:id="202" w:name="_Toc135132698"/>
      <w:bookmarkStart w:id="203" w:name="_Toc133621394"/>
      <w:r>
        <w:rPr>
          <w:rFonts w:hint="eastAsia"/>
        </w:rPr>
        <w:t>资源回收</w:t>
      </w:r>
      <w:bookmarkEnd w:id="198"/>
      <w:bookmarkEnd w:id="199"/>
      <w:bookmarkEnd w:id="200"/>
      <w:bookmarkEnd w:id="201"/>
      <w:bookmarkEnd w:id="202"/>
      <w:bookmarkEnd w:id="203"/>
    </w:p>
    <w:p>
      <w:pPr>
        <w:pStyle w:val="58"/>
        <w:ind w:firstLine="420"/>
      </w:pPr>
      <w:r>
        <w:rPr>
          <w:rFonts w:hint="eastAsia"/>
        </w:rPr>
        <w:t>处理装置回收的资源包括但不限于：</w:t>
      </w:r>
    </w:p>
    <w:p>
      <w:pPr>
        <w:pStyle w:val="58"/>
        <w:ind w:firstLine="420"/>
      </w:pPr>
      <w:r>
        <w:rPr>
          <w:rFonts w:hint="eastAsia"/>
        </w:rPr>
        <w:t>干化污泥、生物炭、肥料（固体或液体）、土壤改良剂、无机盐、生物燃料、二氧化碳和碳酸盐、化学中间体（醇、酸、生物聚合物）、生物质（植物和藻类）和再生水。</w:t>
      </w:r>
    </w:p>
    <w:p>
      <w:pPr>
        <w:pStyle w:val="58"/>
        <w:ind w:firstLine="420"/>
      </w:pPr>
      <w:r>
        <w:rPr>
          <w:rFonts w:hint="eastAsia"/>
        </w:rPr>
        <w:t>在产品资料中应对回收资源的类型予以说明。</w:t>
      </w:r>
    </w:p>
    <w:p>
      <w:pPr>
        <w:pStyle w:val="106"/>
        <w:spacing w:before="312" w:after="312"/>
      </w:pPr>
      <w:bookmarkStart w:id="204" w:name="_Toc133621489"/>
      <w:bookmarkStart w:id="205" w:name="_Toc134436682"/>
      <w:bookmarkStart w:id="206" w:name="_Toc133621395"/>
      <w:bookmarkStart w:id="207" w:name="_Toc135132699"/>
      <w:bookmarkStart w:id="208" w:name="_Toc135158900"/>
      <w:bookmarkStart w:id="209" w:name="_Toc135132507"/>
      <w:r>
        <w:rPr>
          <w:rFonts w:hint="eastAsia"/>
        </w:rPr>
        <w:t>运行要求</w:t>
      </w:r>
      <w:bookmarkEnd w:id="204"/>
      <w:bookmarkEnd w:id="205"/>
      <w:bookmarkEnd w:id="206"/>
      <w:bookmarkEnd w:id="207"/>
      <w:bookmarkEnd w:id="208"/>
      <w:bookmarkEnd w:id="209"/>
    </w:p>
    <w:p>
      <w:pPr>
        <w:pStyle w:val="107"/>
        <w:spacing w:before="156" w:after="156"/>
      </w:pPr>
      <w:bookmarkStart w:id="210" w:name="_Toc135132508"/>
      <w:bookmarkStart w:id="211" w:name="_Toc135158901"/>
      <w:bookmarkStart w:id="212" w:name="_Toc135132700"/>
      <w:r>
        <w:rPr>
          <w:rFonts w:hint="eastAsia"/>
        </w:rPr>
        <w:t>可用性</w:t>
      </w:r>
      <w:bookmarkEnd w:id="210"/>
      <w:bookmarkEnd w:id="211"/>
      <w:bookmarkEnd w:id="212"/>
    </w:p>
    <w:p>
      <w:pPr>
        <w:pStyle w:val="67"/>
        <w:spacing w:before="156" w:after="156"/>
      </w:pPr>
      <w:bookmarkStart w:id="213" w:name="_Toc135158902"/>
      <w:bookmarkStart w:id="214" w:name="_Toc135132509"/>
      <w:bookmarkStart w:id="215" w:name="_Toc134436684"/>
      <w:bookmarkStart w:id="216" w:name="_Toc135132701"/>
      <w:bookmarkStart w:id="217" w:name="_Toc133621491"/>
      <w:r>
        <w:rPr>
          <w:rFonts w:hint="eastAsia"/>
        </w:rPr>
        <w:t>平均故障间隔时间</w:t>
      </w:r>
      <w:bookmarkEnd w:id="213"/>
      <w:bookmarkEnd w:id="214"/>
      <w:bookmarkEnd w:id="215"/>
      <w:bookmarkEnd w:id="216"/>
      <w:bookmarkEnd w:id="217"/>
    </w:p>
    <w:p>
      <w:pPr>
        <w:pStyle w:val="58"/>
        <w:ind w:firstLine="420"/>
      </w:pPr>
      <w:r>
        <w:rPr>
          <w:rFonts w:hint="eastAsia"/>
        </w:rPr>
        <w:t>处理装置的平均故障间隔时间应按照GB/T 2900.99计算，如图</w:t>
      </w:r>
      <w:r>
        <w:t>1</w:t>
      </w:r>
      <w:r>
        <w:rPr>
          <w:rFonts w:hint="eastAsia"/>
        </w:rPr>
        <w:t>所示。</w:t>
      </w:r>
    </w:p>
    <w:p>
      <w:pPr>
        <w:pStyle w:val="58"/>
        <w:ind w:firstLine="420"/>
      </w:pPr>
      <w:r>
        <w:rPr>
          <w:rFonts w:hint="eastAsia"/>
        </w:rPr>
        <w:t>处理装置的性能、安全可靠性、运行维护的便利性方面应大于等于平均故障间隔时间和平均维修时间之和的85%。</w:t>
      </w:r>
    </w:p>
    <w:p>
      <w:pPr>
        <w:pStyle w:val="58"/>
        <w:ind w:firstLine="420"/>
      </w:pPr>
      <w:r>
        <w:rPr>
          <w:rFonts w:hint="eastAsia"/>
        </w:rPr>
        <w:t>应根据国际基础设施管理手册（IIMM）的置信度评分系统和</w:t>
      </w:r>
      <w:r>
        <w:t>GB/T 33172</w:t>
      </w:r>
      <w:r>
        <w:rPr>
          <w:rFonts w:hint="eastAsia"/>
        </w:rPr>
        <w:t>的资产管理规划方法制定处理装置可行性目标，减少平均故障间隔时间的方差和置信区间。</w:t>
      </w:r>
    </w:p>
    <w:p>
      <w:pPr>
        <w:pStyle w:val="58"/>
        <w:ind w:firstLine="0" w:firstLineChars="0"/>
        <w:jc w:val="center"/>
      </w:pPr>
      <w:r>
        <w:drawing>
          <wp:inline distT="0" distB="0" distL="0" distR="0">
            <wp:extent cx="4999355" cy="1432560"/>
            <wp:effectExtent l="0" t="0" r="0" b="0"/>
            <wp:docPr id="11854353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435388"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999355" cy="1432560"/>
                    </a:xfrm>
                    <a:prstGeom prst="rect">
                      <a:avLst/>
                    </a:prstGeom>
                    <a:noFill/>
                  </pic:spPr>
                </pic:pic>
              </a:graphicData>
            </a:graphic>
          </wp:inline>
        </w:drawing>
      </w:r>
    </w:p>
    <w:p>
      <w:pPr>
        <w:pStyle w:val="116"/>
        <w:spacing w:before="156" w:after="156"/>
        <w:rPr>
          <w:rFonts w:ascii="Times New Roman"/>
        </w:rPr>
      </w:pPr>
      <w:r>
        <w:rPr>
          <w:rFonts w:hint="eastAsia" w:ascii="Times New Roman"/>
        </w:rPr>
        <w:t>平均故障间隔时间</w:t>
      </w:r>
      <w:r>
        <w:rPr>
          <w:rFonts w:ascii="Times New Roman"/>
        </w:rPr>
        <w:t>的组成</w:t>
      </w:r>
    </w:p>
    <w:p>
      <w:pPr>
        <w:pStyle w:val="67"/>
        <w:spacing w:before="156" w:after="156"/>
      </w:pPr>
      <w:bookmarkStart w:id="218" w:name="_Toc134436685"/>
      <w:bookmarkStart w:id="219" w:name="_Toc135158903"/>
      <w:bookmarkStart w:id="220" w:name="_Toc133621492"/>
      <w:bookmarkStart w:id="221" w:name="_Toc135132510"/>
      <w:bookmarkStart w:id="222" w:name="_Toc135132702"/>
      <w:r>
        <w:rPr>
          <w:rFonts w:hint="eastAsia"/>
        </w:rPr>
        <w:t>平均维修时间</w:t>
      </w:r>
      <w:bookmarkEnd w:id="218"/>
      <w:bookmarkEnd w:id="219"/>
      <w:bookmarkEnd w:id="220"/>
      <w:bookmarkEnd w:id="221"/>
      <w:bookmarkEnd w:id="222"/>
    </w:p>
    <w:p>
      <w:pPr>
        <w:pStyle w:val="58"/>
        <w:ind w:firstLine="420"/>
      </w:pPr>
      <w:r>
        <w:rPr>
          <w:rFonts w:hint="eastAsia"/>
        </w:rPr>
        <w:t>生产商应根据平均维修时间明确处理装置的预期停机时间。</w:t>
      </w:r>
    </w:p>
    <w:p>
      <w:pPr>
        <w:pStyle w:val="67"/>
        <w:spacing w:before="156" w:after="156"/>
      </w:pPr>
      <w:bookmarkStart w:id="223" w:name="_Toc133621493"/>
      <w:bookmarkStart w:id="224" w:name="_Toc135132703"/>
      <w:bookmarkStart w:id="225" w:name="_Toc135158904"/>
      <w:bookmarkStart w:id="226" w:name="_Toc135132511"/>
      <w:bookmarkStart w:id="227" w:name="_Toc134436686"/>
      <w:r>
        <w:rPr>
          <w:rFonts w:hint="eastAsia"/>
        </w:rPr>
        <w:t>预防性维护时间</w:t>
      </w:r>
      <w:bookmarkEnd w:id="223"/>
      <w:bookmarkEnd w:id="224"/>
      <w:bookmarkEnd w:id="225"/>
      <w:bookmarkEnd w:id="226"/>
      <w:bookmarkEnd w:id="227"/>
    </w:p>
    <w:p>
      <w:pPr>
        <w:pStyle w:val="58"/>
        <w:ind w:firstLine="420"/>
      </w:pPr>
      <w:r>
        <w:rPr>
          <w:rFonts w:hint="eastAsia"/>
        </w:rPr>
        <w:t>生产商应规定处理装置所需的预防性维护时间（Tpm），单位为小时/年。预防性维护包括生产商提供的所有维护工作。需要停机的最大预防性维护时间应小于使用时间的5%。</w:t>
      </w:r>
    </w:p>
    <w:p>
      <w:pPr>
        <w:pStyle w:val="107"/>
        <w:spacing w:before="156" w:after="156"/>
      </w:pPr>
      <w:bookmarkStart w:id="228" w:name="_Toc134436687"/>
      <w:bookmarkStart w:id="229" w:name="_Toc135132512"/>
      <w:bookmarkStart w:id="230" w:name="_Toc135132704"/>
      <w:bookmarkStart w:id="231" w:name="_Toc135158905"/>
      <w:bookmarkStart w:id="232" w:name="_Toc133621494"/>
      <w:bookmarkStart w:id="233" w:name="_Toc133621397"/>
      <w:r>
        <w:rPr>
          <w:rFonts w:hint="eastAsia"/>
        </w:rPr>
        <w:t>可靠性</w:t>
      </w:r>
      <w:bookmarkEnd w:id="228"/>
      <w:bookmarkEnd w:id="229"/>
      <w:bookmarkEnd w:id="230"/>
      <w:bookmarkEnd w:id="231"/>
      <w:bookmarkEnd w:id="232"/>
      <w:bookmarkEnd w:id="233"/>
    </w:p>
    <w:p>
      <w:pPr>
        <w:pStyle w:val="67"/>
        <w:spacing w:before="156" w:after="156"/>
      </w:pPr>
      <w:bookmarkStart w:id="234" w:name="_Toc135132705"/>
      <w:bookmarkStart w:id="235" w:name="_Toc134436688"/>
      <w:bookmarkStart w:id="236" w:name="_Toc133621495"/>
      <w:bookmarkStart w:id="237" w:name="_Toc135132513"/>
      <w:bookmarkStart w:id="238" w:name="_Toc135158906"/>
      <w:r>
        <w:rPr>
          <w:rFonts w:hint="eastAsia"/>
        </w:rPr>
        <w:t>装置稳定性</w:t>
      </w:r>
      <w:bookmarkEnd w:id="234"/>
      <w:bookmarkEnd w:id="235"/>
      <w:bookmarkEnd w:id="236"/>
      <w:bookmarkEnd w:id="237"/>
      <w:bookmarkEnd w:id="238"/>
    </w:p>
    <w:p>
      <w:pPr>
        <w:pStyle w:val="58"/>
        <w:ind w:firstLine="420"/>
      </w:pPr>
      <w:r>
        <w:rPr>
          <w:rFonts w:hint="eastAsia"/>
        </w:rPr>
        <w:t>处理装置应具有稳定性，生产商应明确必要的措施和操作方式确保处理装置在性能、安全可靠性、运行维护的便利性方面达到预期（参见12.3）。</w:t>
      </w:r>
    </w:p>
    <w:p>
      <w:pPr>
        <w:pStyle w:val="67"/>
        <w:spacing w:before="156" w:after="156"/>
      </w:pPr>
      <w:bookmarkStart w:id="239" w:name="_Toc134436689"/>
      <w:bookmarkStart w:id="240" w:name="_Toc133621496"/>
      <w:bookmarkStart w:id="241" w:name="_Toc135132514"/>
      <w:bookmarkStart w:id="242" w:name="_Toc135132706"/>
      <w:bookmarkStart w:id="243" w:name="_Toc135158907"/>
      <w:r>
        <w:rPr>
          <w:rFonts w:hint="eastAsia"/>
        </w:rPr>
        <w:t>启动可靠性和启动时间</w:t>
      </w:r>
      <w:bookmarkEnd w:id="239"/>
      <w:bookmarkEnd w:id="240"/>
      <w:bookmarkEnd w:id="241"/>
      <w:bookmarkEnd w:id="242"/>
      <w:bookmarkEnd w:id="243"/>
    </w:p>
    <w:p>
      <w:pPr>
        <w:pStyle w:val="58"/>
        <w:ind w:firstLine="420"/>
      </w:pPr>
      <w:r>
        <w:rPr>
          <w:rFonts w:hint="eastAsia"/>
        </w:rPr>
        <w:t>生产商应说明启动或重新启动处理装置的故障率（PFD），该概率计算时不考虑处理装置的预期技术停机时间。应明确列出操作员计算故障率所需的所有操作和测试手段（参见12.3）。生产商应说明处理装置达到稳定运行所需的试运行时间。</w:t>
      </w:r>
    </w:p>
    <w:p>
      <w:pPr>
        <w:pStyle w:val="67"/>
        <w:spacing w:before="156" w:after="156"/>
      </w:pPr>
      <w:bookmarkStart w:id="244" w:name="_Toc134436690"/>
      <w:bookmarkStart w:id="245" w:name="_Toc135132515"/>
      <w:bookmarkStart w:id="246" w:name="_Toc133621497"/>
      <w:bookmarkStart w:id="247" w:name="_Toc135132707"/>
      <w:bookmarkStart w:id="248" w:name="_Toc135158908"/>
      <w:r>
        <w:rPr>
          <w:rFonts w:hint="eastAsia"/>
        </w:rPr>
        <w:t>中断时间</w:t>
      </w:r>
      <w:bookmarkEnd w:id="244"/>
      <w:bookmarkEnd w:id="245"/>
      <w:bookmarkEnd w:id="246"/>
      <w:bookmarkEnd w:id="247"/>
      <w:bookmarkEnd w:id="248"/>
    </w:p>
    <w:p>
      <w:pPr>
        <w:pStyle w:val="58"/>
        <w:ind w:firstLine="420"/>
      </w:pPr>
      <w:r>
        <w:rPr>
          <w:rFonts w:hint="eastAsia"/>
        </w:rPr>
        <w:t>生产商应规定停止或中断处理装置的故障率（PFD）。应明确列出操作员计算故障率所需的所有操作和测试手段（参见12.3）。生产商应说明处理装置达到安全状态时所需的中断时间。</w:t>
      </w:r>
    </w:p>
    <w:p>
      <w:pPr>
        <w:pStyle w:val="181"/>
      </w:pPr>
      <w:r>
        <w:rPr>
          <w:rFonts w:hint="eastAsia"/>
        </w:rPr>
        <w:t>可利用马尔科夫模型、贝叶斯模型、定量故障树分析等方法计算PFD。</w:t>
      </w:r>
    </w:p>
    <w:p>
      <w:pPr>
        <w:pStyle w:val="106"/>
        <w:spacing w:before="312" w:after="312"/>
      </w:pPr>
      <w:bookmarkStart w:id="249" w:name="_Toc135132708"/>
      <w:bookmarkStart w:id="250" w:name="_Toc134436691"/>
      <w:bookmarkStart w:id="251" w:name="_Toc135158909"/>
      <w:bookmarkStart w:id="252" w:name="_Toc133621498"/>
      <w:bookmarkStart w:id="253" w:name="_Toc135132516"/>
      <w:bookmarkStart w:id="254" w:name="_Toc133621398"/>
      <w:r>
        <w:rPr>
          <w:rFonts w:hint="eastAsia"/>
        </w:rPr>
        <w:t>安全性和功能要求</w:t>
      </w:r>
      <w:bookmarkEnd w:id="249"/>
      <w:bookmarkEnd w:id="250"/>
      <w:bookmarkEnd w:id="251"/>
      <w:bookmarkEnd w:id="252"/>
      <w:bookmarkEnd w:id="253"/>
      <w:bookmarkEnd w:id="254"/>
    </w:p>
    <w:p>
      <w:pPr>
        <w:pStyle w:val="107"/>
        <w:spacing w:before="156" w:after="156"/>
      </w:pPr>
      <w:bookmarkStart w:id="255" w:name="_Toc134436692"/>
      <w:bookmarkStart w:id="256" w:name="_Toc135132517"/>
      <w:bookmarkStart w:id="257" w:name="_Toc135158910"/>
      <w:bookmarkStart w:id="258" w:name="_Toc135132709"/>
      <w:r>
        <w:rPr>
          <w:rFonts w:hint="eastAsia"/>
        </w:rPr>
        <w:t>适用条件</w:t>
      </w:r>
      <w:bookmarkEnd w:id="255"/>
      <w:bookmarkEnd w:id="256"/>
      <w:bookmarkEnd w:id="257"/>
      <w:bookmarkEnd w:id="258"/>
    </w:p>
    <w:p>
      <w:pPr>
        <w:pStyle w:val="58"/>
        <w:ind w:firstLine="420"/>
      </w:pPr>
      <w:r>
        <w:rPr>
          <w:rFonts w:hint="eastAsia"/>
        </w:rPr>
        <w:t>对于特定的处理装置以下条款可能不适用，应依据4.2进行危险与可操作性分析和风险评估。</w:t>
      </w:r>
    </w:p>
    <w:p>
      <w:pPr>
        <w:pStyle w:val="107"/>
        <w:spacing w:before="156" w:after="156"/>
      </w:pPr>
      <w:bookmarkStart w:id="259" w:name="_Toc133621500"/>
      <w:bookmarkStart w:id="260" w:name="_Toc133621400"/>
      <w:bookmarkStart w:id="261" w:name="_Toc134436693"/>
      <w:bookmarkStart w:id="262" w:name="_Toc135132710"/>
      <w:bookmarkStart w:id="263" w:name="_Toc135132518"/>
      <w:bookmarkStart w:id="264" w:name="_Toc135158911"/>
      <w:r>
        <w:rPr>
          <w:rFonts w:hint="eastAsia"/>
        </w:rPr>
        <w:t>控制系统</w:t>
      </w:r>
      <w:bookmarkEnd w:id="259"/>
      <w:bookmarkEnd w:id="260"/>
      <w:bookmarkEnd w:id="261"/>
      <w:bookmarkEnd w:id="262"/>
      <w:bookmarkEnd w:id="263"/>
      <w:bookmarkEnd w:id="264"/>
    </w:p>
    <w:p>
      <w:pPr>
        <w:pStyle w:val="67"/>
        <w:spacing w:before="156" w:after="156"/>
      </w:pPr>
      <w:bookmarkStart w:id="265" w:name="_Toc134436694"/>
      <w:bookmarkStart w:id="266" w:name="_Toc135132519"/>
      <w:bookmarkStart w:id="267" w:name="_Toc135158912"/>
      <w:bookmarkStart w:id="268" w:name="_Toc135132711"/>
      <w:r>
        <w:rPr>
          <w:rFonts w:hint="eastAsia"/>
        </w:rPr>
        <w:t>一般</w:t>
      </w:r>
      <w:bookmarkEnd w:id="265"/>
      <w:r>
        <w:rPr>
          <w:rFonts w:hint="eastAsia"/>
        </w:rPr>
        <w:t>要求</w:t>
      </w:r>
      <w:bookmarkEnd w:id="266"/>
      <w:bookmarkEnd w:id="267"/>
      <w:bookmarkEnd w:id="268"/>
    </w:p>
    <w:p>
      <w:pPr>
        <w:pStyle w:val="58"/>
        <w:ind w:firstLine="420"/>
      </w:pPr>
      <w:r>
        <w:rPr>
          <w:rFonts w:hint="eastAsia"/>
        </w:rPr>
        <w:t>处理装置应配备控制系统。控制系统应具备必要的控制功能，使处理装置性能、安全可靠性、运行维护的便利性方面符合预期。控制系统应使处理装置从故障过渡到安全状态，应配备不间断电源或紧急备用电源。控制系统的设计和性能应符合GB/T 18272的规定。</w:t>
      </w:r>
    </w:p>
    <w:p>
      <w:pPr>
        <w:pStyle w:val="67"/>
        <w:spacing w:before="156" w:after="156"/>
      </w:pPr>
      <w:bookmarkStart w:id="269" w:name="_Toc134436695"/>
      <w:bookmarkStart w:id="270" w:name="_Toc133621501"/>
      <w:bookmarkStart w:id="271" w:name="_Toc135158913"/>
      <w:bookmarkStart w:id="272" w:name="_Toc135132520"/>
      <w:bookmarkStart w:id="273" w:name="_Toc135132712"/>
      <w:r>
        <w:rPr>
          <w:rFonts w:hint="eastAsia"/>
        </w:rPr>
        <w:t>自动化程度</w:t>
      </w:r>
      <w:bookmarkEnd w:id="269"/>
      <w:bookmarkEnd w:id="270"/>
      <w:bookmarkEnd w:id="271"/>
      <w:bookmarkEnd w:id="272"/>
      <w:bookmarkEnd w:id="273"/>
    </w:p>
    <w:p>
      <w:pPr>
        <w:pStyle w:val="58"/>
        <w:ind w:firstLine="420"/>
      </w:pPr>
      <w:r>
        <w:rPr>
          <w:rFonts w:hint="eastAsia"/>
        </w:rPr>
        <w:t>处理装置应能实现自动化运行，不需要操作员连续操作。</w:t>
      </w:r>
    </w:p>
    <w:p>
      <w:pPr>
        <w:pStyle w:val="67"/>
        <w:spacing w:before="156" w:after="156"/>
      </w:pPr>
      <w:bookmarkStart w:id="274" w:name="_Toc133621502"/>
      <w:bookmarkStart w:id="275" w:name="_Toc135132521"/>
      <w:bookmarkStart w:id="276" w:name="_Toc135132713"/>
      <w:bookmarkStart w:id="277" w:name="_Toc135158914"/>
      <w:bookmarkStart w:id="278" w:name="_Toc134436696"/>
      <w:r>
        <w:rPr>
          <w:rFonts w:hint="eastAsia"/>
        </w:rPr>
        <w:t>自动</w:t>
      </w:r>
      <w:bookmarkEnd w:id="274"/>
      <w:r>
        <w:rPr>
          <w:rFonts w:hint="eastAsia"/>
        </w:rPr>
        <w:t>启动</w:t>
      </w:r>
      <w:bookmarkEnd w:id="275"/>
      <w:bookmarkEnd w:id="276"/>
      <w:bookmarkEnd w:id="277"/>
      <w:bookmarkEnd w:id="278"/>
    </w:p>
    <w:p>
      <w:pPr>
        <w:pStyle w:val="58"/>
        <w:ind w:firstLine="420"/>
      </w:pPr>
      <w:r>
        <w:rPr>
          <w:rFonts w:hint="eastAsia"/>
        </w:rPr>
        <w:t>处理装置具备自动启动默认模式时，自动启动或重新自动启动（包括停止后重新自动启动）时，应设置序列控制程序触发联锁动作。生产商应明确说明启动和相关联锁程序（参见12.3）。</w:t>
      </w:r>
    </w:p>
    <w:p>
      <w:pPr>
        <w:pStyle w:val="58"/>
        <w:ind w:firstLine="420"/>
      </w:pPr>
      <w:r>
        <w:rPr>
          <w:rFonts w:hint="eastAsia"/>
        </w:rPr>
        <w:t>自动启动不是默认模式时，则处理装置停止后不应自动重新启动。</w:t>
      </w:r>
    </w:p>
    <w:p>
      <w:pPr>
        <w:pStyle w:val="67"/>
        <w:spacing w:before="156" w:after="156"/>
      </w:pPr>
      <w:bookmarkStart w:id="279" w:name="_Toc133621503"/>
      <w:bookmarkStart w:id="280" w:name="_Toc135158915"/>
      <w:bookmarkStart w:id="281" w:name="_Toc134436697"/>
      <w:bookmarkStart w:id="282" w:name="_Toc135132714"/>
      <w:bookmarkStart w:id="283" w:name="_Toc135132522"/>
      <w:r>
        <w:rPr>
          <w:rFonts w:hint="eastAsia"/>
        </w:rPr>
        <w:t>自动</w:t>
      </w:r>
      <w:bookmarkEnd w:id="279"/>
      <w:r>
        <w:rPr>
          <w:rFonts w:hint="eastAsia"/>
        </w:rPr>
        <w:t>停机</w:t>
      </w:r>
      <w:bookmarkEnd w:id="280"/>
      <w:bookmarkEnd w:id="281"/>
      <w:bookmarkEnd w:id="282"/>
      <w:bookmarkEnd w:id="283"/>
    </w:p>
    <w:p>
      <w:pPr>
        <w:pStyle w:val="58"/>
        <w:ind w:firstLine="420"/>
      </w:pPr>
      <w:r>
        <w:rPr>
          <w:rFonts w:hint="eastAsia"/>
        </w:rPr>
        <w:t>处理装置应能通过停机顺序触发停机联锁程序，将其完全停止并切换到安全状态。生产商应明确说明停机联锁程序（参见12.3）。</w:t>
      </w:r>
    </w:p>
    <w:p>
      <w:pPr>
        <w:pStyle w:val="58"/>
        <w:ind w:firstLine="420"/>
      </w:pPr>
      <w:r>
        <w:rPr>
          <w:rFonts w:hint="eastAsia"/>
        </w:rPr>
        <w:t>如果上述操作后不能立即达到安全状态，并且启动停机命令后有过渡期，应标明过渡模式和过渡期时长，并确保该过渡期内系统安全。如有必要，应提供实现完全停机的功能。停机控制应优先于启动和操作控制。</w:t>
      </w:r>
    </w:p>
    <w:p>
      <w:pPr>
        <w:pStyle w:val="67"/>
        <w:spacing w:before="156" w:after="156"/>
      </w:pPr>
      <w:bookmarkStart w:id="284" w:name="_Toc135132715"/>
      <w:bookmarkStart w:id="285" w:name="_Toc134436698"/>
      <w:bookmarkStart w:id="286" w:name="_Toc135132523"/>
      <w:bookmarkStart w:id="287" w:name="_Toc133621504"/>
      <w:bookmarkStart w:id="288" w:name="_Toc135158916"/>
      <w:r>
        <w:rPr>
          <w:rFonts w:hint="eastAsia"/>
        </w:rPr>
        <w:t>紧急制动</w:t>
      </w:r>
      <w:bookmarkEnd w:id="284"/>
      <w:bookmarkEnd w:id="285"/>
      <w:bookmarkEnd w:id="286"/>
      <w:bookmarkEnd w:id="287"/>
      <w:bookmarkEnd w:id="288"/>
    </w:p>
    <w:p>
      <w:pPr>
        <w:pStyle w:val="58"/>
        <w:ind w:firstLine="420"/>
      </w:pPr>
      <w:r>
        <w:rPr>
          <w:rFonts w:hint="eastAsia"/>
        </w:rPr>
        <w:t>处理装置应配备一个或多个紧急制动程序，安全停止所有处理和操作过程（如机械和电气），并切断电源。如果风险评估结果证明整个处理装置在子系统停止时仍然安全，则可对单个子系统安装紧急制动程序，应明确紧急制动对子系统的影响。</w:t>
      </w:r>
    </w:p>
    <w:p>
      <w:pPr>
        <w:pStyle w:val="67"/>
        <w:spacing w:before="156" w:after="156"/>
      </w:pPr>
      <w:bookmarkStart w:id="289" w:name="_Toc134436699"/>
      <w:bookmarkStart w:id="290" w:name="_Toc135132716"/>
      <w:bookmarkStart w:id="291" w:name="_Toc133621505"/>
      <w:bookmarkStart w:id="292" w:name="_Toc135158917"/>
      <w:bookmarkStart w:id="293" w:name="_Toc135132524"/>
      <w:r>
        <w:rPr>
          <w:rFonts w:hint="eastAsia"/>
        </w:rPr>
        <w:t>连续监测</w:t>
      </w:r>
      <w:bookmarkEnd w:id="289"/>
      <w:bookmarkEnd w:id="290"/>
      <w:bookmarkEnd w:id="291"/>
      <w:bookmarkEnd w:id="292"/>
      <w:bookmarkEnd w:id="293"/>
    </w:p>
    <w:p>
      <w:pPr>
        <w:pStyle w:val="58"/>
        <w:ind w:firstLine="420"/>
      </w:pPr>
      <w:r>
        <w:rPr>
          <w:rFonts w:hint="eastAsia"/>
        </w:rPr>
        <w:t>处理装置应能连续监测运行期间的关键工艺参数。关键工艺参数是指能够干扰或决定处理装置性能或安全的参数（如锅炉温度、容器压力、输出），应通过危险与可操作性分析和风险评估确定。连续监测应是自动的，可远程或在线记录。</w:t>
      </w:r>
    </w:p>
    <w:p>
      <w:pPr>
        <w:pStyle w:val="67"/>
        <w:spacing w:before="156" w:after="156"/>
      </w:pPr>
      <w:bookmarkStart w:id="294" w:name="_Toc133621506"/>
      <w:bookmarkStart w:id="295" w:name="_Toc135132717"/>
      <w:bookmarkStart w:id="296" w:name="_Toc134436700"/>
      <w:bookmarkStart w:id="297" w:name="_Toc135132525"/>
      <w:bookmarkStart w:id="298" w:name="_Toc135158918"/>
      <w:r>
        <w:rPr>
          <w:rFonts w:hint="eastAsia"/>
        </w:rPr>
        <w:t>工艺故障反馈</w:t>
      </w:r>
      <w:bookmarkEnd w:id="294"/>
      <w:bookmarkEnd w:id="295"/>
      <w:bookmarkEnd w:id="296"/>
      <w:bookmarkEnd w:id="297"/>
      <w:bookmarkEnd w:id="298"/>
    </w:p>
    <w:p>
      <w:pPr>
        <w:pStyle w:val="58"/>
        <w:ind w:firstLine="420"/>
      </w:pPr>
      <w:r>
        <w:rPr>
          <w:rFonts w:hint="eastAsia"/>
        </w:rPr>
        <w:t>处理装置应包含控制系统，用于获取处理装置在安全、可靠和高效运行时的信息，并进行数据处理。控制系统应能对所有关键工艺参数实现连续监控。控制系统应能够：</w:t>
      </w:r>
    </w:p>
    <w:p>
      <w:pPr>
        <w:pStyle w:val="134"/>
      </w:pPr>
      <w:r>
        <w:rPr>
          <w:rFonts w:hint="eastAsia"/>
        </w:rPr>
        <w:t>发出系统警报，并在故障发生之前及时反馈；</w:t>
      </w:r>
    </w:p>
    <w:p>
      <w:pPr>
        <w:pStyle w:val="134"/>
      </w:pPr>
      <w:r>
        <w:rPr>
          <w:rFonts w:hint="eastAsia"/>
        </w:rPr>
        <w:t>根据处理装置性能和安全的重要性，对警报进行优先级排序；</w:t>
      </w:r>
    </w:p>
    <w:p>
      <w:pPr>
        <w:pStyle w:val="134"/>
      </w:pPr>
      <w:r>
        <w:rPr>
          <w:rFonts w:hint="eastAsia"/>
        </w:rPr>
        <w:t>保障处理装置处于安全状态或切换到安全状态；</w:t>
      </w:r>
    </w:p>
    <w:p>
      <w:pPr>
        <w:pStyle w:val="134"/>
      </w:pPr>
      <w:r>
        <w:rPr>
          <w:rFonts w:hint="eastAsia"/>
        </w:rPr>
        <w:t>提供错误代码，以帮助操作人员进行系统维修，相关维修操作应在操作手册中说明；</w:t>
      </w:r>
    </w:p>
    <w:p>
      <w:pPr>
        <w:pStyle w:val="134"/>
      </w:pPr>
      <w:r>
        <w:rPr>
          <w:rFonts w:hint="eastAsia"/>
        </w:rPr>
        <w:t>对现场和非现场故障过程进行记录。</w:t>
      </w:r>
    </w:p>
    <w:p>
      <w:pPr>
        <w:pStyle w:val="67"/>
        <w:spacing w:before="156" w:after="156"/>
      </w:pPr>
      <w:bookmarkStart w:id="299" w:name="_Toc135132718"/>
      <w:bookmarkStart w:id="300" w:name="_Toc135132526"/>
      <w:bookmarkStart w:id="301" w:name="_Toc135158919"/>
      <w:bookmarkStart w:id="302" w:name="_Toc133621507"/>
      <w:bookmarkStart w:id="303" w:name="_Toc134436701"/>
      <w:r>
        <w:rPr>
          <w:rFonts w:hint="eastAsia"/>
        </w:rPr>
        <w:t>控制系统安全功能</w:t>
      </w:r>
      <w:bookmarkEnd w:id="299"/>
      <w:bookmarkEnd w:id="300"/>
      <w:bookmarkEnd w:id="301"/>
      <w:bookmarkEnd w:id="302"/>
      <w:bookmarkEnd w:id="303"/>
    </w:p>
    <w:p>
      <w:pPr>
        <w:pStyle w:val="58"/>
        <w:ind w:firstLine="420"/>
      </w:pPr>
      <w:r>
        <w:rPr>
          <w:rFonts w:hint="eastAsia"/>
        </w:rPr>
        <w:t>如果处理装置的危险与可操作性分析和风险评估表明，还需进一步降低运行过程中电气、电子或可编程电子系统以外的风险，应在控制系统引入安全功能。安全功能应依据GB/T 21109（所有部分）的规定、设计、校核和验证。</w:t>
      </w:r>
    </w:p>
    <w:p>
      <w:pPr>
        <w:pStyle w:val="58"/>
        <w:ind w:firstLine="420"/>
      </w:pPr>
      <w:r>
        <w:rPr>
          <w:rFonts w:hint="eastAsia"/>
        </w:rPr>
        <w:t>应防止安全功能被无意联锁、更改或关停，如果风险评估结果表明上述行为安全，则生产商可以允许此类特殊的维护工作。</w:t>
      </w:r>
    </w:p>
    <w:p>
      <w:pPr>
        <w:pStyle w:val="181"/>
      </w:pPr>
      <w:r>
        <w:rPr>
          <w:rFonts w:hint="eastAsia"/>
        </w:rPr>
        <w:t>典型的安全功能包括超压保护、防火和防爆。</w:t>
      </w:r>
    </w:p>
    <w:p>
      <w:pPr>
        <w:pStyle w:val="67"/>
        <w:spacing w:before="156" w:after="156"/>
      </w:pPr>
      <w:bookmarkStart w:id="304" w:name="_Toc135132527"/>
      <w:bookmarkStart w:id="305" w:name="_Toc135132719"/>
      <w:bookmarkStart w:id="306" w:name="_Toc134436702"/>
      <w:bookmarkStart w:id="307" w:name="_Toc133621508"/>
      <w:bookmarkStart w:id="308" w:name="_Toc135158920"/>
      <w:r>
        <w:rPr>
          <w:rFonts w:hint="eastAsia"/>
        </w:rPr>
        <w:t>进料过载保护监测</w:t>
      </w:r>
      <w:bookmarkEnd w:id="304"/>
      <w:bookmarkEnd w:id="305"/>
      <w:bookmarkEnd w:id="306"/>
      <w:bookmarkEnd w:id="307"/>
      <w:bookmarkEnd w:id="308"/>
    </w:p>
    <w:p>
      <w:pPr>
        <w:pStyle w:val="58"/>
        <w:ind w:firstLine="420"/>
      </w:pPr>
      <w:r>
        <w:rPr>
          <w:rFonts w:hint="eastAsia"/>
        </w:rPr>
        <w:t>处理装置应提供过载保护监测，以防止过载。过载保护监测应提示处理装置何时接近最大容量，并指示操作员采取必要的措施防止过载。如发生过载，运行应切换到安全状态，以防止过载造成危害。</w:t>
      </w:r>
    </w:p>
    <w:p>
      <w:pPr>
        <w:pStyle w:val="58"/>
        <w:ind w:firstLine="420"/>
      </w:pPr>
      <w:r>
        <w:rPr>
          <w:rFonts w:hint="eastAsia"/>
        </w:rPr>
        <w:t>过载保护也可通过其他解决方案实现（例如机械操作）。</w:t>
      </w:r>
    </w:p>
    <w:p>
      <w:pPr>
        <w:pStyle w:val="67"/>
        <w:spacing w:before="156" w:after="156"/>
      </w:pPr>
      <w:bookmarkStart w:id="309" w:name="_Toc133621509"/>
      <w:bookmarkStart w:id="310" w:name="_Toc135158921"/>
      <w:bookmarkStart w:id="311" w:name="_Toc134436703"/>
      <w:bookmarkStart w:id="312" w:name="_Toc135132528"/>
      <w:bookmarkStart w:id="313" w:name="_Toc135132720"/>
      <w:r>
        <w:rPr>
          <w:rFonts w:hint="eastAsia"/>
        </w:rPr>
        <w:t>过压保护</w:t>
      </w:r>
      <w:bookmarkEnd w:id="309"/>
      <w:bookmarkEnd w:id="310"/>
      <w:bookmarkEnd w:id="311"/>
      <w:bookmarkEnd w:id="312"/>
      <w:bookmarkEnd w:id="313"/>
    </w:p>
    <w:p>
      <w:pPr>
        <w:pStyle w:val="58"/>
        <w:ind w:firstLine="420"/>
      </w:pPr>
      <w:r>
        <w:rPr>
          <w:rFonts w:hint="eastAsia"/>
        </w:rPr>
        <w:t>当处理装置操作压力超过50 kPa且其他过压保护措施（如安全阀）不足时，控制系统应设置超压保护监测。超压保护监测应防止处理装置超过规定的最大操作压力，应提示处理装置何时接近最大操作压力，向操作员示警，并停止运行。如果出现超压，应将运行切换到安全状态，以防止造成危害。根据风险评估的要求，本要求也适用真空系统。</w:t>
      </w:r>
    </w:p>
    <w:p>
      <w:pPr>
        <w:pStyle w:val="67"/>
        <w:spacing w:before="156" w:after="156"/>
      </w:pPr>
      <w:bookmarkStart w:id="314" w:name="_Toc135132721"/>
      <w:bookmarkStart w:id="315" w:name="_Toc135132529"/>
      <w:bookmarkStart w:id="316" w:name="_Toc135158922"/>
      <w:bookmarkStart w:id="317" w:name="_Toc134436704"/>
      <w:bookmarkStart w:id="318" w:name="_Toc133621510"/>
      <w:r>
        <w:rPr>
          <w:rFonts w:hint="eastAsia"/>
        </w:rPr>
        <w:t>防火、防过热</w:t>
      </w:r>
      <w:bookmarkEnd w:id="314"/>
      <w:bookmarkEnd w:id="315"/>
      <w:bookmarkEnd w:id="316"/>
      <w:bookmarkEnd w:id="317"/>
      <w:bookmarkEnd w:id="318"/>
    </w:p>
    <w:p>
      <w:pPr>
        <w:pStyle w:val="58"/>
        <w:ind w:firstLine="420"/>
      </w:pPr>
      <w:r>
        <w:rPr>
          <w:rFonts w:hint="eastAsia"/>
        </w:rPr>
        <w:t>处理装置应能防止因操作不当、故障，或气体、液体、粉尘、蒸汽和其他物质引起的火灾或过热风险。如果危险与可操作性分析和风险评估（表明火灾或过热无法有效控制，则应配备额外的保护监测系统，降低风险。过热保护监测系统应防止运行过程着火或超过规定的最高运行温度，应指示处理装置何时接近最高操作温度，向操作员示警并提示不可操作。如果发生火灾或过热，应将系统切换到安全状态。</w:t>
      </w:r>
    </w:p>
    <w:p>
      <w:pPr>
        <w:pStyle w:val="67"/>
        <w:spacing w:before="156" w:after="156"/>
      </w:pPr>
      <w:bookmarkStart w:id="319" w:name="_Toc135132530"/>
      <w:bookmarkStart w:id="320" w:name="_Toc133621511"/>
      <w:bookmarkStart w:id="321" w:name="_Toc135132722"/>
      <w:bookmarkStart w:id="322" w:name="_Toc135158923"/>
      <w:bookmarkStart w:id="323" w:name="_Toc134436705"/>
      <w:r>
        <w:rPr>
          <w:rFonts w:hint="eastAsia"/>
        </w:rPr>
        <w:t>防爆</w:t>
      </w:r>
      <w:bookmarkEnd w:id="319"/>
      <w:bookmarkEnd w:id="320"/>
      <w:bookmarkEnd w:id="321"/>
      <w:bookmarkEnd w:id="322"/>
      <w:bookmarkEnd w:id="323"/>
    </w:p>
    <w:p>
      <w:pPr>
        <w:pStyle w:val="58"/>
        <w:ind w:firstLine="420"/>
      </w:pPr>
      <w:r>
        <w:rPr>
          <w:rFonts w:hint="eastAsia"/>
        </w:rPr>
        <w:t>处理装置应避免由爆炸性环境或物质（包括气体、液体、粉尘、蒸汽或其他物质）引起的爆炸风险，生产商应通过设计控制系统自动监测和记录潜在爆炸性气体、液体、粉尘、蒸汽或其他物质积累的危险，并采取适当的措施干预。爆炸下限（LEL）和爆炸上限（UEL）应符合EN 1839或ASTM E681规定，潜在火源评估应符合EN 1127-1规定。依据API 520或API 521，应通过火炬或安全通风防止潜在爆炸性气体、液体、粉尘、蒸汽或其他物质积累的危险。</w:t>
      </w:r>
    </w:p>
    <w:p>
      <w:pPr>
        <w:pStyle w:val="107"/>
        <w:spacing w:before="156" w:after="156"/>
      </w:pPr>
      <w:bookmarkStart w:id="324" w:name="_Toc133621512"/>
      <w:bookmarkStart w:id="325" w:name="_Toc133621401"/>
      <w:bookmarkStart w:id="326" w:name="_Toc135158924"/>
      <w:bookmarkStart w:id="327" w:name="_Toc135132531"/>
      <w:bookmarkStart w:id="328" w:name="_Toc134436706"/>
      <w:bookmarkStart w:id="329" w:name="_Toc135132723"/>
      <w:r>
        <w:rPr>
          <w:rFonts w:hint="eastAsia"/>
        </w:rPr>
        <w:t>工艺冗余</w:t>
      </w:r>
      <w:bookmarkEnd w:id="324"/>
      <w:bookmarkEnd w:id="325"/>
      <w:r>
        <w:rPr>
          <w:rFonts w:hint="eastAsia"/>
        </w:rPr>
        <w:t>度</w:t>
      </w:r>
      <w:bookmarkEnd w:id="326"/>
      <w:bookmarkEnd w:id="327"/>
      <w:bookmarkEnd w:id="328"/>
      <w:bookmarkEnd w:id="329"/>
    </w:p>
    <w:p>
      <w:pPr>
        <w:pStyle w:val="58"/>
        <w:ind w:firstLine="420"/>
      </w:pPr>
      <w:r>
        <w:rPr>
          <w:rFonts w:hint="eastAsia"/>
        </w:rPr>
        <w:t>处理装置或其相关部分的设计和制造应具有足够的冗余度，以满足6.1和6.2中性能参数要求，并保障运行的安全性。</w:t>
      </w:r>
    </w:p>
    <w:p>
      <w:pPr>
        <w:pStyle w:val="58"/>
        <w:ind w:firstLine="420"/>
      </w:pPr>
      <w:r>
        <w:rPr>
          <w:rFonts w:hint="eastAsia"/>
        </w:rPr>
        <w:t>冗余方法应确保：</w:t>
      </w:r>
    </w:p>
    <w:p>
      <w:pPr>
        <w:pStyle w:val="134"/>
      </w:pPr>
      <w:r>
        <w:rPr>
          <w:rFonts w:hint="eastAsia"/>
        </w:rPr>
        <w:t>如果一个冗余选项失效，根据相关安全功能和MTTR的最小运行时间，保持处理装置能够连续运行；</w:t>
      </w:r>
    </w:p>
    <w:p>
      <w:pPr>
        <w:pStyle w:val="134"/>
      </w:pPr>
      <w:r>
        <w:rPr>
          <w:rFonts w:hint="eastAsia"/>
        </w:rPr>
        <w:t>如果一个冗余选项处于维护状态，根据相关安全功能和MTTR的最小运行时间，保持处理装置能够连续运行；</w:t>
      </w:r>
    </w:p>
    <w:p>
      <w:pPr>
        <w:pStyle w:val="134"/>
      </w:pPr>
      <w:r>
        <w:rPr>
          <w:rFonts w:hint="eastAsia"/>
        </w:rPr>
        <w:t>考虑并避免所有冗余选项均失效的共性原因；</w:t>
      </w:r>
    </w:p>
    <w:p>
      <w:pPr>
        <w:pStyle w:val="134"/>
        <w:rPr>
          <w:color w:val="000000" w:themeColor="text1"/>
          <w14:textFill>
            <w14:solidFill>
              <w14:schemeClr w14:val="tx1"/>
            </w14:solidFill>
          </w14:textFill>
        </w:rPr>
      </w:pPr>
      <w:r>
        <w:rPr>
          <w:rFonts w:hint="eastAsia"/>
        </w:rPr>
        <w:t>长期记录所有冗余选项全部失效的情况</w:t>
      </w:r>
      <w:r>
        <w:rPr>
          <w:rFonts w:hint="eastAsia"/>
          <w:color w:val="000000" w:themeColor="text1"/>
          <w14:textFill>
            <w14:solidFill>
              <w14:schemeClr w14:val="tx1"/>
            </w14:solidFill>
          </w14:textFill>
        </w:rPr>
        <w:t>。</w:t>
      </w:r>
    </w:p>
    <w:p>
      <w:pPr>
        <w:pStyle w:val="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控制系统应依据高优先级通过警报将失效的冗余选项通知操作员。</w:t>
      </w:r>
    </w:p>
    <w:p>
      <w:pPr>
        <w:pStyle w:val="107"/>
        <w:spacing w:before="156" w:after="156"/>
      </w:pPr>
      <w:bookmarkStart w:id="330" w:name="_Toc135132724"/>
      <w:bookmarkStart w:id="331" w:name="_Toc133621402"/>
      <w:bookmarkStart w:id="332" w:name="_Toc135158925"/>
      <w:bookmarkStart w:id="333" w:name="_Toc135132532"/>
      <w:bookmarkStart w:id="334" w:name="_Toc133621513"/>
      <w:bookmarkStart w:id="335" w:name="_Toc134436707"/>
      <w:r>
        <w:rPr>
          <w:rFonts w:hint="eastAsia"/>
        </w:rPr>
        <w:t>材料耐火性</w:t>
      </w:r>
      <w:bookmarkEnd w:id="330"/>
      <w:bookmarkEnd w:id="331"/>
      <w:bookmarkEnd w:id="332"/>
      <w:bookmarkEnd w:id="333"/>
      <w:bookmarkEnd w:id="334"/>
      <w:bookmarkEnd w:id="335"/>
    </w:p>
    <w:p>
      <w:pPr>
        <w:pStyle w:val="58"/>
        <w:ind w:firstLine="420"/>
      </w:pPr>
      <w:r>
        <w:rPr>
          <w:rFonts w:hint="eastAsia"/>
        </w:rPr>
        <w:t>根据危险与可操作性分析的评估结果，处理装置中与</w:t>
      </w:r>
      <w:r>
        <w:rPr>
          <w:rFonts w:hint="eastAsia"/>
          <w:color w:val="000000" w:themeColor="text1"/>
          <w14:textFill>
            <w14:solidFill>
              <w14:schemeClr w14:val="tx1"/>
            </w14:solidFill>
          </w14:textFill>
        </w:rPr>
        <w:t>火灾隐患相关的所有零件和表面材料应符合规定的耐火要求。当暴露于火源时，相关的零件和表面材料不受损害</w:t>
      </w:r>
      <w:r>
        <w:rPr>
          <w:rFonts w:hint="eastAsia"/>
        </w:rPr>
        <w:t>。</w:t>
      </w:r>
      <w:r>
        <w:rPr>
          <w:rFonts w:hint="eastAsia"/>
          <w:color w:val="000000" w:themeColor="text1"/>
          <w14:textFill>
            <w14:solidFill>
              <w14:schemeClr w14:val="tx1"/>
            </w14:solidFill>
          </w14:textFill>
        </w:rPr>
        <w:t>所有零件和表面</w:t>
      </w:r>
      <w:r>
        <w:rPr>
          <w:rFonts w:hint="eastAsia"/>
        </w:rPr>
        <w:t>材料应符合ISO 10295（所有部分）的要求。</w:t>
      </w:r>
    </w:p>
    <w:p>
      <w:pPr>
        <w:pStyle w:val="107"/>
        <w:spacing w:before="156" w:after="156"/>
      </w:pPr>
      <w:bookmarkStart w:id="336" w:name="_Toc135158926"/>
      <w:bookmarkStart w:id="337" w:name="_Toc134436708"/>
      <w:bookmarkStart w:id="338" w:name="_Toc133621403"/>
      <w:bookmarkStart w:id="339" w:name="_Toc133621514"/>
      <w:bookmarkStart w:id="340" w:name="_Toc135132533"/>
      <w:bookmarkStart w:id="341" w:name="_Toc135132725"/>
      <w:r>
        <w:rPr>
          <w:rFonts w:hint="eastAsia"/>
        </w:rPr>
        <w:t>供电安全性</w:t>
      </w:r>
      <w:bookmarkEnd w:id="336"/>
      <w:bookmarkEnd w:id="337"/>
      <w:bookmarkEnd w:id="338"/>
      <w:bookmarkEnd w:id="339"/>
      <w:bookmarkEnd w:id="340"/>
      <w:bookmarkEnd w:id="341"/>
    </w:p>
    <w:p>
      <w:pPr>
        <w:pStyle w:val="67"/>
        <w:spacing w:before="156" w:after="156"/>
      </w:pPr>
      <w:bookmarkStart w:id="342" w:name="_Toc135132726"/>
      <w:bookmarkStart w:id="343" w:name="_Toc135132534"/>
      <w:bookmarkStart w:id="344" w:name="_Toc135158927"/>
      <w:bookmarkStart w:id="345" w:name="_Toc134436709"/>
      <w:bookmarkStart w:id="346" w:name="_Toc133621515"/>
      <w:r>
        <w:rPr>
          <w:rFonts w:hint="eastAsia"/>
        </w:rPr>
        <w:t>安全与保障</w:t>
      </w:r>
      <w:bookmarkEnd w:id="342"/>
      <w:bookmarkEnd w:id="343"/>
      <w:bookmarkEnd w:id="344"/>
      <w:bookmarkEnd w:id="345"/>
      <w:bookmarkEnd w:id="346"/>
    </w:p>
    <w:p>
      <w:pPr>
        <w:pStyle w:val="58"/>
        <w:ind w:firstLine="420"/>
      </w:pPr>
      <w:r>
        <w:rPr>
          <w:rFonts w:hint="eastAsia"/>
        </w:rPr>
        <w:t>如果总电源发生故障，应按照危险与可操作性分析分析和风险评估的要求提供独立的应急出口照明。</w:t>
      </w:r>
    </w:p>
    <w:p>
      <w:pPr>
        <w:pStyle w:val="67"/>
        <w:spacing w:before="156" w:after="156"/>
      </w:pPr>
      <w:bookmarkStart w:id="347" w:name="_Toc133621516"/>
      <w:bookmarkStart w:id="348" w:name="_Toc134436710"/>
      <w:bookmarkStart w:id="349" w:name="_Toc135132727"/>
      <w:bookmarkStart w:id="350" w:name="_Toc135158928"/>
      <w:bookmarkStart w:id="351" w:name="_Toc135132535"/>
      <w:r>
        <w:rPr>
          <w:rFonts w:hint="eastAsia"/>
        </w:rPr>
        <w:t>外部供电安全性</w:t>
      </w:r>
      <w:bookmarkEnd w:id="347"/>
      <w:bookmarkEnd w:id="348"/>
      <w:bookmarkEnd w:id="349"/>
      <w:bookmarkEnd w:id="350"/>
      <w:bookmarkEnd w:id="351"/>
    </w:p>
    <w:p>
      <w:pPr>
        <w:pStyle w:val="58"/>
        <w:ind w:firstLine="420"/>
      </w:pPr>
      <w:r>
        <w:rPr>
          <w:rFonts w:hint="eastAsia"/>
        </w:rPr>
        <w:t>当电网、电池、光伏、发电机等外部供电系统发生故障时，处理装置应自动切换到安全状态以防止可能发生的危险。</w:t>
      </w:r>
    </w:p>
    <w:p>
      <w:pPr>
        <w:pStyle w:val="67"/>
        <w:spacing w:before="156" w:after="156"/>
      </w:pPr>
      <w:bookmarkStart w:id="352" w:name="_Toc135132536"/>
      <w:bookmarkStart w:id="353" w:name="_Toc134436711"/>
      <w:bookmarkStart w:id="354" w:name="_Toc133621517"/>
      <w:bookmarkStart w:id="355" w:name="_Toc135158929"/>
      <w:bookmarkStart w:id="356" w:name="_Toc135132728"/>
      <w:r>
        <w:rPr>
          <w:rFonts w:hint="eastAsia"/>
        </w:rPr>
        <w:t>内部供电安全性</w:t>
      </w:r>
      <w:bookmarkEnd w:id="352"/>
      <w:bookmarkEnd w:id="353"/>
      <w:bookmarkEnd w:id="354"/>
      <w:bookmarkEnd w:id="355"/>
      <w:bookmarkEnd w:id="356"/>
    </w:p>
    <w:p>
      <w:pPr>
        <w:pStyle w:val="58"/>
        <w:ind w:firstLine="420"/>
      </w:pPr>
      <w:r>
        <w:rPr>
          <w:rFonts w:hint="eastAsia"/>
        </w:rPr>
        <w:t>当内部供电系统发生故障时，处理装置应自动切换到安全状态或启用备用电源</w:t>
      </w:r>
      <w:r>
        <w:rPr>
          <w:rFonts w:hint="eastAsia"/>
          <w:color w:val="000000" w:themeColor="text1"/>
          <w14:textFill>
            <w14:solidFill>
              <w14:schemeClr w14:val="tx1"/>
            </w14:solidFill>
          </w14:textFill>
        </w:rPr>
        <w:t>以防止可能发生的危险</w:t>
      </w:r>
      <w:r>
        <w:rPr>
          <w:rFonts w:hint="eastAsia"/>
        </w:rPr>
        <w:t>，备用电源的相关参数应告知操作人员。</w:t>
      </w:r>
    </w:p>
    <w:p>
      <w:pPr>
        <w:pStyle w:val="107"/>
        <w:spacing w:before="156" w:after="156"/>
      </w:pPr>
      <w:bookmarkStart w:id="357" w:name="_Toc135132537"/>
      <w:bookmarkStart w:id="358" w:name="_Toc134436712"/>
      <w:bookmarkStart w:id="359" w:name="_Toc133621404"/>
      <w:bookmarkStart w:id="360" w:name="_Toc133621518"/>
      <w:bookmarkStart w:id="361" w:name="_Toc135132729"/>
      <w:bookmarkStart w:id="362" w:name="_Toc135158930"/>
      <w:r>
        <w:rPr>
          <w:rFonts w:hint="eastAsia"/>
        </w:rPr>
        <w:t>供电安全要求</w:t>
      </w:r>
      <w:bookmarkEnd w:id="357"/>
      <w:bookmarkEnd w:id="358"/>
      <w:bookmarkEnd w:id="359"/>
      <w:bookmarkEnd w:id="360"/>
      <w:bookmarkEnd w:id="361"/>
      <w:bookmarkEnd w:id="362"/>
    </w:p>
    <w:p>
      <w:pPr>
        <w:pStyle w:val="67"/>
        <w:spacing w:before="156" w:after="156"/>
      </w:pPr>
      <w:bookmarkStart w:id="363" w:name="_Toc134436713"/>
      <w:bookmarkStart w:id="364" w:name="_Toc135132730"/>
      <w:bookmarkStart w:id="365" w:name="_Toc135158931"/>
      <w:bookmarkStart w:id="366" w:name="_Toc135132538"/>
      <w:bookmarkStart w:id="367" w:name="_Toc133621519"/>
      <w:r>
        <w:rPr>
          <w:rFonts w:hint="eastAsia"/>
        </w:rPr>
        <w:t>独立和绝缘</w:t>
      </w:r>
      <w:bookmarkEnd w:id="363"/>
      <w:bookmarkEnd w:id="364"/>
      <w:bookmarkEnd w:id="365"/>
      <w:bookmarkEnd w:id="366"/>
      <w:bookmarkEnd w:id="367"/>
    </w:p>
    <w:p>
      <w:pPr>
        <w:pStyle w:val="58"/>
        <w:ind w:firstLine="420"/>
      </w:pPr>
      <w:r>
        <w:rPr>
          <w:rFonts w:hint="eastAsia"/>
        </w:rPr>
        <w:t>内部或外部供电组件都应通过安全认证，如电路电源开关、保险丝或其他互锁装置应与处理装置的其他部分和子系统绝缘。</w:t>
      </w:r>
      <w:r>
        <w:rPr>
          <w:rFonts w:hint="eastAsia"/>
          <w:color w:val="000000" w:themeColor="text1"/>
          <w14:textFill>
            <w14:solidFill>
              <w14:schemeClr w14:val="tx1"/>
            </w14:solidFill>
          </w14:textFill>
        </w:rPr>
        <w:t>保险装置应被锁定且标记明显</w:t>
      </w:r>
      <w:r>
        <w:rPr>
          <w:rFonts w:hint="eastAsia"/>
        </w:rPr>
        <w:t>，以防止重新连接时危及人员安全（例如在配置、调整和维护期间）。</w:t>
      </w:r>
    </w:p>
    <w:p>
      <w:pPr>
        <w:pStyle w:val="58"/>
        <w:ind w:firstLine="420"/>
      </w:pPr>
      <w:r>
        <w:rPr>
          <w:rFonts w:hint="eastAsia"/>
        </w:rPr>
        <w:t>运行维护人员可断开处理装置及其组件的电源以保障安全。</w:t>
      </w:r>
    </w:p>
    <w:p>
      <w:pPr>
        <w:pStyle w:val="67"/>
        <w:spacing w:before="156" w:after="156"/>
      </w:pPr>
      <w:bookmarkStart w:id="368" w:name="_Toc135132731"/>
      <w:bookmarkStart w:id="369" w:name="_Toc135132539"/>
      <w:bookmarkStart w:id="370" w:name="_Toc135158932"/>
      <w:bookmarkStart w:id="371" w:name="_Toc134436714"/>
      <w:bookmarkStart w:id="372" w:name="_Toc133621520"/>
      <w:r>
        <w:rPr>
          <w:rFonts w:hint="eastAsia"/>
        </w:rPr>
        <w:t>放电</w:t>
      </w:r>
      <w:bookmarkEnd w:id="368"/>
      <w:bookmarkEnd w:id="369"/>
      <w:bookmarkEnd w:id="370"/>
      <w:bookmarkEnd w:id="371"/>
      <w:bookmarkEnd w:id="372"/>
    </w:p>
    <w:p>
      <w:pPr>
        <w:pStyle w:val="58"/>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处理装置应配备可以释放剩余或存储的内部/外部电能的单元，</w:t>
      </w:r>
      <w:r>
        <w:rPr>
          <w:rFonts w:hint="eastAsia"/>
        </w:rPr>
        <w:t>以防止断电后发生危险。如果供电或储能单元是独立的（例如通过断开开关），不影响整个处理装置的安全状态且不危害其他单元，则这些单元无需放电。</w:t>
      </w:r>
    </w:p>
    <w:p>
      <w:pPr>
        <w:pStyle w:val="181"/>
      </w:pPr>
      <w:r>
        <w:rPr>
          <w:rFonts w:hint="eastAsia"/>
        </w:rPr>
        <w:t>典型的储能单元包括电池和电容器。</w:t>
      </w:r>
    </w:p>
    <w:p>
      <w:pPr>
        <w:pStyle w:val="67"/>
        <w:spacing w:before="156" w:after="156"/>
      </w:pPr>
      <w:bookmarkStart w:id="373" w:name="_Toc135158933"/>
      <w:bookmarkStart w:id="374" w:name="_Toc135132732"/>
      <w:bookmarkStart w:id="375" w:name="_Toc135132540"/>
      <w:bookmarkStart w:id="376" w:name="_Toc133621521"/>
      <w:bookmarkStart w:id="377" w:name="_Toc134436715"/>
      <w:r>
        <w:rPr>
          <w:rFonts w:hint="eastAsia"/>
        </w:rPr>
        <w:t>过压保护</w:t>
      </w:r>
      <w:bookmarkEnd w:id="373"/>
      <w:bookmarkEnd w:id="374"/>
      <w:bookmarkEnd w:id="375"/>
      <w:bookmarkEnd w:id="376"/>
      <w:bookmarkEnd w:id="377"/>
    </w:p>
    <w:p>
      <w:pPr>
        <w:pStyle w:val="58"/>
        <w:ind w:firstLine="420"/>
      </w:pPr>
      <w:r>
        <w:rPr>
          <w:rFonts w:hint="eastAsia"/>
        </w:rPr>
        <w:t>处理装置应配备过压保护装置，以防止发生危险。电涌保护器应符合GB/T 21714.2的规定。过压保护应包括防雷措施，相关要求应符合GB/T 21714（所有部分）的规定。</w:t>
      </w:r>
    </w:p>
    <w:p>
      <w:pPr>
        <w:pStyle w:val="107"/>
        <w:spacing w:before="156" w:after="156"/>
      </w:pPr>
      <w:bookmarkStart w:id="378" w:name="_Toc133621522"/>
      <w:bookmarkStart w:id="379" w:name="_Toc133621405"/>
      <w:bookmarkStart w:id="380" w:name="_Toc134436716"/>
      <w:bookmarkStart w:id="381" w:name="_Toc135132541"/>
      <w:bookmarkStart w:id="382" w:name="_Toc135158934"/>
      <w:bookmarkStart w:id="383" w:name="_Toc135132733"/>
      <w:r>
        <w:rPr>
          <w:rFonts w:hint="eastAsia"/>
        </w:rPr>
        <w:t>结构和支撑部件</w:t>
      </w:r>
      <w:bookmarkEnd w:id="378"/>
      <w:bookmarkEnd w:id="379"/>
      <w:bookmarkEnd w:id="380"/>
      <w:bookmarkEnd w:id="381"/>
      <w:bookmarkEnd w:id="382"/>
      <w:bookmarkEnd w:id="383"/>
    </w:p>
    <w:p>
      <w:pPr>
        <w:pStyle w:val="67"/>
        <w:spacing w:before="156" w:after="156"/>
      </w:pPr>
      <w:bookmarkStart w:id="384" w:name="_Toc134436717"/>
      <w:bookmarkStart w:id="385" w:name="_Toc135158935"/>
      <w:bookmarkStart w:id="386" w:name="_Toc133621523"/>
      <w:bookmarkStart w:id="387" w:name="_Toc135132542"/>
      <w:bookmarkStart w:id="388" w:name="_Toc135132734"/>
      <w:r>
        <w:rPr>
          <w:rFonts w:hint="eastAsia"/>
        </w:rPr>
        <w:t>结构完整性</w:t>
      </w:r>
      <w:bookmarkEnd w:id="384"/>
      <w:bookmarkEnd w:id="385"/>
      <w:bookmarkEnd w:id="386"/>
      <w:bookmarkEnd w:id="387"/>
      <w:bookmarkEnd w:id="388"/>
    </w:p>
    <w:p>
      <w:pPr>
        <w:pStyle w:val="58"/>
        <w:ind w:firstLine="420"/>
      </w:pPr>
      <w:r>
        <w:rPr>
          <w:rFonts w:hint="eastAsia"/>
        </w:rPr>
        <w:t>处理装置内的材料、设备、组件、连接件和部件应能够承受预期操作和合理干预的静应力和动应力。</w:t>
      </w:r>
    </w:p>
    <w:p>
      <w:pPr>
        <w:pStyle w:val="58"/>
        <w:ind w:firstLine="420"/>
      </w:pPr>
      <w:r>
        <w:rPr>
          <w:rFonts w:hint="eastAsia"/>
        </w:rPr>
        <w:t>若采取对策仍存在断裂或解体的风险，则应对有关结构和部件（包含所有危险结构和部件）进行固定或防护。</w:t>
      </w:r>
    </w:p>
    <w:p>
      <w:pPr>
        <w:pStyle w:val="58"/>
        <w:ind w:firstLine="420"/>
      </w:pPr>
      <w:r>
        <w:rPr>
          <w:rFonts w:hint="eastAsia"/>
        </w:rPr>
        <w:t>携带液体或气体的装置和管道，无论是刚性还是柔性，都应能够承受来自处理装置预设的最大内外应力，并应牢固地连接或保护，以减少破裂造成的风险。</w:t>
      </w:r>
    </w:p>
    <w:p>
      <w:pPr>
        <w:pStyle w:val="67"/>
        <w:spacing w:before="156" w:after="156"/>
      </w:pPr>
      <w:bookmarkStart w:id="389" w:name="_Toc135132735"/>
      <w:bookmarkStart w:id="390" w:name="_Toc135132543"/>
      <w:bookmarkStart w:id="391" w:name="_Toc134436718"/>
      <w:bookmarkStart w:id="392" w:name="_Toc135158936"/>
      <w:r>
        <w:rPr>
          <w:rFonts w:hint="eastAsia"/>
        </w:rPr>
        <w:t>稳定性</w:t>
      </w:r>
      <w:bookmarkEnd w:id="389"/>
      <w:bookmarkEnd w:id="390"/>
      <w:bookmarkEnd w:id="391"/>
      <w:bookmarkEnd w:id="392"/>
    </w:p>
    <w:p>
      <w:pPr>
        <w:pStyle w:val="58"/>
        <w:ind w:firstLine="420"/>
      </w:pPr>
      <w:r>
        <w:rPr>
          <w:rFonts w:hint="eastAsia"/>
        </w:rPr>
        <w:t>处理装置及其安装、部件和配件应保持稳定，以防止其倾斜、倾覆、坠落或不受控制的移动。</w:t>
      </w:r>
    </w:p>
    <w:p>
      <w:pPr>
        <w:pStyle w:val="58"/>
        <w:ind w:firstLine="420"/>
      </w:pPr>
      <w:r>
        <w:rPr>
          <w:rFonts w:hint="eastAsia"/>
        </w:rPr>
        <w:t>如果处理装置和组件的形状或结构不具备足够的倾斜稳定性和机械负荷稳定性，则应对其采取适当的固定措施，具体方法应在产品说明书中说明（参见12.7）。</w:t>
      </w:r>
    </w:p>
    <w:p>
      <w:pPr>
        <w:pStyle w:val="58"/>
        <w:ind w:firstLine="420"/>
      </w:pPr>
      <w:r>
        <w:rPr>
          <w:rFonts w:hint="eastAsia"/>
        </w:rPr>
        <w:t>处理装置应能够抵抗安装、正常操作和维护过程中产生的合理外部机械冲击。</w:t>
      </w:r>
    </w:p>
    <w:p>
      <w:pPr>
        <w:pStyle w:val="107"/>
        <w:spacing w:before="156" w:after="156"/>
      </w:pPr>
      <w:bookmarkStart w:id="393" w:name="_Toc133621525"/>
      <w:bookmarkStart w:id="394" w:name="_Toc134436719"/>
      <w:bookmarkStart w:id="395" w:name="_Toc135132544"/>
      <w:bookmarkStart w:id="396" w:name="_Toc135132736"/>
      <w:bookmarkStart w:id="397" w:name="_Toc135158937"/>
      <w:bookmarkStart w:id="398" w:name="_Toc133621406"/>
      <w:r>
        <w:rPr>
          <w:rFonts w:hint="eastAsia"/>
        </w:rPr>
        <w:t>卫生要求</w:t>
      </w:r>
      <w:bookmarkEnd w:id="393"/>
      <w:bookmarkEnd w:id="394"/>
      <w:bookmarkEnd w:id="395"/>
      <w:bookmarkEnd w:id="396"/>
      <w:bookmarkEnd w:id="397"/>
      <w:bookmarkEnd w:id="398"/>
    </w:p>
    <w:p>
      <w:pPr>
        <w:pStyle w:val="67"/>
        <w:spacing w:before="156" w:after="156"/>
      </w:pPr>
      <w:bookmarkStart w:id="399" w:name="_Toc133621526"/>
      <w:bookmarkStart w:id="400" w:name="_Toc135158938"/>
      <w:bookmarkStart w:id="401" w:name="_Toc134436720"/>
      <w:bookmarkStart w:id="402" w:name="_Toc135132545"/>
      <w:bookmarkStart w:id="403" w:name="_Toc135132737"/>
      <w:r>
        <w:rPr>
          <w:rFonts w:hint="eastAsia"/>
        </w:rPr>
        <w:t>卫生设计</w:t>
      </w:r>
      <w:bookmarkEnd w:id="399"/>
      <w:bookmarkEnd w:id="400"/>
      <w:bookmarkEnd w:id="401"/>
      <w:bookmarkEnd w:id="402"/>
      <w:bookmarkEnd w:id="403"/>
    </w:p>
    <w:p>
      <w:pPr>
        <w:pStyle w:val="58"/>
        <w:ind w:firstLine="420"/>
      </w:pPr>
      <w:r>
        <w:rPr>
          <w:rFonts w:hint="eastAsia"/>
        </w:rPr>
        <w:t>处理装置应能预防粪便污泥、其他进料根据4.2规定的危险与可操作性分析和风险评估确定）或中间产物和残留物中病原体引起的潜在感染风险，且应防止或适当减少人接触气溶胶或粉尘（例如在进料斗处）。</w:t>
      </w:r>
    </w:p>
    <w:p>
      <w:pPr>
        <w:pStyle w:val="58"/>
        <w:ind w:firstLine="420"/>
      </w:pPr>
      <w:r>
        <w:rPr>
          <w:rFonts w:hint="eastAsia"/>
        </w:rPr>
        <w:t>处理装置应易于清洁。</w:t>
      </w:r>
    </w:p>
    <w:p>
      <w:pPr>
        <w:pStyle w:val="58"/>
        <w:ind w:firstLine="420"/>
      </w:pPr>
      <w:r>
        <w:rPr>
          <w:rFonts w:hint="eastAsia"/>
        </w:rPr>
        <w:t>处理装置应符合</w:t>
      </w:r>
      <w:r>
        <w:t>GB/T 19891</w:t>
      </w:r>
      <w:r>
        <w:rPr>
          <w:rFonts w:hint="eastAsia"/>
        </w:rPr>
        <w:t>中封闭系统设计要求，处理装置应防止病虫害。</w:t>
      </w:r>
    </w:p>
    <w:p>
      <w:pPr>
        <w:pStyle w:val="67"/>
        <w:spacing w:before="156" w:after="156"/>
      </w:pPr>
      <w:bookmarkStart w:id="404" w:name="_Toc134436721"/>
      <w:bookmarkStart w:id="405" w:name="_Toc135132738"/>
      <w:bookmarkStart w:id="406" w:name="_Toc133621527"/>
      <w:bookmarkStart w:id="407" w:name="_Toc135158939"/>
      <w:bookmarkStart w:id="408" w:name="_Toc135132546"/>
      <w:r>
        <w:rPr>
          <w:rFonts w:hint="eastAsia"/>
        </w:rPr>
        <w:t>材料</w:t>
      </w:r>
      <w:bookmarkEnd w:id="404"/>
      <w:bookmarkEnd w:id="405"/>
      <w:bookmarkEnd w:id="406"/>
      <w:bookmarkEnd w:id="407"/>
      <w:bookmarkEnd w:id="408"/>
    </w:p>
    <w:p>
      <w:pPr>
        <w:pStyle w:val="58"/>
        <w:ind w:firstLine="420"/>
      </w:pPr>
      <w:r>
        <w:rPr>
          <w:rFonts w:hint="eastAsia"/>
        </w:rPr>
        <w:t>处理装置的所有材料及其涂层，应满足特定用途并耐用。如果已有数据不能说明适用性和耐用性，应通过充分的试验加以验证。</w:t>
      </w:r>
    </w:p>
    <w:p>
      <w:pPr>
        <w:pStyle w:val="67"/>
        <w:spacing w:before="156" w:after="156"/>
      </w:pPr>
      <w:bookmarkStart w:id="409" w:name="_Toc133621528"/>
      <w:bookmarkStart w:id="410" w:name="_Toc134436722"/>
      <w:bookmarkStart w:id="411" w:name="_Toc135132547"/>
      <w:bookmarkStart w:id="412" w:name="_Toc135132739"/>
      <w:bookmarkStart w:id="413" w:name="_Toc135158940"/>
      <w:r>
        <w:rPr>
          <w:rFonts w:hint="eastAsia"/>
        </w:rPr>
        <w:t>系统密闭性</w:t>
      </w:r>
      <w:bookmarkEnd w:id="409"/>
      <w:bookmarkEnd w:id="410"/>
      <w:bookmarkEnd w:id="411"/>
      <w:bookmarkEnd w:id="412"/>
      <w:bookmarkEnd w:id="413"/>
    </w:p>
    <w:p>
      <w:pPr>
        <w:pStyle w:val="58"/>
        <w:ind w:firstLine="420"/>
      </w:pPr>
      <w:r>
        <w:rPr>
          <w:rFonts w:hint="eastAsia"/>
        </w:rPr>
        <w:t>处理装置中所有运输或储存液体的装置均应密闭。如果危险与可操作性分析和风险评估结果表明需要更高程度的系统密闭性（例如存在潜在危险气体），则应满足相关要求。</w:t>
      </w:r>
    </w:p>
    <w:p>
      <w:pPr>
        <w:pStyle w:val="67"/>
        <w:spacing w:before="156" w:after="156"/>
      </w:pPr>
      <w:bookmarkStart w:id="414" w:name="_Toc135132548"/>
      <w:bookmarkStart w:id="415" w:name="_Toc135132740"/>
      <w:bookmarkStart w:id="416" w:name="_Toc134436723"/>
      <w:bookmarkStart w:id="417" w:name="_Toc133621529"/>
      <w:bookmarkStart w:id="418" w:name="_Toc135158941"/>
      <w:r>
        <w:rPr>
          <w:rFonts w:hint="eastAsia"/>
        </w:rPr>
        <w:t>泄漏保护</w:t>
      </w:r>
      <w:bookmarkEnd w:id="414"/>
      <w:bookmarkEnd w:id="415"/>
      <w:bookmarkEnd w:id="416"/>
      <w:bookmarkEnd w:id="417"/>
      <w:bookmarkEnd w:id="418"/>
    </w:p>
    <w:p>
      <w:pPr>
        <w:pStyle w:val="58"/>
        <w:ind w:firstLine="420"/>
      </w:pPr>
      <w:r>
        <w:rPr>
          <w:rFonts w:hint="eastAsia"/>
        </w:rPr>
        <w:t>根据危险与可操作性分析和风险评估结果，如有必要，应在设计中采取适当的保护措施（例如双壁管）或增加防漏系统（例如滞留池、二级控制设施）以防止泄漏。</w:t>
      </w:r>
    </w:p>
    <w:p>
      <w:pPr>
        <w:pStyle w:val="107"/>
        <w:spacing w:before="156" w:after="156"/>
      </w:pPr>
      <w:bookmarkStart w:id="419" w:name="_Toc134436724"/>
      <w:bookmarkStart w:id="420" w:name="_Toc135132549"/>
      <w:bookmarkStart w:id="421" w:name="_Toc135132741"/>
      <w:bookmarkStart w:id="422" w:name="_Toc133621407"/>
      <w:bookmarkStart w:id="423" w:name="_Toc133621530"/>
      <w:bookmarkStart w:id="424" w:name="_Toc135158942"/>
      <w:r>
        <w:rPr>
          <w:rFonts w:hint="eastAsia"/>
        </w:rPr>
        <w:t>机械要求</w:t>
      </w:r>
      <w:bookmarkEnd w:id="419"/>
      <w:bookmarkEnd w:id="420"/>
      <w:bookmarkEnd w:id="421"/>
      <w:bookmarkEnd w:id="422"/>
      <w:bookmarkEnd w:id="423"/>
      <w:bookmarkEnd w:id="424"/>
    </w:p>
    <w:p>
      <w:pPr>
        <w:pStyle w:val="67"/>
        <w:spacing w:before="156" w:after="156"/>
      </w:pPr>
      <w:bookmarkStart w:id="425" w:name="_Toc134436725"/>
      <w:bookmarkStart w:id="426" w:name="_Toc135158943"/>
      <w:bookmarkStart w:id="427" w:name="_Toc135132742"/>
      <w:bookmarkStart w:id="428" w:name="_Toc133621531"/>
      <w:bookmarkStart w:id="429" w:name="_Toc135132550"/>
      <w:r>
        <w:rPr>
          <w:rFonts w:hint="eastAsia"/>
        </w:rPr>
        <w:t>加压设备</w:t>
      </w:r>
      <w:bookmarkEnd w:id="425"/>
      <w:bookmarkEnd w:id="426"/>
      <w:bookmarkEnd w:id="427"/>
      <w:bookmarkEnd w:id="428"/>
      <w:bookmarkEnd w:id="429"/>
    </w:p>
    <w:p>
      <w:pPr>
        <w:pStyle w:val="58"/>
        <w:ind w:firstLine="420"/>
        <w:rPr>
          <w:strike/>
        </w:rPr>
      </w:pPr>
      <w:r>
        <w:rPr>
          <w:rFonts w:hint="eastAsia"/>
        </w:rPr>
        <w:t>公称操作压力（表压）分别超过- 50kpa至+ 50kpa范围的真空和加压设备，其设计应能承受真空/压力机械载荷，同时还需考虑适当的结构强度安全系数。超出以上压力值范围的设备应满足GB/T 12241标准相关规定，配置安全阀对超压进行控制，或在必要时使用相关附加安全功能（参见7.2.8）进行控制。加压设备应符合GB/T 20801（所有部分）或NB/T 47003.1的相关规定。</w:t>
      </w:r>
    </w:p>
    <w:p>
      <w:pPr>
        <w:pStyle w:val="67"/>
        <w:spacing w:before="156" w:after="156"/>
      </w:pPr>
      <w:bookmarkStart w:id="430" w:name="_Toc133621532"/>
      <w:bookmarkStart w:id="431" w:name="_Toc135132551"/>
      <w:bookmarkStart w:id="432" w:name="_Toc134436726"/>
      <w:bookmarkStart w:id="433" w:name="_Toc135158944"/>
      <w:bookmarkStart w:id="434" w:name="_Toc135132743"/>
      <w:r>
        <w:rPr>
          <w:rFonts w:hint="eastAsia"/>
        </w:rPr>
        <w:t>管道、软管和管件</w:t>
      </w:r>
      <w:bookmarkEnd w:id="430"/>
      <w:bookmarkEnd w:id="431"/>
      <w:bookmarkEnd w:id="432"/>
      <w:bookmarkEnd w:id="433"/>
      <w:bookmarkEnd w:id="434"/>
    </w:p>
    <w:p>
      <w:pPr>
        <w:pStyle w:val="96"/>
        <w:spacing w:before="156" w:after="156"/>
      </w:pPr>
      <w:r>
        <w:rPr>
          <w:rFonts w:hint="eastAsia"/>
        </w:rPr>
        <w:t>设计和尺寸</w:t>
      </w:r>
    </w:p>
    <w:p>
      <w:pPr>
        <w:pStyle w:val="58"/>
        <w:ind w:firstLine="420"/>
        <w:rPr>
          <w:strike/>
        </w:rPr>
      </w:pPr>
      <w:r>
        <w:rPr>
          <w:rFonts w:hint="eastAsia"/>
        </w:rPr>
        <w:t>装配和安装处理装置管道、软管和管件的设计和尺寸应符合处理装置操作工况的压力-温度额定值和体积流量的要求。如果在处理装置采用了两种或以上材料进行连接，则应防止电化学腐蚀。7.7和7.8中的要求适用于管道、软管和管件。管道、软管和配件的设计和尺寸应符合GB/T</w:t>
      </w:r>
      <w:r>
        <w:t xml:space="preserve"> </w:t>
      </w:r>
      <w:r>
        <w:rPr>
          <w:rFonts w:hint="eastAsia"/>
        </w:rPr>
        <w:t>20801（所有部分）的要求。</w:t>
      </w:r>
    </w:p>
    <w:p>
      <w:pPr>
        <w:pStyle w:val="96"/>
        <w:spacing w:before="156" w:after="156"/>
      </w:pPr>
      <w:r>
        <w:rPr>
          <w:rFonts w:hint="eastAsia"/>
        </w:rPr>
        <w:t>装配和安装</w:t>
      </w:r>
    </w:p>
    <w:p>
      <w:pPr>
        <w:pStyle w:val="58"/>
        <w:ind w:firstLine="420"/>
      </w:pPr>
      <w:r>
        <w:rPr>
          <w:rFonts w:hint="eastAsia"/>
        </w:rPr>
        <w:t>管道、软管和管件应按照要求在规定的环境进行装配和安装，如有必要，应采取措施以减少与处理装置其他部件（如表面超温、尖锐边缘、振动）接触造成损坏。管道、软管和管件安装完成后应进行目视检查。</w:t>
      </w:r>
    </w:p>
    <w:p>
      <w:pPr>
        <w:pStyle w:val="67"/>
        <w:spacing w:before="156" w:after="156"/>
      </w:pPr>
      <w:bookmarkStart w:id="435" w:name="_Toc133621533"/>
      <w:bookmarkStart w:id="436" w:name="_Toc134436727"/>
      <w:bookmarkStart w:id="437" w:name="_Toc135132552"/>
      <w:bookmarkStart w:id="438" w:name="_Toc135132744"/>
      <w:bookmarkStart w:id="439" w:name="_Toc135158945"/>
      <w:r>
        <w:rPr>
          <w:rFonts w:hint="eastAsia"/>
        </w:rPr>
        <w:t>储罐和容器</w:t>
      </w:r>
      <w:bookmarkEnd w:id="435"/>
      <w:bookmarkEnd w:id="436"/>
      <w:bookmarkEnd w:id="437"/>
      <w:bookmarkEnd w:id="438"/>
      <w:bookmarkEnd w:id="439"/>
    </w:p>
    <w:p>
      <w:pPr>
        <w:pStyle w:val="58"/>
        <w:ind w:firstLine="420"/>
      </w:pPr>
      <w:r>
        <w:rPr>
          <w:rFonts w:hint="eastAsia"/>
        </w:rPr>
        <w:t>储罐和其他储存容器应能够承受储存介质长期储存产生的应力，并不发生断裂、裂纹和其他结构损伤或变形。储罐和容器应配置液位测量装置（如液位指示器）。</w:t>
      </w:r>
    </w:p>
    <w:p>
      <w:pPr>
        <w:pStyle w:val="58"/>
        <w:ind w:firstLine="420"/>
      </w:pPr>
      <w:r>
        <w:rPr>
          <w:rFonts w:hint="eastAsia"/>
        </w:rPr>
        <w:t>易燃液体储罐和容器分为地上和地下两种布置形式。地下易燃液体储罐和容器应符合UL 58和NFPA 30的要求。地上易燃液体储罐和容器应符合UL 142的要求。液体燃料储存应符合API 650的要求。</w:t>
      </w:r>
    </w:p>
    <w:p>
      <w:pPr>
        <w:pStyle w:val="67"/>
        <w:spacing w:before="156" w:after="156"/>
      </w:pPr>
      <w:bookmarkStart w:id="440" w:name="_Toc134436728"/>
      <w:bookmarkStart w:id="441" w:name="_Toc133621534"/>
      <w:bookmarkStart w:id="442" w:name="_Toc135132745"/>
      <w:bookmarkStart w:id="443" w:name="_Toc135158946"/>
      <w:bookmarkStart w:id="444" w:name="_Toc135132553"/>
      <w:r>
        <w:rPr>
          <w:rFonts w:hint="eastAsia"/>
        </w:rPr>
        <w:t>活动和旋转部件</w:t>
      </w:r>
      <w:bookmarkEnd w:id="440"/>
      <w:bookmarkEnd w:id="441"/>
      <w:bookmarkEnd w:id="442"/>
      <w:bookmarkEnd w:id="443"/>
      <w:bookmarkEnd w:id="444"/>
    </w:p>
    <w:p>
      <w:pPr>
        <w:pStyle w:val="58"/>
        <w:ind w:firstLine="420"/>
      </w:pPr>
      <w:r>
        <w:rPr>
          <w:rFonts w:hint="eastAsia"/>
        </w:rPr>
        <w:t>应通过合理设计和适当的防护措施，以防止操作时与处理装置的活动或旋转部件直接接触导致危险。设计时，应防止处理装置的活动和旋转部件意外卡住。</w:t>
      </w:r>
    </w:p>
    <w:p>
      <w:pPr>
        <w:pStyle w:val="67"/>
        <w:spacing w:before="156" w:after="156"/>
      </w:pPr>
      <w:bookmarkStart w:id="445" w:name="_Toc133621535"/>
      <w:bookmarkStart w:id="446" w:name="_Toc134436729"/>
      <w:bookmarkStart w:id="447" w:name="_Toc135158947"/>
      <w:bookmarkStart w:id="448" w:name="_Toc135132746"/>
      <w:bookmarkStart w:id="449" w:name="_Toc135132554"/>
      <w:r>
        <w:rPr>
          <w:rFonts w:hint="eastAsia"/>
        </w:rPr>
        <w:t>振动</w:t>
      </w:r>
      <w:bookmarkEnd w:id="445"/>
      <w:bookmarkEnd w:id="446"/>
      <w:bookmarkEnd w:id="447"/>
      <w:bookmarkEnd w:id="448"/>
      <w:bookmarkEnd w:id="449"/>
    </w:p>
    <w:p>
      <w:pPr>
        <w:pStyle w:val="58"/>
        <w:ind w:firstLine="420"/>
      </w:pPr>
      <w:r>
        <w:rPr>
          <w:rFonts w:hint="eastAsia"/>
        </w:rPr>
        <w:t>处理装置应避免振动对其造成损害。当按照ISO 20816-1进行检测时，处理装置x、y和z轴上的振动水平不应超过0.5 m/s</w:t>
      </w:r>
      <w:r>
        <w:rPr>
          <w:rFonts w:hint="eastAsia"/>
          <w:vertAlign w:val="superscript"/>
        </w:rPr>
        <w:t>2</w:t>
      </w:r>
      <w:r>
        <w:rPr>
          <w:rFonts w:hint="eastAsia"/>
        </w:rPr>
        <w:t>。</w:t>
      </w:r>
    </w:p>
    <w:p>
      <w:pPr>
        <w:pStyle w:val="107"/>
        <w:spacing w:before="156" w:after="156"/>
      </w:pPr>
      <w:bookmarkStart w:id="450" w:name="_Toc133621536"/>
      <w:bookmarkStart w:id="451" w:name="_Toc134436730"/>
      <w:bookmarkStart w:id="452" w:name="_Toc135132747"/>
      <w:bookmarkStart w:id="453" w:name="_Toc135132555"/>
      <w:bookmarkStart w:id="454" w:name="_Toc135158948"/>
      <w:bookmarkStart w:id="455" w:name="_Toc133621408"/>
      <w:r>
        <w:rPr>
          <w:rFonts w:hint="eastAsia"/>
        </w:rPr>
        <w:t>辐射</w:t>
      </w:r>
      <w:bookmarkEnd w:id="450"/>
      <w:bookmarkEnd w:id="451"/>
      <w:bookmarkEnd w:id="452"/>
      <w:bookmarkEnd w:id="453"/>
      <w:bookmarkEnd w:id="454"/>
      <w:bookmarkEnd w:id="455"/>
    </w:p>
    <w:p>
      <w:pPr>
        <w:pStyle w:val="67"/>
        <w:spacing w:before="156" w:after="156"/>
      </w:pPr>
      <w:bookmarkStart w:id="456" w:name="_Toc133621537"/>
      <w:bookmarkStart w:id="457" w:name="_Toc134436731"/>
      <w:bookmarkStart w:id="458" w:name="_Toc135132556"/>
      <w:bookmarkStart w:id="459" w:name="_Toc135132748"/>
      <w:bookmarkStart w:id="460" w:name="_Toc135158949"/>
      <w:r>
        <w:rPr>
          <w:rFonts w:hint="eastAsia"/>
        </w:rPr>
        <w:t>零件或表面高温</w:t>
      </w:r>
      <w:bookmarkEnd w:id="456"/>
      <w:bookmarkEnd w:id="457"/>
      <w:bookmarkEnd w:id="458"/>
      <w:bookmarkEnd w:id="459"/>
      <w:bookmarkEnd w:id="460"/>
    </w:p>
    <w:p>
      <w:pPr>
        <w:pStyle w:val="58"/>
        <w:ind w:firstLine="420"/>
      </w:pPr>
      <w:r>
        <w:rPr>
          <w:rFonts w:hint="eastAsia"/>
        </w:rPr>
        <w:t>处理装置的零件或表面温度超过60℃时，应配备烧伤保护措施或固定防护装置。</w:t>
      </w:r>
    </w:p>
    <w:p>
      <w:pPr>
        <w:pStyle w:val="67"/>
        <w:spacing w:before="156" w:after="156"/>
      </w:pPr>
      <w:bookmarkStart w:id="461" w:name="_Toc133621538"/>
      <w:bookmarkStart w:id="462" w:name="_Toc135132749"/>
      <w:bookmarkStart w:id="463" w:name="_Toc134436732"/>
      <w:bookmarkStart w:id="464" w:name="_Toc135158950"/>
      <w:bookmarkStart w:id="465" w:name="_Toc135132557"/>
      <w:r>
        <w:rPr>
          <w:rFonts w:hint="eastAsia"/>
        </w:rPr>
        <w:t>零件或表面低温</w:t>
      </w:r>
      <w:bookmarkEnd w:id="461"/>
      <w:bookmarkEnd w:id="462"/>
      <w:bookmarkEnd w:id="463"/>
      <w:bookmarkEnd w:id="464"/>
      <w:bookmarkEnd w:id="465"/>
    </w:p>
    <w:p>
      <w:pPr>
        <w:pStyle w:val="58"/>
        <w:ind w:firstLine="420"/>
      </w:pPr>
      <w:r>
        <w:rPr>
          <w:rFonts w:hint="eastAsia"/>
        </w:rPr>
        <w:t>处理装置的零件或表面温度低于-20℃时，应配备低温保护措施或固定防护装置。</w:t>
      </w:r>
    </w:p>
    <w:p>
      <w:pPr>
        <w:pStyle w:val="67"/>
        <w:spacing w:before="156" w:after="156"/>
      </w:pPr>
      <w:bookmarkStart w:id="466" w:name="_Toc135132558"/>
      <w:bookmarkStart w:id="467" w:name="_Toc135132750"/>
      <w:bookmarkStart w:id="468" w:name="_Toc135158951"/>
      <w:bookmarkStart w:id="469" w:name="_Toc133621539"/>
      <w:bookmarkStart w:id="470" w:name="_Toc134436733"/>
      <w:r>
        <w:rPr>
          <w:rFonts w:hint="eastAsia"/>
        </w:rPr>
        <w:t>电磁兼容性</w:t>
      </w:r>
      <w:bookmarkEnd w:id="466"/>
      <w:bookmarkEnd w:id="467"/>
      <w:bookmarkEnd w:id="468"/>
      <w:bookmarkEnd w:id="469"/>
      <w:bookmarkEnd w:id="470"/>
    </w:p>
    <w:p>
      <w:pPr>
        <w:pStyle w:val="58"/>
        <w:ind w:firstLine="420"/>
      </w:pPr>
      <w:r>
        <w:rPr>
          <w:rFonts w:hint="eastAsia"/>
        </w:rPr>
        <w:t>应消除处理装置产生的电磁影响或使其降至安全水平，应防止外部设备和设施对处理装置产生不良电磁影响，应依据</w:t>
      </w:r>
      <w:r>
        <w:t>GB/T 17799.5</w:t>
      </w:r>
      <w:r>
        <w:rPr>
          <w:rFonts w:hint="eastAsia"/>
        </w:rPr>
        <w:t>的要求合理预测该类设备与处理装置的相互影响。</w:t>
      </w:r>
    </w:p>
    <w:p>
      <w:pPr>
        <w:pStyle w:val="67"/>
        <w:spacing w:before="156" w:after="156"/>
      </w:pPr>
      <w:bookmarkStart w:id="471" w:name="_Toc135132751"/>
      <w:bookmarkStart w:id="472" w:name="_Toc133621540"/>
      <w:bookmarkStart w:id="473" w:name="_Toc134436734"/>
      <w:bookmarkStart w:id="474" w:name="_Toc135158952"/>
      <w:bookmarkStart w:id="475" w:name="_Toc135132559"/>
      <w:r>
        <w:rPr>
          <w:rFonts w:hint="eastAsia"/>
        </w:rPr>
        <w:t>其他辐射</w:t>
      </w:r>
      <w:bookmarkEnd w:id="471"/>
      <w:bookmarkEnd w:id="472"/>
      <w:bookmarkEnd w:id="473"/>
      <w:bookmarkEnd w:id="474"/>
      <w:bookmarkEnd w:id="475"/>
    </w:p>
    <w:p>
      <w:pPr>
        <w:pStyle w:val="58"/>
        <w:ind w:firstLine="420"/>
      </w:pPr>
      <w:r>
        <w:rPr>
          <w:rFonts w:hint="eastAsia"/>
        </w:rPr>
        <w:t>应消除处理装置产生的不良辐射或使其降至安全水平。</w:t>
      </w:r>
    </w:p>
    <w:p>
      <w:pPr>
        <w:pStyle w:val="107"/>
        <w:spacing w:before="156" w:after="156"/>
      </w:pPr>
      <w:bookmarkStart w:id="476" w:name="_Toc135132560"/>
      <w:bookmarkStart w:id="477" w:name="_Toc133621541"/>
      <w:bookmarkStart w:id="478" w:name="_Toc135132752"/>
      <w:bookmarkStart w:id="479" w:name="_Toc135158953"/>
      <w:bookmarkStart w:id="480" w:name="_Toc134436735"/>
      <w:bookmarkStart w:id="481" w:name="_Toc133621409"/>
      <w:r>
        <w:rPr>
          <w:rFonts w:hint="eastAsia"/>
        </w:rPr>
        <w:t>电子及电气元件</w:t>
      </w:r>
      <w:bookmarkEnd w:id="476"/>
      <w:bookmarkEnd w:id="477"/>
      <w:bookmarkEnd w:id="478"/>
      <w:bookmarkEnd w:id="479"/>
      <w:bookmarkEnd w:id="480"/>
      <w:bookmarkEnd w:id="481"/>
    </w:p>
    <w:p>
      <w:pPr>
        <w:pStyle w:val="58"/>
        <w:ind w:firstLine="420"/>
      </w:pPr>
      <w:r>
        <w:rPr>
          <w:rFonts w:hint="eastAsia"/>
        </w:rPr>
        <w:t>处理装置的电子及电气元件应符合GB/T 17045、GB/T 4208、GB/T 5226（所有部分）、GB/T 16895（所有部分）的要求，并符合表2的标准。绝缘件应满足</w:t>
      </w:r>
      <w:r>
        <w:t>GB/T 16935.1</w:t>
      </w:r>
      <w:r>
        <w:rPr>
          <w:rFonts w:hint="eastAsia"/>
        </w:rPr>
        <w:t>要求。</w:t>
      </w:r>
    </w:p>
    <w:p>
      <w:pPr>
        <w:pStyle w:val="114"/>
        <w:spacing w:before="156" w:after="156"/>
      </w:pPr>
      <w:r>
        <w:rPr>
          <w:rFonts w:hint="eastAsia"/>
        </w:rPr>
        <w:t>电子及电气元件的标准</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87"/>
        <w:gridCol w:w="4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87" w:type="dxa"/>
            <w:tcBorders>
              <w:top w:val="single" w:color="auto" w:sz="8" w:space="0"/>
              <w:bottom w:val="single" w:color="auto" w:sz="8" w:space="0"/>
            </w:tcBorders>
            <w:shd w:val="clear" w:color="auto" w:fill="auto"/>
          </w:tcPr>
          <w:p>
            <w:pPr>
              <w:pStyle w:val="180"/>
              <w:rPr>
                <w:b/>
              </w:rPr>
            </w:pPr>
            <w:r>
              <w:rPr>
                <w:rFonts w:hint="eastAsia"/>
                <w:b/>
              </w:rPr>
              <w:t>元件</w:t>
            </w:r>
          </w:p>
        </w:tc>
        <w:tc>
          <w:tcPr>
            <w:tcW w:w="4687" w:type="dxa"/>
            <w:tcBorders>
              <w:top w:val="single" w:color="auto" w:sz="8" w:space="0"/>
              <w:bottom w:val="single" w:color="auto" w:sz="8" w:space="0"/>
            </w:tcBorders>
            <w:shd w:val="clear" w:color="auto" w:fill="auto"/>
          </w:tcPr>
          <w:p>
            <w:pPr>
              <w:pStyle w:val="180"/>
              <w:rPr>
                <w:b/>
              </w:rPr>
            </w:pPr>
            <w:r>
              <w:rPr>
                <w:rFonts w:hint="eastAsia"/>
                <w:b/>
              </w:rPr>
              <w:t>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tcBorders>
              <w:top w:val="single" w:color="auto" w:sz="8" w:space="0"/>
            </w:tcBorders>
            <w:shd w:val="clear" w:color="auto" w:fill="auto"/>
          </w:tcPr>
          <w:p>
            <w:pPr>
              <w:pStyle w:val="180"/>
            </w:pPr>
            <w:r>
              <w:rPr>
                <w:rFonts w:hint="eastAsia"/>
              </w:rPr>
              <w:t>开关</w:t>
            </w:r>
          </w:p>
        </w:tc>
        <w:tc>
          <w:tcPr>
            <w:tcW w:w="4687" w:type="dxa"/>
            <w:tcBorders>
              <w:top w:val="single" w:color="auto" w:sz="8" w:space="0"/>
            </w:tcBorders>
            <w:shd w:val="clear" w:color="auto" w:fill="auto"/>
          </w:tcPr>
          <w:p>
            <w:pPr>
              <w:pStyle w:val="180"/>
            </w:pPr>
            <w:r>
              <w:rPr>
                <w:rFonts w:hint="eastAsia"/>
              </w:rPr>
              <w:t>GB/T 14048（所有部分）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rPr>
                <w:rFonts w:hint="eastAsia"/>
              </w:rPr>
              <w:t>控制齿轮</w:t>
            </w:r>
          </w:p>
        </w:tc>
        <w:tc>
          <w:tcPr>
            <w:tcW w:w="4687" w:type="dxa"/>
            <w:shd w:val="clear" w:color="auto" w:fill="auto"/>
          </w:tcPr>
          <w:p>
            <w:pPr>
              <w:pStyle w:val="180"/>
            </w:pPr>
            <w:r>
              <w:t>GB/T 14048</w:t>
            </w:r>
            <w:r>
              <w:rPr>
                <w:rFonts w:hint="eastAsia"/>
              </w:rPr>
              <w:t>（所有要求）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rPr>
                <w:rFonts w:hint="eastAsia"/>
              </w:rPr>
              <w:t>电力变压器</w:t>
            </w:r>
          </w:p>
        </w:tc>
        <w:tc>
          <w:tcPr>
            <w:tcW w:w="4687" w:type="dxa"/>
            <w:shd w:val="clear" w:color="auto" w:fill="auto"/>
          </w:tcPr>
          <w:p>
            <w:pPr>
              <w:pStyle w:val="180"/>
            </w:pPr>
            <w:r>
              <w:rPr>
                <w:rFonts w:hint="eastAsia"/>
              </w:rPr>
              <w:t>GB/T 19212（所有部分）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rPr>
                <w:rFonts w:hint="eastAsia"/>
              </w:rPr>
              <w:t>插头、插座和耦合器</w:t>
            </w:r>
          </w:p>
        </w:tc>
        <w:tc>
          <w:tcPr>
            <w:tcW w:w="4687" w:type="dxa"/>
            <w:shd w:val="clear" w:color="auto" w:fill="auto"/>
          </w:tcPr>
          <w:p>
            <w:pPr>
              <w:pStyle w:val="180"/>
            </w:pPr>
            <w:r>
              <w:t>GB/T 11918.1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rPr>
                <w:rFonts w:hint="eastAsia"/>
              </w:rPr>
              <w:t>连接器</w:t>
            </w:r>
          </w:p>
        </w:tc>
        <w:tc>
          <w:tcPr>
            <w:tcW w:w="4687" w:type="dxa"/>
            <w:shd w:val="clear" w:color="auto" w:fill="auto"/>
          </w:tcPr>
          <w:p>
            <w:pPr>
              <w:pStyle w:val="180"/>
            </w:pPr>
            <w:r>
              <w:t>GB/T 34989</w:t>
            </w:r>
          </w:p>
        </w:tc>
      </w:tr>
    </w:tbl>
    <w:p>
      <w:pPr>
        <w:pStyle w:val="106"/>
        <w:spacing w:before="312" w:after="312"/>
      </w:pPr>
      <w:bookmarkStart w:id="482" w:name="_Toc133621410"/>
      <w:bookmarkStart w:id="483" w:name="_Toc134436736"/>
      <w:bookmarkStart w:id="484" w:name="_Toc133621542"/>
      <w:bookmarkStart w:id="485" w:name="_Toc135132561"/>
      <w:bookmarkStart w:id="486" w:name="_Toc135132753"/>
      <w:bookmarkStart w:id="487" w:name="_Toc135158954"/>
      <w:r>
        <w:rPr>
          <w:rFonts w:hint="eastAsia"/>
        </w:rPr>
        <w:t>处理装置操作要求</w:t>
      </w:r>
      <w:bookmarkEnd w:id="482"/>
      <w:bookmarkEnd w:id="483"/>
      <w:bookmarkEnd w:id="484"/>
      <w:bookmarkEnd w:id="485"/>
      <w:bookmarkEnd w:id="486"/>
      <w:bookmarkEnd w:id="487"/>
    </w:p>
    <w:p>
      <w:pPr>
        <w:pStyle w:val="107"/>
        <w:spacing w:before="156" w:after="156"/>
      </w:pPr>
      <w:bookmarkStart w:id="488" w:name="_Toc133621544"/>
      <w:bookmarkStart w:id="489" w:name="_Toc133621412"/>
      <w:bookmarkStart w:id="490" w:name="_Toc135132562"/>
      <w:bookmarkStart w:id="491" w:name="_Toc134436737"/>
      <w:bookmarkStart w:id="492" w:name="_Toc135158955"/>
      <w:bookmarkStart w:id="493" w:name="_Toc135132754"/>
      <w:r>
        <w:rPr>
          <w:rFonts w:hint="eastAsia"/>
        </w:rPr>
        <w:t>安全</w:t>
      </w:r>
      <w:bookmarkEnd w:id="488"/>
      <w:bookmarkEnd w:id="489"/>
      <w:r>
        <w:rPr>
          <w:rFonts w:hint="eastAsia"/>
        </w:rPr>
        <w:t>进料</w:t>
      </w:r>
      <w:bookmarkEnd w:id="490"/>
      <w:bookmarkEnd w:id="491"/>
      <w:bookmarkEnd w:id="492"/>
      <w:bookmarkEnd w:id="493"/>
    </w:p>
    <w:p>
      <w:pPr>
        <w:pStyle w:val="58"/>
        <w:ind w:firstLine="420"/>
      </w:pPr>
      <w:r>
        <w:rPr>
          <w:rFonts w:hint="eastAsia"/>
        </w:rPr>
        <w:t>处理装置应能够按照建议的进料程序安全进料，应允许操作人员在不接触物料的情况下进料，并且不会造成大量的物料溢出。</w:t>
      </w:r>
    </w:p>
    <w:p>
      <w:pPr>
        <w:pStyle w:val="107"/>
        <w:spacing w:before="156" w:after="156"/>
      </w:pPr>
      <w:bookmarkStart w:id="494" w:name="_Toc134436738"/>
      <w:bookmarkStart w:id="495" w:name="_Toc135132755"/>
      <w:bookmarkStart w:id="496" w:name="_Toc135132563"/>
      <w:bookmarkStart w:id="497" w:name="_Toc135158956"/>
      <w:bookmarkStart w:id="498" w:name="_Toc133621413"/>
      <w:bookmarkStart w:id="499" w:name="_Toc133621545"/>
      <w:r>
        <w:rPr>
          <w:rFonts w:hint="eastAsia"/>
        </w:rPr>
        <w:t>人体测量设计</w:t>
      </w:r>
      <w:bookmarkEnd w:id="494"/>
      <w:bookmarkEnd w:id="495"/>
      <w:bookmarkEnd w:id="496"/>
      <w:bookmarkEnd w:id="497"/>
      <w:bookmarkEnd w:id="498"/>
      <w:bookmarkEnd w:id="499"/>
    </w:p>
    <w:p>
      <w:pPr>
        <w:pStyle w:val="67"/>
        <w:spacing w:before="156" w:after="156"/>
      </w:pPr>
      <w:bookmarkStart w:id="500" w:name="_Toc135158957"/>
      <w:bookmarkStart w:id="501" w:name="_Toc135132756"/>
      <w:bookmarkStart w:id="502" w:name="_Toc135132564"/>
      <w:r>
        <w:rPr>
          <w:rFonts w:hint="eastAsia"/>
        </w:rPr>
        <w:t>一般要求</w:t>
      </w:r>
      <w:bookmarkEnd w:id="500"/>
    </w:p>
    <w:p>
      <w:pPr>
        <w:pStyle w:val="58"/>
        <w:ind w:firstLine="420"/>
      </w:pPr>
      <w:r>
        <w:rPr>
          <w:rFonts w:hint="eastAsia"/>
        </w:rPr>
        <w:t>处理装置的设计应符合人体测量的要求。目标人群的人体相关数据应依据GB/T 5703进行计算。</w:t>
      </w:r>
    </w:p>
    <w:p>
      <w:pPr>
        <w:pStyle w:val="67"/>
        <w:spacing w:before="156" w:after="156"/>
      </w:pPr>
      <w:bookmarkStart w:id="503" w:name="_Toc135158958"/>
      <w:r>
        <w:rPr>
          <w:rFonts w:hint="eastAsia"/>
        </w:rPr>
        <w:t>操作力量要求</w:t>
      </w:r>
      <w:bookmarkEnd w:id="501"/>
      <w:bookmarkEnd w:id="502"/>
      <w:bookmarkEnd w:id="503"/>
    </w:p>
    <w:p>
      <w:pPr>
        <w:pStyle w:val="58"/>
        <w:ind w:firstLine="420"/>
      </w:pPr>
      <w:r>
        <w:rPr>
          <w:rFonts w:hint="eastAsia"/>
        </w:rPr>
        <w:t>操作人员对处理装置或部件施加外力时，设计应考虑操作人员的舒适度。舒适度应满足EN 1005（所有部分）或NIOSH风险评估的要求。</w:t>
      </w:r>
    </w:p>
    <w:p>
      <w:pPr>
        <w:pStyle w:val="67"/>
        <w:spacing w:before="156" w:after="156"/>
      </w:pPr>
      <w:bookmarkStart w:id="504" w:name="_Toc135158959"/>
      <w:bookmarkStart w:id="505" w:name="_Toc133621547"/>
      <w:bookmarkStart w:id="506" w:name="_Toc134436740"/>
      <w:bookmarkStart w:id="507" w:name="_Toc135132565"/>
      <w:bookmarkStart w:id="508" w:name="_Toc135132757"/>
      <w:r>
        <w:rPr>
          <w:rFonts w:hint="eastAsia"/>
        </w:rPr>
        <w:t>通道与楼梯</w:t>
      </w:r>
      <w:bookmarkEnd w:id="504"/>
      <w:bookmarkEnd w:id="505"/>
      <w:bookmarkEnd w:id="506"/>
      <w:bookmarkEnd w:id="507"/>
      <w:bookmarkEnd w:id="508"/>
    </w:p>
    <w:p>
      <w:pPr>
        <w:pStyle w:val="58"/>
        <w:ind w:firstLine="420"/>
      </w:pPr>
      <w:r>
        <w:rPr>
          <w:rFonts w:hint="eastAsia"/>
        </w:rPr>
        <w:t>处理装置内部和周围的通道（例如维修）与楼梯应满足设计要求，其尺寸和适用性应符合人机工学要求，相关设计应符合EN 547（所有部分）的要求。通道和楼梯的设计应尽量避免操作人员滑倒、绊倒或坠落。</w:t>
      </w:r>
    </w:p>
    <w:p>
      <w:pPr>
        <w:pStyle w:val="67"/>
        <w:spacing w:before="156" w:after="156"/>
      </w:pPr>
      <w:bookmarkStart w:id="509" w:name="_Toc134436741"/>
      <w:bookmarkStart w:id="510" w:name="_Toc133621548"/>
      <w:bookmarkStart w:id="511" w:name="_Toc135132566"/>
      <w:bookmarkStart w:id="512" w:name="_Toc135132758"/>
      <w:bookmarkStart w:id="513" w:name="_Toc135158960"/>
      <w:r>
        <w:rPr>
          <w:rFonts w:hint="eastAsia"/>
        </w:rPr>
        <w:t>走廊与平台</w:t>
      </w:r>
      <w:bookmarkEnd w:id="509"/>
      <w:bookmarkEnd w:id="510"/>
      <w:bookmarkEnd w:id="511"/>
      <w:bookmarkEnd w:id="512"/>
      <w:bookmarkEnd w:id="513"/>
    </w:p>
    <w:p>
      <w:pPr>
        <w:pStyle w:val="58"/>
        <w:ind w:firstLine="420"/>
      </w:pPr>
      <w:r>
        <w:rPr>
          <w:rFonts w:hint="eastAsia"/>
        </w:rPr>
        <w:t>处理装置内部和周围的走廊与平台应符合设计要求，尺寸和性能应满足人机工学要求。走廊和平台的设计应尽量避免操作人员滑倒、绊倒或坠落。</w:t>
      </w:r>
    </w:p>
    <w:p>
      <w:pPr>
        <w:pStyle w:val="107"/>
        <w:spacing w:before="156" w:after="156"/>
      </w:pPr>
      <w:bookmarkStart w:id="514" w:name="_Toc133621414"/>
      <w:bookmarkStart w:id="515" w:name="_Toc135132760"/>
      <w:bookmarkStart w:id="516" w:name="_Toc134436743"/>
      <w:bookmarkStart w:id="517" w:name="_Toc133621550"/>
      <w:bookmarkStart w:id="518" w:name="_Toc135132568"/>
      <w:bookmarkStart w:id="519" w:name="_Toc135158961"/>
      <w:r>
        <w:rPr>
          <w:rFonts w:hint="eastAsia"/>
        </w:rPr>
        <w:t>照明</w:t>
      </w:r>
      <w:bookmarkEnd w:id="514"/>
      <w:bookmarkEnd w:id="515"/>
      <w:bookmarkEnd w:id="516"/>
      <w:bookmarkEnd w:id="517"/>
      <w:bookmarkEnd w:id="518"/>
      <w:bookmarkEnd w:id="519"/>
    </w:p>
    <w:p>
      <w:pPr>
        <w:pStyle w:val="58"/>
        <w:ind w:firstLine="420"/>
      </w:pPr>
      <w:r>
        <w:rPr>
          <w:rFonts w:hint="eastAsia"/>
        </w:rPr>
        <w:t>处理装置应配备照明设备，能够覆盖操作人员在处理装置内操作和维护的所有区域。相关设计应符合EN 1837的规定。</w:t>
      </w:r>
    </w:p>
    <w:p>
      <w:pPr>
        <w:pStyle w:val="181"/>
      </w:pPr>
      <w:r>
        <w:rPr>
          <w:rFonts w:hint="eastAsia"/>
        </w:rPr>
        <w:t>最小照度在150 lx到300 lx之间，常用的最小显色指数Ra值在40到80之间。</w:t>
      </w:r>
    </w:p>
    <w:p>
      <w:pPr>
        <w:pStyle w:val="107"/>
        <w:spacing w:before="156" w:after="156"/>
      </w:pPr>
      <w:bookmarkStart w:id="520" w:name="_Toc134436742"/>
      <w:bookmarkStart w:id="521" w:name="_Toc133621549"/>
      <w:bookmarkStart w:id="522" w:name="_Toc135132567"/>
      <w:bookmarkStart w:id="523" w:name="_Toc135132759"/>
      <w:bookmarkStart w:id="524" w:name="_Toc135158962"/>
      <w:bookmarkStart w:id="525" w:name="_Toc133621415"/>
      <w:bookmarkStart w:id="526" w:name="_Toc135132569"/>
      <w:bookmarkStart w:id="527" w:name="_Toc135132761"/>
      <w:bookmarkStart w:id="528" w:name="_Toc134436744"/>
      <w:bookmarkStart w:id="529" w:name="_Toc133621551"/>
      <w:r>
        <w:rPr>
          <w:rFonts w:hint="eastAsia"/>
        </w:rPr>
        <w:t>操作</w:t>
      </w:r>
      <w:bookmarkEnd w:id="520"/>
      <w:bookmarkEnd w:id="521"/>
      <w:bookmarkEnd w:id="522"/>
      <w:bookmarkEnd w:id="523"/>
      <w:r>
        <w:rPr>
          <w:rFonts w:hint="eastAsia"/>
        </w:rPr>
        <w:t>人员人机工学设计</w:t>
      </w:r>
      <w:bookmarkEnd w:id="524"/>
    </w:p>
    <w:p>
      <w:pPr>
        <w:pStyle w:val="58"/>
        <w:ind w:firstLine="420"/>
      </w:pPr>
      <w:r>
        <w:rPr>
          <w:rFonts w:hint="eastAsia"/>
        </w:rPr>
        <w:t>处理装置应由具备相关专业知识水平和能力的操作人员根据操作说明进行操作（参见12.7.4）。</w:t>
      </w:r>
    </w:p>
    <w:p>
      <w:pPr>
        <w:pStyle w:val="58"/>
        <w:ind w:firstLine="420"/>
      </w:pPr>
      <w:r>
        <w:rPr>
          <w:rFonts w:hint="eastAsia"/>
        </w:rPr>
        <w:t>处理装置的控制元件和指示器的选择、设计、生产、布置应便于操作，能够自动复位，且能控制元件灵活移动。</w:t>
      </w:r>
    </w:p>
    <w:p>
      <w:pPr>
        <w:pStyle w:val="107"/>
        <w:spacing w:before="156" w:after="156"/>
      </w:pPr>
      <w:bookmarkStart w:id="530" w:name="_Toc135158963"/>
      <w:r>
        <w:rPr>
          <w:rFonts w:hint="eastAsia"/>
        </w:rPr>
        <w:t>人员防护</w:t>
      </w:r>
      <w:bookmarkEnd w:id="525"/>
      <w:bookmarkEnd w:id="526"/>
      <w:bookmarkEnd w:id="527"/>
      <w:bookmarkEnd w:id="528"/>
      <w:bookmarkEnd w:id="529"/>
      <w:bookmarkEnd w:id="530"/>
    </w:p>
    <w:p>
      <w:pPr>
        <w:pStyle w:val="58"/>
        <w:ind w:firstLine="420"/>
      </w:pPr>
      <w:r>
        <w:rPr>
          <w:rFonts w:hint="eastAsia"/>
        </w:rPr>
        <w:t>生产商应根据风险评估程序明确操作风险，并配备预防人体健康和安全风险的个人防护装备（PPE）。</w:t>
      </w:r>
    </w:p>
    <w:p>
      <w:pPr>
        <w:pStyle w:val="106"/>
        <w:spacing w:before="312" w:after="312"/>
      </w:pPr>
      <w:bookmarkStart w:id="531" w:name="_Toc135132570"/>
      <w:bookmarkStart w:id="532" w:name="_Toc135132762"/>
      <w:bookmarkStart w:id="533" w:name="_Toc135158964"/>
      <w:bookmarkStart w:id="534" w:name="_Toc134436745"/>
      <w:r>
        <w:rPr>
          <w:rFonts w:hint="eastAsia"/>
        </w:rPr>
        <w:t>维护</w:t>
      </w:r>
      <w:bookmarkEnd w:id="531"/>
      <w:bookmarkEnd w:id="532"/>
      <w:bookmarkEnd w:id="533"/>
      <w:bookmarkEnd w:id="534"/>
    </w:p>
    <w:p>
      <w:pPr>
        <w:pStyle w:val="107"/>
        <w:spacing w:before="156" w:after="156"/>
      </w:pPr>
      <w:bookmarkStart w:id="535" w:name="_Toc135132571"/>
      <w:bookmarkStart w:id="536" w:name="_Toc135158965"/>
      <w:bookmarkStart w:id="537" w:name="_Toc135132763"/>
      <w:bookmarkStart w:id="538" w:name="_Toc134436746"/>
      <w:r>
        <w:rPr>
          <w:rFonts w:hint="eastAsia"/>
        </w:rPr>
        <w:t>一般要求</w:t>
      </w:r>
      <w:bookmarkEnd w:id="535"/>
      <w:bookmarkEnd w:id="536"/>
      <w:bookmarkEnd w:id="537"/>
      <w:bookmarkEnd w:id="538"/>
    </w:p>
    <w:p>
      <w:pPr>
        <w:pStyle w:val="67"/>
        <w:spacing w:before="156" w:after="156"/>
      </w:pPr>
      <w:bookmarkStart w:id="539" w:name="_Toc134436747"/>
      <w:bookmarkStart w:id="540" w:name="_Toc135158966"/>
      <w:bookmarkStart w:id="541" w:name="_Toc135132764"/>
      <w:bookmarkStart w:id="542" w:name="_Toc135132572"/>
      <w:r>
        <w:rPr>
          <w:rFonts w:hint="eastAsia"/>
        </w:rPr>
        <w:t>调节和维护需求</w:t>
      </w:r>
      <w:bookmarkEnd w:id="539"/>
      <w:r>
        <w:rPr>
          <w:rFonts w:hint="eastAsia"/>
        </w:rPr>
        <w:t>的识别</w:t>
      </w:r>
      <w:bookmarkEnd w:id="540"/>
      <w:bookmarkEnd w:id="541"/>
      <w:bookmarkEnd w:id="542"/>
    </w:p>
    <w:p>
      <w:pPr>
        <w:pStyle w:val="58"/>
        <w:ind w:firstLine="420"/>
      </w:pPr>
      <w:r>
        <w:rPr>
          <w:rFonts w:hint="eastAsia"/>
        </w:rPr>
        <w:t>应在产品说明书中明确需要完成的调节和维护活动（参见12.7.4）。应详细说明预防性和被动性维护活动。对于预防性维护活动，应规定其维护频次。对于被动性维护活动，应提供应对警报和潜在故障以及维修或更换零部件的综合说明。</w:t>
      </w:r>
    </w:p>
    <w:p>
      <w:pPr>
        <w:pStyle w:val="67"/>
        <w:spacing w:before="156" w:after="156"/>
      </w:pPr>
      <w:bookmarkStart w:id="543" w:name="_Toc134436748"/>
      <w:bookmarkStart w:id="544" w:name="_Toc135132573"/>
      <w:bookmarkStart w:id="545" w:name="_Toc135132765"/>
      <w:bookmarkStart w:id="546" w:name="_Toc135158967"/>
      <w:r>
        <w:rPr>
          <w:rFonts w:hint="eastAsia"/>
        </w:rPr>
        <w:t>装置及其组件维护的便利性</w:t>
      </w:r>
      <w:bookmarkEnd w:id="543"/>
      <w:bookmarkEnd w:id="544"/>
      <w:bookmarkEnd w:id="545"/>
      <w:bookmarkEnd w:id="546"/>
    </w:p>
    <w:p>
      <w:pPr>
        <w:pStyle w:val="58"/>
        <w:ind w:firstLine="420"/>
      </w:pPr>
      <w:r>
        <w:rPr>
          <w:rFonts w:hint="eastAsia"/>
        </w:rPr>
        <w:t>处理装置的设计应方便操作人员进行调节和维护。</w:t>
      </w:r>
    </w:p>
    <w:p>
      <w:pPr>
        <w:pStyle w:val="107"/>
        <w:spacing w:before="156" w:after="156"/>
      </w:pPr>
      <w:bookmarkStart w:id="547" w:name="_Toc134436749"/>
      <w:bookmarkStart w:id="548" w:name="_Toc135132574"/>
      <w:bookmarkStart w:id="549" w:name="_Toc135158968"/>
      <w:bookmarkStart w:id="550" w:name="_Toc135132766"/>
      <w:r>
        <w:rPr>
          <w:rFonts w:hint="eastAsia"/>
        </w:rPr>
        <w:t>调节和维护点的通道设置</w:t>
      </w:r>
      <w:bookmarkEnd w:id="547"/>
      <w:bookmarkEnd w:id="548"/>
      <w:bookmarkEnd w:id="549"/>
      <w:bookmarkEnd w:id="550"/>
    </w:p>
    <w:p>
      <w:pPr>
        <w:pStyle w:val="58"/>
        <w:ind w:firstLine="420"/>
      </w:pPr>
      <w:r>
        <w:rPr>
          <w:rFonts w:hint="eastAsia"/>
        </w:rPr>
        <w:t>如果需要人员进入调节和维护点（例如梯子、人孔、舱口或门），应在识别调节和维护前进行危险与可操作性分析和风险评估。安全控制措施应符合设计和人体工程学要求，包括尺寸、间距和防滑、防绊倒或防坠落措施。</w:t>
      </w:r>
    </w:p>
    <w:p>
      <w:pPr>
        <w:pStyle w:val="107"/>
        <w:spacing w:before="156" w:after="156"/>
      </w:pPr>
      <w:bookmarkStart w:id="551" w:name="_Toc134436750"/>
      <w:bookmarkStart w:id="552" w:name="_Toc135132575"/>
      <w:bookmarkStart w:id="553" w:name="_Toc135132767"/>
      <w:bookmarkStart w:id="554" w:name="_Toc135158969"/>
      <w:r>
        <w:rPr>
          <w:rFonts w:hint="eastAsia"/>
        </w:rPr>
        <w:t>运行中维护</w:t>
      </w:r>
      <w:bookmarkEnd w:id="551"/>
      <w:bookmarkEnd w:id="552"/>
      <w:bookmarkEnd w:id="553"/>
      <w:bookmarkEnd w:id="554"/>
    </w:p>
    <w:p>
      <w:pPr>
        <w:pStyle w:val="67"/>
        <w:spacing w:before="156" w:after="156"/>
      </w:pPr>
      <w:bookmarkStart w:id="555" w:name="_Toc135132768"/>
      <w:bookmarkStart w:id="556" w:name="_Toc134436751"/>
      <w:bookmarkStart w:id="557" w:name="_Toc135132576"/>
      <w:bookmarkStart w:id="558" w:name="_Toc135158970"/>
      <w:r>
        <w:rPr>
          <w:rFonts w:hint="eastAsia"/>
        </w:rPr>
        <w:t>装置运行中的排放和清洁、测试、调整和维护</w:t>
      </w:r>
      <w:bookmarkEnd w:id="555"/>
      <w:bookmarkEnd w:id="556"/>
      <w:bookmarkEnd w:id="557"/>
      <w:bookmarkEnd w:id="558"/>
    </w:p>
    <w:p>
      <w:pPr>
        <w:pStyle w:val="58"/>
        <w:ind w:firstLine="420"/>
      </w:pPr>
      <w:r>
        <w:rPr>
          <w:rFonts w:hint="eastAsia"/>
        </w:rPr>
        <w:t>处理装置应方便安全调节和维护，应包括以下内容：</w:t>
      </w:r>
    </w:p>
    <w:p>
      <w:pPr>
        <w:pStyle w:val="134"/>
      </w:pPr>
      <w:r>
        <w:rPr>
          <w:rFonts w:hint="eastAsia"/>
        </w:rPr>
        <w:t>需维护部分的排放和清洁；</w:t>
      </w:r>
    </w:p>
    <w:p>
      <w:pPr>
        <w:pStyle w:val="134"/>
      </w:pPr>
      <w:r>
        <w:rPr>
          <w:rFonts w:hint="eastAsia"/>
        </w:rPr>
        <w:t>在处理装置运行时进行维护；</w:t>
      </w:r>
    </w:p>
    <w:p>
      <w:pPr>
        <w:pStyle w:val="134"/>
      </w:pPr>
      <w:r>
        <w:rPr>
          <w:rFonts w:hint="eastAsia"/>
        </w:rPr>
        <w:t>对所维护装置部分进行检测。</w:t>
      </w:r>
    </w:p>
    <w:p>
      <w:pPr>
        <w:pStyle w:val="181"/>
      </w:pPr>
      <w:r>
        <w:rPr>
          <w:rFonts w:hint="eastAsia"/>
        </w:rPr>
        <w:t>并非所有维护任务都可以在处理装置运行时完成。本条款中的要求仅包括处理装置运行时可完成的维护任务。</w:t>
      </w:r>
    </w:p>
    <w:p>
      <w:pPr>
        <w:pStyle w:val="67"/>
        <w:spacing w:before="156" w:after="156"/>
      </w:pPr>
      <w:bookmarkStart w:id="559" w:name="_Toc134436752"/>
      <w:bookmarkStart w:id="560" w:name="_Toc135158971"/>
      <w:bookmarkStart w:id="561" w:name="_Toc135132577"/>
      <w:bookmarkStart w:id="562" w:name="_Toc135132769"/>
      <w:r>
        <w:rPr>
          <w:rFonts w:hint="eastAsia"/>
        </w:rPr>
        <w:t>电气设备的安全</w:t>
      </w:r>
      <w:bookmarkEnd w:id="559"/>
      <w:r>
        <w:rPr>
          <w:rFonts w:hint="eastAsia"/>
        </w:rPr>
        <w:t>操作</w:t>
      </w:r>
      <w:bookmarkEnd w:id="560"/>
      <w:bookmarkEnd w:id="561"/>
      <w:bookmarkEnd w:id="562"/>
    </w:p>
    <w:p>
      <w:pPr>
        <w:pStyle w:val="58"/>
        <w:ind w:firstLine="420"/>
      </w:pPr>
      <w:r>
        <w:rPr>
          <w:rFonts w:hint="eastAsia"/>
        </w:rPr>
        <w:t>处理装置的设计应符合GB/T 5226.1的要求，以确保调节和维护期间电气设备能安全操作。</w:t>
      </w:r>
    </w:p>
    <w:p>
      <w:pPr>
        <w:pStyle w:val="107"/>
        <w:spacing w:before="156" w:after="156"/>
      </w:pPr>
      <w:bookmarkStart w:id="563" w:name="_Toc134436753"/>
      <w:bookmarkStart w:id="564" w:name="_Toc135132578"/>
      <w:bookmarkStart w:id="565" w:name="_Toc135132770"/>
      <w:bookmarkStart w:id="566" w:name="_Toc135158972"/>
      <w:r>
        <w:rPr>
          <w:rFonts w:hint="eastAsia"/>
        </w:rPr>
        <w:t>备件</w:t>
      </w:r>
      <w:bookmarkEnd w:id="563"/>
      <w:bookmarkEnd w:id="564"/>
      <w:bookmarkEnd w:id="565"/>
      <w:bookmarkEnd w:id="566"/>
    </w:p>
    <w:p>
      <w:pPr>
        <w:pStyle w:val="58"/>
        <w:ind w:firstLine="420"/>
      </w:pPr>
      <w:r>
        <w:rPr>
          <w:rFonts w:hint="eastAsia"/>
        </w:rPr>
        <w:t>生产商应提供所有关键备件的清单。在装置的预期寿命内所有零件和组件应可更换。</w:t>
      </w:r>
    </w:p>
    <w:p>
      <w:pPr>
        <w:pStyle w:val="107"/>
        <w:spacing w:before="156" w:after="156"/>
      </w:pPr>
      <w:bookmarkStart w:id="567" w:name="_Toc134436754"/>
      <w:bookmarkStart w:id="568" w:name="_Toc135132579"/>
      <w:bookmarkStart w:id="569" w:name="_Toc135132771"/>
      <w:bookmarkStart w:id="570" w:name="_Toc135158973"/>
      <w:r>
        <w:rPr>
          <w:rFonts w:hint="eastAsia"/>
        </w:rPr>
        <w:t>维修工具和设备</w:t>
      </w:r>
      <w:bookmarkEnd w:id="567"/>
      <w:bookmarkEnd w:id="568"/>
      <w:bookmarkEnd w:id="569"/>
      <w:bookmarkEnd w:id="570"/>
    </w:p>
    <w:p>
      <w:pPr>
        <w:pStyle w:val="58"/>
        <w:ind w:firstLine="420"/>
      </w:pPr>
      <w:r>
        <w:rPr>
          <w:rFonts w:hint="eastAsia"/>
        </w:rPr>
        <w:t>维修工具和设备应为通用的工具（如螺丝刀和扳手）。如果需要使用特定工具，则应与处理装置一起提供。</w:t>
      </w:r>
    </w:p>
    <w:p>
      <w:pPr>
        <w:pStyle w:val="106"/>
        <w:spacing w:before="312" w:after="312"/>
      </w:pPr>
      <w:bookmarkStart w:id="571" w:name="_Toc135132580"/>
      <w:bookmarkStart w:id="572" w:name="_Toc135132772"/>
      <w:bookmarkStart w:id="573" w:name="_Toc135158974"/>
      <w:r>
        <w:rPr>
          <w:rFonts w:hint="eastAsia"/>
        </w:rPr>
        <w:t>产物</w:t>
      </w:r>
      <w:bookmarkEnd w:id="571"/>
      <w:bookmarkEnd w:id="572"/>
      <w:bookmarkEnd w:id="573"/>
    </w:p>
    <w:p>
      <w:pPr>
        <w:pStyle w:val="107"/>
        <w:spacing w:before="156" w:after="156"/>
      </w:pPr>
      <w:bookmarkStart w:id="574" w:name="_Toc135158975"/>
      <w:bookmarkStart w:id="575" w:name="_Toc134436756"/>
      <w:bookmarkStart w:id="576" w:name="_Toc135132773"/>
      <w:bookmarkStart w:id="577" w:name="_Toc135132581"/>
      <w:r>
        <w:rPr>
          <w:rFonts w:hint="eastAsia"/>
        </w:rPr>
        <w:t>一般要求</w:t>
      </w:r>
      <w:bookmarkEnd w:id="574"/>
      <w:bookmarkEnd w:id="575"/>
      <w:bookmarkEnd w:id="576"/>
      <w:bookmarkEnd w:id="577"/>
    </w:p>
    <w:p>
      <w:pPr>
        <w:pStyle w:val="58"/>
        <w:ind w:firstLine="420"/>
      </w:pPr>
      <w:r>
        <w:rPr>
          <w:rFonts w:hint="eastAsia"/>
        </w:rPr>
        <w:t>以回收资源为导向的产物应符合10.2.1中关于固体和10.3.1中关于出水的病原体的要求。此外，生产商应对回收资源的监控、储存、运输和处理需求进行说明。</w:t>
      </w:r>
    </w:p>
    <w:p>
      <w:pPr>
        <w:pStyle w:val="58"/>
        <w:ind w:firstLine="420"/>
      </w:pPr>
      <w:r>
        <w:rPr>
          <w:rFonts w:hint="eastAsia"/>
        </w:rPr>
        <w:t>产物的排放和处置应符合10.2.1中关于固体、10.3.1中关于出水的病原体的要求，以及10.2.2中关于固体、10.3.2和10.3.3中关于出水的要求。</w:t>
      </w:r>
    </w:p>
    <w:p>
      <w:pPr>
        <w:pStyle w:val="58"/>
        <w:ind w:firstLine="420"/>
        <w:rPr>
          <w:color w:val="000000" w:themeColor="text1"/>
          <w14:textFill>
            <w14:solidFill>
              <w14:schemeClr w14:val="tx1"/>
            </w14:solidFill>
          </w14:textFill>
        </w:rPr>
      </w:pPr>
      <w:r>
        <w:rPr>
          <w:rFonts w:hint="eastAsia"/>
        </w:rPr>
        <w:t>对于定期维护工作期间产生的少量产物，在安全且对环境或人体健康不造成危害的前提下无需遵守第10章的要求。</w:t>
      </w:r>
      <w:r>
        <w:rPr>
          <w:rFonts w:hint="eastAsia"/>
          <w:color w:val="000000" w:themeColor="text1"/>
          <w14:textFill>
            <w14:solidFill>
              <w14:schemeClr w14:val="tx1"/>
            </w14:solidFill>
          </w14:textFill>
        </w:rPr>
        <w:t>在维护保养时排出未完全处理的物质行为不能视为处理过程。</w:t>
      </w:r>
    </w:p>
    <w:p>
      <w:pPr>
        <w:pStyle w:val="107"/>
        <w:spacing w:before="156" w:after="156"/>
      </w:pPr>
      <w:bookmarkStart w:id="578" w:name="_Toc135132582"/>
      <w:bookmarkStart w:id="579" w:name="_Toc134436757"/>
      <w:bookmarkStart w:id="580" w:name="_Toc135158976"/>
      <w:bookmarkStart w:id="581" w:name="_Toc135132774"/>
      <w:r>
        <w:rPr>
          <w:rFonts w:hint="eastAsia"/>
        </w:rPr>
        <w:t>固体</w:t>
      </w:r>
      <w:bookmarkEnd w:id="578"/>
      <w:bookmarkEnd w:id="579"/>
      <w:bookmarkEnd w:id="580"/>
      <w:bookmarkEnd w:id="581"/>
    </w:p>
    <w:p>
      <w:pPr>
        <w:pStyle w:val="67"/>
        <w:spacing w:before="156" w:after="156"/>
      </w:pPr>
      <w:bookmarkStart w:id="582" w:name="_Toc135132775"/>
      <w:bookmarkStart w:id="583" w:name="_Toc135158977"/>
      <w:bookmarkStart w:id="584" w:name="_Toc135132583"/>
      <w:bookmarkStart w:id="585" w:name="_Toc134436758"/>
      <w:r>
        <w:rPr>
          <w:rFonts w:hint="eastAsia"/>
        </w:rPr>
        <w:t>病原体和指示生物</w:t>
      </w:r>
      <w:bookmarkEnd w:id="582"/>
      <w:bookmarkEnd w:id="583"/>
      <w:bookmarkEnd w:id="584"/>
      <w:bookmarkEnd w:id="585"/>
    </w:p>
    <w:p>
      <w:pPr>
        <w:pStyle w:val="58"/>
        <w:ind w:firstLine="420"/>
      </w:pPr>
      <w:r>
        <w:rPr>
          <w:rFonts w:hint="eastAsia"/>
        </w:rPr>
        <w:t>处理装置固体产物中病原体和指示生物应符合表3的规定。</w:t>
      </w:r>
    </w:p>
    <w:p>
      <w:pPr>
        <w:pStyle w:val="114"/>
        <w:spacing w:before="156" w:after="156"/>
        <w:rPr>
          <w:color w:val="FF0000"/>
        </w:rPr>
      </w:pPr>
      <w:r>
        <w:rPr>
          <w:rFonts w:hint="eastAsia"/>
          <w:color w:val="000000" w:themeColor="text1"/>
          <w14:textFill>
            <w14:solidFill>
              <w14:schemeClr w14:val="tx1"/>
            </w14:solidFill>
          </w14:textFill>
        </w:rPr>
        <w:t>固体产物的病原体和指示生物阈值</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74"/>
        <w:gridCol w:w="1875"/>
        <w:gridCol w:w="1875"/>
        <w:gridCol w:w="1875"/>
        <w:gridCol w:w="18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74" w:type="dxa"/>
            <w:tcBorders>
              <w:top w:val="single" w:color="auto" w:sz="8" w:space="0"/>
              <w:bottom w:val="single" w:color="auto" w:sz="8" w:space="0"/>
            </w:tcBorders>
            <w:shd w:val="clear" w:color="auto" w:fill="auto"/>
          </w:tcPr>
          <w:p>
            <w:pPr>
              <w:pStyle w:val="180"/>
              <w:rPr>
                <w:b/>
                <w:bCs/>
              </w:rPr>
            </w:pPr>
            <w:r>
              <w:rPr>
                <w:rFonts w:hint="eastAsia"/>
                <w:b/>
                <w:bCs/>
              </w:rPr>
              <w:t>参数（病原体）</w:t>
            </w:r>
          </w:p>
        </w:tc>
        <w:tc>
          <w:tcPr>
            <w:tcW w:w="1875" w:type="dxa"/>
            <w:tcBorders>
              <w:top w:val="single" w:color="auto" w:sz="8" w:space="0"/>
              <w:bottom w:val="single" w:color="auto" w:sz="8" w:space="0"/>
            </w:tcBorders>
            <w:shd w:val="clear" w:color="auto" w:fill="auto"/>
          </w:tcPr>
          <w:p>
            <w:pPr>
              <w:pStyle w:val="180"/>
              <w:rPr>
                <w:b/>
                <w:bCs/>
              </w:rPr>
            </w:pPr>
            <w:r>
              <w:rPr>
                <w:rFonts w:hint="eastAsia"/>
                <w:b/>
                <w:bCs/>
              </w:rPr>
              <w:t>人体肠道致病菌</w:t>
            </w:r>
          </w:p>
        </w:tc>
        <w:tc>
          <w:tcPr>
            <w:tcW w:w="1875" w:type="dxa"/>
            <w:tcBorders>
              <w:top w:val="single" w:color="auto" w:sz="8" w:space="0"/>
              <w:bottom w:val="single" w:color="auto" w:sz="8" w:space="0"/>
            </w:tcBorders>
            <w:shd w:val="clear" w:color="auto" w:fill="auto"/>
          </w:tcPr>
          <w:p>
            <w:pPr>
              <w:pStyle w:val="180"/>
              <w:rPr>
                <w:b/>
                <w:bCs/>
              </w:rPr>
            </w:pPr>
            <w:r>
              <w:rPr>
                <w:rFonts w:hint="eastAsia"/>
                <w:b/>
                <w:bCs/>
              </w:rPr>
              <w:t>人体肠道病毒</w:t>
            </w:r>
          </w:p>
        </w:tc>
        <w:tc>
          <w:tcPr>
            <w:tcW w:w="1875" w:type="dxa"/>
            <w:tcBorders>
              <w:top w:val="single" w:color="auto" w:sz="8" w:space="0"/>
              <w:bottom w:val="single" w:color="auto" w:sz="8" w:space="0"/>
            </w:tcBorders>
            <w:shd w:val="clear" w:color="auto" w:fill="auto"/>
          </w:tcPr>
          <w:p>
            <w:pPr>
              <w:pStyle w:val="180"/>
              <w:rPr>
                <w:b/>
                <w:bCs/>
              </w:rPr>
            </w:pPr>
            <w:r>
              <w:rPr>
                <w:rFonts w:hint="eastAsia"/>
                <w:b/>
                <w:bCs/>
              </w:rPr>
              <w:t>人体肠道寄生虫</w:t>
            </w:r>
          </w:p>
        </w:tc>
        <w:tc>
          <w:tcPr>
            <w:tcW w:w="1875" w:type="dxa"/>
            <w:tcBorders>
              <w:top w:val="single" w:color="auto" w:sz="8" w:space="0"/>
              <w:bottom w:val="single" w:color="auto" w:sz="8" w:space="0"/>
            </w:tcBorders>
            <w:shd w:val="clear" w:color="auto" w:fill="auto"/>
          </w:tcPr>
          <w:p>
            <w:pPr>
              <w:pStyle w:val="180"/>
              <w:rPr>
                <w:b/>
                <w:bCs/>
              </w:rPr>
            </w:pPr>
            <w:r>
              <w:rPr>
                <w:rFonts w:hint="eastAsia"/>
                <w:b/>
                <w:bCs/>
              </w:rPr>
              <w:t>人体肠道原生动物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74" w:type="dxa"/>
            <w:tcBorders>
              <w:top w:val="single" w:color="auto" w:sz="8" w:space="0"/>
            </w:tcBorders>
            <w:shd w:val="clear" w:color="auto" w:fill="auto"/>
          </w:tcPr>
          <w:p>
            <w:pPr>
              <w:pStyle w:val="180"/>
            </w:pPr>
            <w:r>
              <w:rPr>
                <w:rFonts w:hint="eastAsia"/>
              </w:rPr>
              <w:t>指示生物</w:t>
            </w:r>
          </w:p>
        </w:tc>
        <w:tc>
          <w:tcPr>
            <w:tcW w:w="1875" w:type="dxa"/>
            <w:tcBorders>
              <w:top w:val="single" w:color="auto" w:sz="8" w:space="0"/>
            </w:tcBorders>
            <w:shd w:val="clear" w:color="auto" w:fill="auto"/>
          </w:tcPr>
          <w:p>
            <w:pPr>
              <w:pStyle w:val="180"/>
            </w:pPr>
            <w:r>
              <w:rPr>
                <w:rFonts w:hint="eastAsia"/>
              </w:rPr>
              <w:t xml:space="preserve">埃希氏大肠杆菌，单位：CFU </w:t>
            </w:r>
          </w:p>
        </w:tc>
        <w:tc>
          <w:tcPr>
            <w:tcW w:w="1875" w:type="dxa"/>
            <w:tcBorders>
              <w:top w:val="single" w:color="auto" w:sz="8" w:space="0"/>
            </w:tcBorders>
            <w:shd w:val="clear" w:color="auto" w:fill="auto"/>
          </w:tcPr>
          <w:p>
            <w:pPr>
              <w:pStyle w:val="180"/>
            </w:pPr>
            <w:r>
              <w:rPr>
                <w:rFonts w:hint="eastAsia"/>
              </w:rPr>
              <w:t>大肠杆菌噬箘体，单位：PFU</w:t>
            </w:r>
          </w:p>
        </w:tc>
        <w:tc>
          <w:tcPr>
            <w:tcW w:w="1875" w:type="dxa"/>
            <w:tcBorders>
              <w:top w:val="single" w:color="auto" w:sz="8" w:space="0"/>
            </w:tcBorders>
            <w:shd w:val="clear" w:color="auto" w:fill="auto"/>
          </w:tcPr>
          <w:p>
            <w:pPr>
              <w:pStyle w:val="180"/>
            </w:pPr>
            <w:r>
              <w:rPr>
                <w:rFonts w:hint="eastAsia"/>
              </w:rPr>
              <w:t>肠道蛔虫活卵</w:t>
            </w:r>
          </w:p>
        </w:tc>
        <w:tc>
          <w:tcPr>
            <w:tcW w:w="1875" w:type="dxa"/>
            <w:tcBorders>
              <w:top w:val="single" w:color="auto" w:sz="8" w:space="0"/>
            </w:tcBorders>
            <w:shd w:val="clear" w:color="auto" w:fill="auto"/>
          </w:tcPr>
          <w:p>
            <w:pPr>
              <w:pStyle w:val="180"/>
            </w:pPr>
            <w:r>
              <w:rPr>
                <w:rFonts w:hint="eastAsia"/>
              </w:rPr>
              <w:t>隐孢子虫</w:t>
            </w:r>
            <w:r>
              <w:rPr>
                <w:vertAlign w:val="superscript"/>
              </w:rPr>
              <w:t>a</w:t>
            </w:r>
            <w:r>
              <w:rPr>
                <w:rFonts w:hint="eastAsia"/>
              </w:rPr>
              <w:t>（卵囊计量）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74" w:type="dxa"/>
            <w:tcBorders>
              <w:bottom w:val="single" w:color="auto" w:sz="8" w:space="0"/>
            </w:tcBorders>
            <w:shd w:val="clear" w:color="auto" w:fill="auto"/>
          </w:tcPr>
          <w:p>
            <w:pPr>
              <w:pStyle w:val="180"/>
            </w:pPr>
            <w:r>
              <w:rPr>
                <w:rFonts w:hint="eastAsia"/>
              </w:rPr>
              <w:t>固体中最大浓度（每克干固体的含量）</w:t>
            </w:r>
          </w:p>
        </w:tc>
        <w:tc>
          <w:tcPr>
            <w:tcW w:w="1875" w:type="dxa"/>
            <w:tcBorders>
              <w:bottom w:val="single" w:color="auto" w:sz="8" w:space="0"/>
            </w:tcBorders>
            <w:shd w:val="clear" w:color="auto" w:fill="auto"/>
          </w:tcPr>
          <w:p>
            <w:pPr>
              <w:pStyle w:val="180"/>
            </w:pPr>
            <w:r>
              <w:t>100</w:t>
            </w:r>
          </w:p>
        </w:tc>
        <w:tc>
          <w:tcPr>
            <w:tcW w:w="1875" w:type="dxa"/>
            <w:tcBorders>
              <w:bottom w:val="single" w:color="auto" w:sz="8" w:space="0"/>
            </w:tcBorders>
            <w:shd w:val="clear" w:color="auto" w:fill="auto"/>
          </w:tcPr>
          <w:p>
            <w:pPr>
              <w:pStyle w:val="180"/>
            </w:pPr>
            <w:r>
              <w:t>10</w:t>
            </w:r>
          </w:p>
        </w:tc>
        <w:tc>
          <w:tcPr>
            <w:tcW w:w="1875" w:type="dxa"/>
            <w:tcBorders>
              <w:bottom w:val="single" w:color="auto" w:sz="8" w:space="0"/>
            </w:tcBorders>
            <w:shd w:val="clear" w:color="auto" w:fill="auto"/>
          </w:tcPr>
          <w:p>
            <w:pPr>
              <w:pStyle w:val="180"/>
            </w:pPr>
            <w:r>
              <w:t>&lt; 1</w:t>
            </w:r>
          </w:p>
        </w:tc>
        <w:tc>
          <w:tcPr>
            <w:tcW w:w="1875" w:type="dxa"/>
            <w:tcBorders>
              <w:bottom w:val="single" w:color="auto" w:sz="8" w:space="0"/>
            </w:tcBorders>
            <w:shd w:val="clear" w:color="auto" w:fill="auto"/>
          </w:tcPr>
          <w:p>
            <w:pPr>
              <w:pStyle w:val="180"/>
            </w:pPr>
            <w:r>
              <w:t>&lt; 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74" w:type="dxa"/>
            <w:gridSpan w:val="5"/>
            <w:tcBorders>
              <w:top w:val="single" w:color="auto" w:sz="8" w:space="0"/>
              <w:bottom w:val="single" w:color="auto" w:sz="8" w:space="0"/>
            </w:tcBorders>
            <w:shd w:val="clear" w:color="auto" w:fill="auto"/>
            <w:vAlign w:val="center"/>
          </w:tcPr>
          <w:p>
            <w:pPr>
              <w:pStyle w:val="103"/>
            </w:pPr>
            <w:r>
              <w:rPr>
                <w:rFonts w:hint="eastAsia"/>
              </w:rPr>
              <w:t>隐孢子虫并非取自</w:t>
            </w:r>
            <w:r>
              <w:t>ISO 30500。</w:t>
            </w:r>
          </w:p>
          <w:p>
            <w:pPr>
              <w:pStyle w:val="103"/>
              <w:numPr>
                <w:ilvl w:val="0"/>
                <w:numId w:val="0"/>
              </w:numPr>
              <w:ind w:left="539" w:hanging="119"/>
            </w:pPr>
            <w:r>
              <w:rPr>
                <w:rFonts w:hint="eastAsia"/>
              </w:rPr>
              <w:t>来源：ISO 30500:2018的表4。</w:t>
            </w:r>
          </w:p>
        </w:tc>
      </w:tr>
    </w:tbl>
    <w:p>
      <w:pPr>
        <w:pStyle w:val="67"/>
        <w:spacing w:before="156" w:after="156"/>
      </w:pPr>
      <w:bookmarkStart w:id="586" w:name="_Toc134436759"/>
      <w:bookmarkStart w:id="587" w:name="_Toc135132776"/>
      <w:bookmarkStart w:id="588" w:name="_Toc135132584"/>
      <w:bookmarkStart w:id="589" w:name="_Toc135158978"/>
      <w:r>
        <w:rPr>
          <w:rFonts w:hint="eastAsia"/>
        </w:rPr>
        <w:t>固体产物中微量元素的要求</w:t>
      </w:r>
      <w:bookmarkEnd w:id="586"/>
      <w:bookmarkEnd w:id="587"/>
      <w:bookmarkEnd w:id="588"/>
      <w:bookmarkEnd w:id="589"/>
    </w:p>
    <w:p>
      <w:pPr>
        <w:pStyle w:val="58"/>
        <w:ind w:firstLine="420"/>
      </w:pPr>
      <w:r>
        <w:rPr>
          <w:rFonts w:hint="eastAsia"/>
        </w:rPr>
        <w:t>处理装置固体产物中微量元素应符合表4的规定，或者应满足10.2.3中固体处置的要求。更多信息参见附录A.3。</w:t>
      </w:r>
    </w:p>
    <w:p>
      <w:pPr>
        <w:pStyle w:val="114"/>
        <w:spacing w:before="156" w:after="156"/>
      </w:pPr>
      <w:r>
        <w:rPr>
          <w:rFonts w:hint="eastAsia"/>
        </w:rPr>
        <w:t>固体产物微量元素阈值</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6"/>
        <w:gridCol w:w="46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6" w:type="dxa"/>
            <w:tcBorders>
              <w:top w:val="single" w:color="auto" w:sz="8" w:space="0"/>
              <w:bottom w:val="single" w:color="auto" w:sz="8" w:space="0"/>
            </w:tcBorders>
            <w:shd w:val="clear" w:color="auto" w:fill="auto"/>
          </w:tcPr>
          <w:p>
            <w:pPr>
              <w:pStyle w:val="180"/>
              <w:rPr>
                <w:b/>
                <w:bCs/>
              </w:rPr>
            </w:pPr>
            <w:r>
              <w:rPr>
                <w:rFonts w:hint="eastAsia"/>
                <w:b/>
                <w:bCs/>
              </w:rPr>
              <w:t>微量元素</w:t>
            </w:r>
          </w:p>
        </w:tc>
        <w:tc>
          <w:tcPr>
            <w:tcW w:w="4668" w:type="dxa"/>
            <w:tcBorders>
              <w:top w:val="single" w:color="auto" w:sz="8" w:space="0"/>
              <w:bottom w:val="single" w:color="auto" w:sz="8" w:space="0"/>
            </w:tcBorders>
            <w:shd w:val="clear" w:color="auto" w:fill="auto"/>
          </w:tcPr>
          <w:p>
            <w:pPr>
              <w:pStyle w:val="180"/>
              <w:rPr>
                <w:b/>
                <w:bCs/>
              </w:rPr>
            </w:pPr>
            <w:r>
              <w:rPr>
                <w:rFonts w:hint="eastAsia"/>
                <w:b/>
                <w:bCs/>
              </w:rPr>
              <w:t>固体中最大浓度（mg/kg干基）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top w:val="single" w:color="auto" w:sz="8" w:space="0"/>
            </w:tcBorders>
            <w:shd w:val="clear" w:color="auto" w:fill="auto"/>
          </w:tcPr>
          <w:p>
            <w:pPr>
              <w:pStyle w:val="180"/>
            </w:pPr>
            <w:r>
              <w:t>As</w:t>
            </w:r>
          </w:p>
        </w:tc>
        <w:tc>
          <w:tcPr>
            <w:tcW w:w="4668" w:type="dxa"/>
            <w:tcBorders>
              <w:top w:val="single" w:color="auto" w:sz="8" w:space="0"/>
            </w:tcBorders>
            <w:shd w:val="clear" w:color="auto" w:fill="auto"/>
          </w:tcPr>
          <w:p>
            <w:pPr>
              <w:pStyle w:val="180"/>
            </w:pPr>
            <w:r>
              <w:t>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t>Cd</w:t>
            </w:r>
          </w:p>
        </w:tc>
        <w:tc>
          <w:tcPr>
            <w:tcW w:w="4668" w:type="dxa"/>
            <w:shd w:val="clear" w:color="auto" w:fill="auto"/>
          </w:tcPr>
          <w:p>
            <w:pPr>
              <w:pStyle w:val="180"/>
            </w:pPr>
            <w: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t>Cr</w:t>
            </w:r>
          </w:p>
        </w:tc>
        <w:tc>
          <w:tcPr>
            <w:tcW w:w="4668" w:type="dxa"/>
            <w:shd w:val="clear" w:color="auto" w:fill="auto"/>
          </w:tcPr>
          <w:p>
            <w:pPr>
              <w:pStyle w:val="180"/>
            </w:pPr>
            <w:r>
              <w:t>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t>Cu</w:t>
            </w:r>
          </w:p>
        </w:tc>
        <w:tc>
          <w:tcPr>
            <w:tcW w:w="4668" w:type="dxa"/>
            <w:shd w:val="clear" w:color="auto" w:fill="auto"/>
          </w:tcPr>
          <w:p>
            <w:pPr>
              <w:pStyle w:val="180"/>
            </w:pPr>
            <w:r>
              <w:t>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t>Pb</w:t>
            </w:r>
          </w:p>
        </w:tc>
        <w:tc>
          <w:tcPr>
            <w:tcW w:w="4668" w:type="dxa"/>
            <w:shd w:val="clear" w:color="auto" w:fill="auto"/>
          </w:tcPr>
          <w:p>
            <w:pPr>
              <w:pStyle w:val="180"/>
            </w:pPr>
            <w:r>
              <w:t>750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t>Hg</w:t>
            </w:r>
          </w:p>
        </w:tc>
        <w:tc>
          <w:tcPr>
            <w:tcW w:w="4668" w:type="dxa"/>
            <w:shd w:val="clear" w:color="auto" w:fill="auto"/>
          </w:tcPr>
          <w:p>
            <w:pPr>
              <w:pStyle w:val="180"/>
            </w:pPr>
            <w: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t>Mo</w:t>
            </w:r>
          </w:p>
        </w:tc>
        <w:tc>
          <w:tcPr>
            <w:tcW w:w="4668" w:type="dxa"/>
            <w:shd w:val="clear" w:color="auto" w:fill="auto"/>
          </w:tcPr>
          <w:p>
            <w:pPr>
              <w:pStyle w:val="180"/>
            </w:pPr>
            <w:r>
              <w:t>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t>Ni</w:t>
            </w:r>
          </w:p>
        </w:tc>
        <w:tc>
          <w:tcPr>
            <w:tcW w:w="4668" w:type="dxa"/>
            <w:shd w:val="clear" w:color="auto" w:fill="auto"/>
          </w:tcPr>
          <w:p>
            <w:pPr>
              <w:pStyle w:val="180"/>
            </w:pPr>
            <w: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t>Se</w:t>
            </w:r>
          </w:p>
        </w:tc>
        <w:tc>
          <w:tcPr>
            <w:tcW w:w="4668" w:type="dxa"/>
            <w:shd w:val="clear" w:color="auto" w:fill="auto"/>
          </w:tcPr>
          <w:p>
            <w:pPr>
              <w:pStyle w:val="180"/>
            </w:pPr>
            <w:r>
              <w:t>100</w:t>
            </w:r>
          </w:p>
        </w:tc>
      </w:tr>
    </w:tbl>
    <w:p>
      <w:pPr>
        <w:pStyle w:val="58"/>
        <w:spacing w:before="156" w:beforeLines="50" w:after="156" w:afterLines="50"/>
        <w:ind w:firstLine="0" w:firstLineChars="0"/>
        <w:jc w:val="center"/>
        <w:rPr>
          <w:rFonts w:ascii="黑体" w:hAnsi="黑体" w:eastAsia="黑体"/>
        </w:rPr>
      </w:pPr>
      <w:r>
        <w:rPr>
          <w:rFonts w:hint="eastAsia" w:ascii="黑体" w:hAnsi="黑体" w:eastAsia="黑体"/>
        </w:rPr>
        <w:t>表</w:t>
      </w:r>
      <w:r>
        <w:rPr>
          <w:rFonts w:ascii="黑体" w:hAnsi="黑体" w:eastAsia="黑体"/>
        </w:rPr>
        <w:t>4  固体产物微量元素阈值</w:t>
      </w:r>
      <w:r>
        <w:rPr>
          <w:rFonts w:hAnsi="宋体"/>
        </w:rPr>
        <w:t>（续）</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6"/>
        <w:gridCol w:w="46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4666" w:type="dxa"/>
            <w:tcBorders>
              <w:top w:val="single" w:color="auto" w:sz="8" w:space="0"/>
              <w:bottom w:val="single" w:color="auto" w:sz="8" w:space="0"/>
            </w:tcBorders>
            <w:shd w:val="clear" w:color="auto" w:fill="auto"/>
          </w:tcPr>
          <w:p>
            <w:pPr>
              <w:pStyle w:val="180"/>
              <w:rPr>
                <w:b/>
                <w:bCs/>
              </w:rPr>
            </w:pPr>
            <w:r>
              <w:rPr>
                <w:rFonts w:hint="eastAsia"/>
                <w:b/>
                <w:bCs/>
              </w:rPr>
              <w:t>微量元素</w:t>
            </w:r>
          </w:p>
        </w:tc>
        <w:tc>
          <w:tcPr>
            <w:tcW w:w="4668" w:type="dxa"/>
            <w:tcBorders>
              <w:top w:val="single" w:color="auto" w:sz="8" w:space="0"/>
              <w:bottom w:val="single" w:color="auto" w:sz="8" w:space="0"/>
            </w:tcBorders>
            <w:shd w:val="clear" w:color="auto" w:fill="auto"/>
          </w:tcPr>
          <w:p>
            <w:pPr>
              <w:pStyle w:val="180"/>
              <w:rPr>
                <w:b/>
                <w:bCs/>
              </w:rPr>
            </w:pPr>
            <w:r>
              <w:rPr>
                <w:rFonts w:hint="eastAsia"/>
                <w:b/>
                <w:bCs/>
              </w:rPr>
              <w:t>固体中最大浓度（mg/kg干基）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bottom w:val="single" w:color="auto" w:sz="8" w:space="0"/>
            </w:tcBorders>
            <w:shd w:val="clear" w:color="auto" w:fill="auto"/>
          </w:tcPr>
          <w:p>
            <w:pPr>
              <w:pStyle w:val="180"/>
            </w:pPr>
            <w:r>
              <w:t>Zn</w:t>
            </w:r>
          </w:p>
        </w:tc>
        <w:tc>
          <w:tcPr>
            <w:tcW w:w="4668" w:type="dxa"/>
            <w:tcBorders>
              <w:bottom w:val="single" w:color="auto" w:sz="8" w:space="0"/>
            </w:tcBorders>
            <w:shd w:val="clear" w:color="auto" w:fill="auto"/>
          </w:tcPr>
          <w:p>
            <w:pPr>
              <w:pStyle w:val="180"/>
            </w:pPr>
            <w:r>
              <w:t>2500</w:t>
            </w:r>
          </w:p>
        </w:tc>
      </w:tr>
    </w:tbl>
    <w:p>
      <w:pPr>
        <w:pStyle w:val="67"/>
        <w:spacing w:before="156" w:after="156"/>
      </w:pPr>
      <w:bookmarkStart w:id="590" w:name="_Toc135132585"/>
      <w:bookmarkStart w:id="591" w:name="_Toc135158979"/>
      <w:bookmarkStart w:id="592" w:name="_Toc135132777"/>
      <w:bookmarkStart w:id="593" w:name="_Toc134436760"/>
      <w:r>
        <w:rPr>
          <w:rFonts w:hint="eastAsia"/>
        </w:rPr>
        <w:t>固体处置的替代要求</w:t>
      </w:r>
      <w:bookmarkEnd w:id="590"/>
      <w:bookmarkEnd w:id="591"/>
      <w:bookmarkEnd w:id="592"/>
      <w:bookmarkEnd w:id="593"/>
    </w:p>
    <w:p>
      <w:pPr>
        <w:pStyle w:val="58"/>
        <w:ind w:firstLine="420"/>
        <w:rPr>
          <w:color w:val="FF0000"/>
        </w:rPr>
      </w:pPr>
      <w:r>
        <w:rPr>
          <w:rFonts w:hint="eastAsia"/>
        </w:rPr>
        <w:t>固体产物不符合表4要求时，应通过SW-846试验方法1311规定的毒性特性溶出程序（TCLP）和可溶性阈值浓度（STLC），确保溶出液的污染物浓度符合表5的规定。</w:t>
      </w:r>
    </w:p>
    <w:p>
      <w:pPr>
        <w:pStyle w:val="114"/>
        <w:spacing w:before="156" w:after="156"/>
      </w:pPr>
      <w:r>
        <w:rPr>
          <w:rFonts w:hint="eastAsia"/>
        </w:rPr>
        <w:t>TCLP和STLC溶出液中污染物的最大浓度</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6"/>
        <w:gridCol w:w="46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6" w:type="dxa"/>
            <w:tcBorders>
              <w:top w:val="single" w:color="auto" w:sz="8" w:space="0"/>
              <w:bottom w:val="single" w:color="auto" w:sz="8" w:space="0"/>
            </w:tcBorders>
            <w:shd w:val="clear" w:color="auto" w:fill="auto"/>
            <w:vAlign w:val="center"/>
          </w:tcPr>
          <w:p>
            <w:pPr>
              <w:pStyle w:val="180"/>
              <w:rPr>
                <w:b/>
                <w:bCs/>
              </w:rPr>
            </w:pPr>
            <w:r>
              <w:rPr>
                <w:rFonts w:hint="eastAsia"/>
                <w:b/>
                <w:bCs/>
              </w:rPr>
              <w:t>污染物</w:t>
            </w:r>
          </w:p>
        </w:tc>
        <w:tc>
          <w:tcPr>
            <w:tcW w:w="4668" w:type="dxa"/>
            <w:tcBorders>
              <w:top w:val="single" w:color="auto" w:sz="8" w:space="0"/>
              <w:bottom w:val="single" w:color="auto" w:sz="8" w:space="0"/>
            </w:tcBorders>
            <w:shd w:val="clear" w:color="auto" w:fill="auto"/>
            <w:vAlign w:val="center"/>
          </w:tcPr>
          <w:p>
            <w:pPr>
              <w:pStyle w:val="180"/>
              <w:rPr>
                <w:b/>
                <w:bCs/>
              </w:rPr>
            </w:pPr>
            <w:r>
              <w:rPr>
                <w:rFonts w:hint="eastAsia"/>
                <w:b/>
                <w:bCs/>
              </w:rPr>
              <w:t>TCLP最大浓度（mg/L）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top w:val="single" w:color="auto" w:sz="8" w:space="0"/>
            </w:tcBorders>
            <w:shd w:val="clear" w:color="auto" w:fill="auto"/>
            <w:vAlign w:val="center"/>
          </w:tcPr>
          <w:p>
            <w:pPr>
              <w:pStyle w:val="180"/>
            </w:pPr>
            <w:r>
              <w:t>As</w:t>
            </w:r>
          </w:p>
        </w:tc>
        <w:tc>
          <w:tcPr>
            <w:tcW w:w="4668" w:type="dxa"/>
            <w:tcBorders>
              <w:top w:val="single" w:color="auto" w:sz="8" w:space="0"/>
            </w:tcBorders>
            <w:shd w:val="clear" w:color="auto" w:fill="auto"/>
            <w:vAlign w:val="center"/>
          </w:tcPr>
          <w:p>
            <w:pPr>
              <w:pStyle w:val="180"/>
            </w:pPr>
            <w: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pPr>
            <w:r>
              <w:t>Cd</w:t>
            </w:r>
          </w:p>
        </w:tc>
        <w:tc>
          <w:tcPr>
            <w:tcW w:w="4668" w:type="dxa"/>
            <w:shd w:val="clear" w:color="auto" w:fill="auto"/>
            <w:vAlign w:val="center"/>
          </w:tcPr>
          <w:p>
            <w:pPr>
              <w:pStyle w:val="180"/>
            </w:pPr>
            <w: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pPr>
            <w:r>
              <w:t>Cr</w:t>
            </w:r>
          </w:p>
        </w:tc>
        <w:tc>
          <w:tcPr>
            <w:tcW w:w="4668" w:type="dxa"/>
            <w:shd w:val="clear" w:color="auto" w:fill="auto"/>
            <w:vAlign w:val="center"/>
          </w:tcPr>
          <w:p>
            <w:pPr>
              <w:pStyle w:val="180"/>
            </w:pPr>
            <w: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pPr>
            <w:r>
              <w:t>Pb</w:t>
            </w:r>
          </w:p>
        </w:tc>
        <w:tc>
          <w:tcPr>
            <w:tcW w:w="4668" w:type="dxa"/>
            <w:shd w:val="clear" w:color="auto" w:fill="auto"/>
            <w:vAlign w:val="center"/>
          </w:tcPr>
          <w:p>
            <w:pPr>
              <w:pStyle w:val="180"/>
            </w:pPr>
            <w: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pPr>
            <w:r>
              <w:t>Hg</w:t>
            </w:r>
          </w:p>
        </w:tc>
        <w:tc>
          <w:tcPr>
            <w:tcW w:w="4668" w:type="dxa"/>
            <w:shd w:val="clear" w:color="auto" w:fill="auto"/>
            <w:vAlign w:val="center"/>
          </w:tcPr>
          <w:p>
            <w:pPr>
              <w:pStyle w:val="180"/>
            </w:pPr>
            <w: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bottom w:val="single" w:color="auto" w:sz="8" w:space="0"/>
            </w:tcBorders>
            <w:shd w:val="clear" w:color="auto" w:fill="auto"/>
            <w:vAlign w:val="center"/>
          </w:tcPr>
          <w:p>
            <w:pPr>
              <w:pStyle w:val="180"/>
            </w:pPr>
            <w:r>
              <w:t>Se</w:t>
            </w:r>
          </w:p>
        </w:tc>
        <w:tc>
          <w:tcPr>
            <w:tcW w:w="4668" w:type="dxa"/>
            <w:tcBorders>
              <w:bottom w:val="single" w:color="auto" w:sz="8" w:space="0"/>
            </w:tcBorders>
            <w:shd w:val="clear" w:color="auto" w:fill="auto"/>
            <w:vAlign w:val="center"/>
          </w:tcPr>
          <w:p>
            <w:pPr>
              <w:pStyle w:val="180"/>
            </w:pPr>
            <w: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top w:val="single" w:color="auto" w:sz="8" w:space="0"/>
              <w:bottom w:val="single" w:color="auto" w:sz="8" w:space="0"/>
            </w:tcBorders>
            <w:shd w:val="clear" w:color="auto" w:fill="auto"/>
            <w:vAlign w:val="center"/>
          </w:tcPr>
          <w:p>
            <w:pPr>
              <w:pStyle w:val="180"/>
            </w:pPr>
          </w:p>
        </w:tc>
        <w:tc>
          <w:tcPr>
            <w:tcW w:w="4668" w:type="dxa"/>
            <w:tcBorders>
              <w:top w:val="single" w:color="auto" w:sz="8" w:space="0"/>
              <w:bottom w:val="single" w:color="auto" w:sz="8" w:space="0"/>
            </w:tcBorders>
            <w:shd w:val="clear" w:color="auto" w:fill="auto"/>
            <w:vAlign w:val="center"/>
          </w:tcPr>
          <w:p>
            <w:pPr>
              <w:pStyle w:val="180"/>
            </w:pPr>
            <w:r>
              <w:rPr>
                <w:rFonts w:hint="eastAsia"/>
              </w:rPr>
              <w:t>STLC最大浓度（mg/L）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top w:val="single" w:color="auto" w:sz="8" w:space="0"/>
            </w:tcBorders>
            <w:shd w:val="clear" w:color="auto" w:fill="auto"/>
            <w:vAlign w:val="center"/>
          </w:tcPr>
          <w:p>
            <w:pPr>
              <w:pStyle w:val="180"/>
            </w:pPr>
            <w:r>
              <w:t>Cu</w:t>
            </w:r>
          </w:p>
        </w:tc>
        <w:tc>
          <w:tcPr>
            <w:tcW w:w="4668" w:type="dxa"/>
            <w:tcBorders>
              <w:top w:val="single" w:color="auto" w:sz="8" w:space="0"/>
            </w:tcBorders>
            <w:shd w:val="clear" w:color="auto" w:fill="auto"/>
            <w:vAlign w:val="center"/>
          </w:tcPr>
          <w:p>
            <w:pPr>
              <w:pStyle w:val="180"/>
            </w:pPr>
            <w: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pPr>
            <w:r>
              <w:t>Mo</w:t>
            </w:r>
          </w:p>
        </w:tc>
        <w:tc>
          <w:tcPr>
            <w:tcW w:w="4668" w:type="dxa"/>
            <w:shd w:val="clear" w:color="auto" w:fill="auto"/>
            <w:vAlign w:val="center"/>
          </w:tcPr>
          <w:p>
            <w:pPr>
              <w:pStyle w:val="180"/>
            </w:pPr>
            <w:r>
              <w:t>350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pPr>
            <w:r>
              <w:t>Ni</w:t>
            </w:r>
          </w:p>
        </w:tc>
        <w:tc>
          <w:tcPr>
            <w:tcW w:w="4668" w:type="dxa"/>
            <w:shd w:val="clear" w:color="auto" w:fill="auto"/>
            <w:vAlign w:val="center"/>
          </w:tcPr>
          <w:p>
            <w:pPr>
              <w:pStyle w:val="180"/>
            </w:pPr>
            <w: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bottom w:val="single" w:color="auto" w:sz="8" w:space="0"/>
            </w:tcBorders>
            <w:shd w:val="clear" w:color="auto" w:fill="auto"/>
            <w:vAlign w:val="center"/>
          </w:tcPr>
          <w:p>
            <w:pPr>
              <w:pStyle w:val="180"/>
            </w:pPr>
            <w:r>
              <w:t>Zn</w:t>
            </w:r>
          </w:p>
        </w:tc>
        <w:tc>
          <w:tcPr>
            <w:tcW w:w="4668" w:type="dxa"/>
            <w:tcBorders>
              <w:bottom w:val="single" w:color="auto" w:sz="8" w:space="0"/>
            </w:tcBorders>
            <w:shd w:val="clear" w:color="auto" w:fill="auto"/>
            <w:vAlign w:val="center"/>
          </w:tcPr>
          <w:p>
            <w:pPr>
              <w:pStyle w:val="180"/>
            </w:pPr>
            <w:r>
              <w:t>250</w:t>
            </w:r>
          </w:p>
        </w:tc>
      </w:tr>
    </w:tbl>
    <w:p>
      <w:pPr>
        <w:pStyle w:val="107"/>
        <w:spacing w:before="156" w:after="156"/>
      </w:pPr>
      <w:bookmarkStart w:id="594" w:name="_Toc134436761"/>
      <w:bookmarkStart w:id="595" w:name="_Toc135158980"/>
      <w:bookmarkStart w:id="596" w:name="_Toc135132778"/>
      <w:bookmarkStart w:id="597" w:name="_Toc135132586"/>
      <w:r>
        <w:rPr>
          <w:rFonts w:hint="eastAsia"/>
        </w:rPr>
        <w:t>出水</w:t>
      </w:r>
      <w:bookmarkEnd w:id="594"/>
      <w:bookmarkEnd w:id="595"/>
      <w:bookmarkEnd w:id="596"/>
      <w:bookmarkEnd w:id="597"/>
    </w:p>
    <w:p>
      <w:pPr>
        <w:pStyle w:val="67"/>
        <w:spacing w:before="156" w:after="156"/>
      </w:pPr>
      <w:bookmarkStart w:id="598" w:name="_Toc135132587"/>
      <w:bookmarkStart w:id="599" w:name="_Toc135132779"/>
      <w:bookmarkStart w:id="600" w:name="_Toc135158981"/>
      <w:bookmarkStart w:id="601" w:name="_Toc134436762"/>
      <w:r>
        <w:rPr>
          <w:rFonts w:hint="eastAsia"/>
        </w:rPr>
        <w:t>病原体和指示生物</w:t>
      </w:r>
      <w:bookmarkEnd w:id="598"/>
      <w:bookmarkEnd w:id="599"/>
      <w:bookmarkEnd w:id="600"/>
      <w:bookmarkEnd w:id="601"/>
    </w:p>
    <w:p>
      <w:pPr>
        <w:pStyle w:val="58"/>
        <w:ind w:firstLine="420"/>
      </w:pPr>
      <w:r>
        <w:rPr>
          <w:rFonts w:hint="eastAsia"/>
        </w:rPr>
        <w:t>处理装置出水</w:t>
      </w:r>
      <w:r>
        <w:rPr>
          <w:rFonts w:hint="eastAsia"/>
          <w:color w:val="000000" w:themeColor="text1"/>
          <w14:textFill>
            <w14:solidFill>
              <w14:schemeClr w14:val="tx1"/>
            </w14:solidFill>
          </w14:textFill>
        </w:rPr>
        <w:t>的病原体和指示生物应</w:t>
      </w:r>
      <w:r>
        <w:rPr>
          <w:rFonts w:hint="eastAsia"/>
        </w:rPr>
        <w:t>符合表6的规定。</w:t>
      </w:r>
    </w:p>
    <w:p>
      <w:pPr>
        <w:pStyle w:val="114"/>
        <w:spacing w:before="156" w:after="156"/>
        <w:rPr>
          <w:color w:val="FF0000"/>
        </w:rPr>
      </w:pPr>
      <w:r>
        <w:rPr>
          <w:rFonts w:hint="eastAsia"/>
          <w:color w:val="000000" w:themeColor="text1"/>
          <w14:textFill>
            <w14:solidFill>
              <w14:schemeClr w14:val="tx1"/>
            </w14:solidFill>
          </w14:textFill>
        </w:rPr>
        <w:t>出水中的病原体和指示生物阈值</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65"/>
        <w:gridCol w:w="1868"/>
        <w:gridCol w:w="1867"/>
        <w:gridCol w:w="1867"/>
        <w:gridCol w:w="1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65" w:type="dxa"/>
            <w:tcBorders>
              <w:top w:val="single" w:color="auto" w:sz="8" w:space="0"/>
              <w:bottom w:val="single" w:color="auto" w:sz="8" w:space="0"/>
            </w:tcBorders>
            <w:shd w:val="clear" w:color="auto" w:fill="auto"/>
          </w:tcPr>
          <w:p>
            <w:pPr>
              <w:pStyle w:val="180"/>
              <w:rPr>
                <w:b/>
                <w:bCs/>
              </w:rPr>
            </w:pPr>
            <w:r>
              <w:rPr>
                <w:rFonts w:hint="eastAsia"/>
                <w:b/>
                <w:bCs/>
              </w:rPr>
              <w:t>参数（病原体种类）</w:t>
            </w:r>
          </w:p>
        </w:tc>
        <w:tc>
          <w:tcPr>
            <w:tcW w:w="1868" w:type="dxa"/>
            <w:tcBorders>
              <w:top w:val="single" w:color="auto" w:sz="8" w:space="0"/>
              <w:bottom w:val="single" w:color="auto" w:sz="8" w:space="0"/>
            </w:tcBorders>
            <w:shd w:val="clear" w:color="auto" w:fill="auto"/>
          </w:tcPr>
          <w:p>
            <w:pPr>
              <w:pStyle w:val="180"/>
              <w:rPr>
                <w:b/>
                <w:bCs/>
              </w:rPr>
            </w:pPr>
            <w:r>
              <w:rPr>
                <w:rFonts w:hint="eastAsia"/>
                <w:b/>
                <w:bCs/>
              </w:rPr>
              <w:t>人体肠道致病菌</w:t>
            </w:r>
          </w:p>
        </w:tc>
        <w:tc>
          <w:tcPr>
            <w:tcW w:w="1867" w:type="dxa"/>
            <w:tcBorders>
              <w:top w:val="single" w:color="auto" w:sz="8" w:space="0"/>
              <w:bottom w:val="single" w:color="auto" w:sz="8" w:space="0"/>
            </w:tcBorders>
            <w:shd w:val="clear" w:color="auto" w:fill="auto"/>
          </w:tcPr>
          <w:p>
            <w:pPr>
              <w:pStyle w:val="180"/>
              <w:rPr>
                <w:b/>
                <w:bCs/>
              </w:rPr>
            </w:pPr>
            <w:r>
              <w:rPr>
                <w:rFonts w:hint="eastAsia"/>
                <w:b/>
                <w:bCs/>
              </w:rPr>
              <w:t>人体肠道病毒</w:t>
            </w:r>
          </w:p>
        </w:tc>
        <w:tc>
          <w:tcPr>
            <w:tcW w:w="1867" w:type="dxa"/>
            <w:tcBorders>
              <w:top w:val="single" w:color="auto" w:sz="8" w:space="0"/>
              <w:bottom w:val="single" w:color="auto" w:sz="8" w:space="0"/>
            </w:tcBorders>
            <w:shd w:val="clear" w:color="auto" w:fill="auto"/>
          </w:tcPr>
          <w:p>
            <w:pPr>
              <w:pStyle w:val="180"/>
              <w:rPr>
                <w:b/>
                <w:bCs/>
              </w:rPr>
            </w:pPr>
            <w:r>
              <w:rPr>
                <w:rFonts w:hint="eastAsia"/>
                <w:b/>
                <w:bCs/>
              </w:rPr>
              <w:t>人体肠道蠕虫</w:t>
            </w:r>
          </w:p>
        </w:tc>
        <w:tc>
          <w:tcPr>
            <w:tcW w:w="1867" w:type="dxa"/>
            <w:tcBorders>
              <w:top w:val="single" w:color="auto" w:sz="8" w:space="0"/>
              <w:bottom w:val="single" w:color="auto" w:sz="8" w:space="0"/>
            </w:tcBorders>
            <w:shd w:val="clear" w:color="auto" w:fill="auto"/>
          </w:tcPr>
          <w:p>
            <w:pPr>
              <w:pStyle w:val="180"/>
              <w:rPr>
                <w:b/>
                <w:bCs/>
              </w:rPr>
            </w:pPr>
            <w:r>
              <w:rPr>
                <w:rFonts w:hint="eastAsia"/>
                <w:b/>
                <w:bCs/>
              </w:rPr>
              <w:t>人肠道原生动物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5" w:type="dxa"/>
            <w:tcBorders>
              <w:top w:val="single" w:color="auto" w:sz="8" w:space="0"/>
            </w:tcBorders>
            <w:shd w:val="clear" w:color="auto" w:fill="auto"/>
          </w:tcPr>
          <w:p>
            <w:pPr>
              <w:pStyle w:val="180"/>
            </w:pPr>
            <w:r>
              <w:rPr>
                <w:rFonts w:hint="eastAsia"/>
              </w:rPr>
              <w:t>指示生物</w:t>
            </w:r>
          </w:p>
        </w:tc>
        <w:tc>
          <w:tcPr>
            <w:tcW w:w="1868" w:type="dxa"/>
            <w:tcBorders>
              <w:top w:val="single" w:color="auto" w:sz="8" w:space="0"/>
            </w:tcBorders>
            <w:shd w:val="clear" w:color="auto" w:fill="auto"/>
          </w:tcPr>
          <w:p>
            <w:pPr>
              <w:pStyle w:val="180"/>
            </w:pPr>
            <w:r>
              <w:rPr>
                <w:rFonts w:hint="eastAsia"/>
              </w:rPr>
              <w:t xml:space="preserve">埃希氏大肠杆菌，单位：CFU </w:t>
            </w:r>
          </w:p>
        </w:tc>
        <w:tc>
          <w:tcPr>
            <w:tcW w:w="1867" w:type="dxa"/>
            <w:tcBorders>
              <w:top w:val="single" w:color="auto" w:sz="8" w:space="0"/>
            </w:tcBorders>
            <w:shd w:val="clear" w:color="auto" w:fill="auto"/>
          </w:tcPr>
          <w:p>
            <w:pPr>
              <w:pStyle w:val="180"/>
            </w:pPr>
            <w:r>
              <w:rPr>
                <w:rFonts w:hint="eastAsia"/>
              </w:rPr>
              <w:t>大肠杆菌噬箘体，单位：PFU</w:t>
            </w:r>
          </w:p>
        </w:tc>
        <w:tc>
          <w:tcPr>
            <w:tcW w:w="1867" w:type="dxa"/>
            <w:tcBorders>
              <w:top w:val="single" w:color="auto" w:sz="8" w:space="0"/>
            </w:tcBorders>
            <w:shd w:val="clear" w:color="auto" w:fill="auto"/>
          </w:tcPr>
          <w:p>
            <w:pPr>
              <w:pStyle w:val="180"/>
            </w:pPr>
            <w:r>
              <w:rPr>
                <w:rFonts w:hint="eastAsia"/>
              </w:rPr>
              <w:t>肠道蛔虫活卵</w:t>
            </w:r>
          </w:p>
        </w:tc>
        <w:tc>
          <w:tcPr>
            <w:tcW w:w="1867" w:type="dxa"/>
            <w:tcBorders>
              <w:top w:val="single" w:color="auto" w:sz="8" w:space="0"/>
            </w:tcBorders>
            <w:shd w:val="clear" w:color="auto" w:fill="auto"/>
          </w:tcPr>
          <w:p>
            <w:pPr>
              <w:pStyle w:val="180"/>
            </w:pPr>
            <w:r>
              <w:rPr>
                <w:rFonts w:hint="eastAsia"/>
              </w:rPr>
              <w:t>活性产气荚膜梭菌（单位：CFU）或隐孢子虫（卵囊计量）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5" w:type="dxa"/>
            <w:tcBorders>
              <w:bottom w:val="single" w:color="auto" w:sz="8" w:space="0"/>
            </w:tcBorders>
            <w:shd w:val="clear" w:color="auto" w:fill="auto"/>
          </w:tcPr>
          <w:p>
            <w:pPr>
              <w:pStyle w:val="180"/>
            </w:pPr>
            <w:r>
              <w:rPr>
                <w:rFonts w:hint="eastAsia"/>
              </w:rPr>
              <w:t>液体中的最大浓度（个/L）</w:t>
            </w:r>
          </w:p>
        </w:tc>
        <w:tc>
          <w:tcPr>
            <w:tcW w:w="1868" w:type="dxa"/>
            <w:tcBorders>
              <w:bottom w:val="single" w:color="auto" w:sz="8" w:space="0"/>
            </w:tcBorders>
            <w:shd w:val="clear" w:color="auto" w:fill="auto"/>
          </w:tcPr>
          <w:p>
            <w:pPr>
              <w:pStyle w:val="180"/>
            </w:pPr>
            <w:r>
              <w:rPr>
                <w:rFonts w:hint="eastAsia"/>
              </w:rPr>
              <w:t>100</w:t>
            </w:r>
          </w:p>
        </w:tc>
        <w:tc>
          <w:tcPr>
            <w:tcW w:w="1867" w:type="dxa"/>
            <w:tcBorders>
              <w:bottom w:val="single" w:color="auto" w:sz="8" w:space="0"/>
            </w:tcBorders>
            <w:shd w:val="clear" w:color="auto" w:fill="auto"/>
          </w:tcPr>
          <w:p>
            <w:pPr>
              <w:pStyle w:val="180"/>
            </w:pPr>
            <w:r>
              <w:rPr>
                <w:rFonts w:hint="eastAsia"/>
              </w:rPr>
              <w:t>10</w:t>
            </w:r>
          </w:p>
        </w:tc>
        <w:tc>
          <w:tcPr>
            <w:tcW w:w="1867" w:type="dxa"/>
            <w:tcBorders>
              <w:bottom w:val="single" w:color="auto" w:sz="8" w:space="0"/>
            </w:tcBorders>
            <w:shd w:val="clear" w:color="auto" w:fill="auto"/>
          </w:tcPr>
          <w:p>
            <w:pPr>
              <w:pStyle w:val="180"/>
            </w:pPr>
            <w:r>
              <w:rPr>
                <w:rFonts w:hint="eastAsia"/>
              </w:rPr>
              <w:t>&lt;1</w:t>
            </w:r>
          </w:p>
        </w:tc>
        <w:tc>
          <w:tcPr>
            <w:tcW w:w="1867" w:type="dxa"/>
            <w:tcBorders>
              <w:bottom w:val="single" w:color="auto" w:sz="8" w:space="0"/>
            </w:tcBorders>
            <w:shd w:val="clear" w:color="auto" w:fill="auto"/>
          </w:tcPr>
          <w:p>
            <w:pPr>
              <w:pStyle w:val="180"/>
            </w:pPr>
            <w:r>
              <w:rPr>
                <w:rFonts w:hint="eastAsia"/>
              </w:rPr>
              <w:t>&lt;1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5"/>
            <w:tcBorders>
              <w:top w:val="single" w:color="auto" w:sz="8" w:space="0"/>
              <w:bottom w:val="single" w:color="auto" w:sz="8" w:space="0"/>
            </w:tcBorders>
            <w:shd w:val="clear" w:color="auto" w:fill="auto"/>
            <w:vAlign w:val="center"/>
          </w:tcPr>
          <w:p>
            <w:pPr>
              <w:pStyle w:val="180"/>
              <w:jc w:val="both"/>
            </w:pPr>
            <w:r>
              <w:rPr>
                <w:rFonts w:hint="eastAsia"/>
              </w:rPr>
              <w:t>来源：ISO 30500:2018的表5</w:t>
            </w:r>
          </w:p>
        </w:tc>
      </w:tr>
    </w:tbl>
    <w:p>
      <w:pPr>
        <w:pStyle w:val="67"/>
        <w:spacing w:before="156" w:after="156"/>
      </w:pPr>
      <w:bookmarkStart w:id="602" w:name="_Toc135132588"/>
      <w:bookmarkStart w:id="603" w:name="_Toc135132780"/>
      <w:bookmarkStart w:id="604" w:name="_Toc135158982"/>
      <w:r>
        <w:rPr>
          <w:rFonts w:hint="eastAsia"/>
        </w:rPr>
        <w:t>出水常规水质要求</w:t>
      </w:r>
      <w:bookmarkEnd w:id="602"/>
      <w:bookmarkEnd w:id="603"/>
      <w:bookmarkEnd w:id="604"/>
    </w:p>
    <w:p>
      <w:pPr>
        <w:pStyle w:val="58"/>
        <w:ind w:firstLine="420"/>
      </w:pPr>
      <w:r>
        <w:rPr>
          <w:rFonts w:hint="eastAsia"/>
        </w:rPr>
        <w:t>处理装置的出水常规水质应符合表7的规定。</w:t>
      </w:r>
    </w:p>
    <w:p>
      <w:pPr>
        <w:pStyle w:val="114"/>
        <w:spacing w:before="156" w:after="156"/>
        <w:rPr>
          <w:color w:val="FF0000"/>
        </w:rPr>
      </w:pPr>
      <w:r>
        <w:rPr>
          <w:rFonts w:hint="eastAsia"/>
          <w:color w:val="000000" w:themeColor="text1"/>
          <w14:textFill>
            <w14:solidFill>
              <w14:schemeClr w14:val="tx1"/>
            </w14:solidFill>
          </w14:textFill>
        </w:rPr>
        <w:t>处理装置的</w:t>
      </w:r>
      <w:r>
        <w:rPr>
          <w:color w:val="000000" w:themeColor="text1"/>
          <w14:textFill>
            <w14:solidFill>
              <w14:schemeClr w14:val="tx1"/>
            </w14:solidFill>
          </w14:textFill>
        </w:rPr>
        <w:t>出水</w:t>
      </w:r>
      <w:r>
        <w:rPr>
          <w:rFonts w:hint="eastAsia"/>
          <w:color w:val="000000" w:themeColor="text1"/>
          <w14:textFill>
            <w14:solidFill>
              <w14:schemeClr w14:val="tx1"/>
            </w14:solidFill>
          </w14:textFill>
        </w:rPr>
        <w:t>常规水质要求</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8"/>
        <w:gridCol w:w="46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8" w:type="dxa"/>
            <w:tcBorders>
              <w:top w:val="single" w:color="auto" w:sz="8" w:space="0"/>
              <w:bottom w:val="single" w:color="auto" w:sz="8" w:space="0"/>
            </w:tcBorders>
            <w:shd w:val="clear" w:color="auto" w:fill="auto"/>
          </w:tcPr>
          <w:p>
            <w:pPr>
              <w:pStyle w:val="180"/>
              <w:rPr>
                <w:b/>
                <w:bCs/>
              </w:rPr>
            </w:pPr>
            <w:r>
              <w:rPr>
                <w:rFonts w:hint="eastAsia"/>
                <w:b/>
                <w:bCs/>
              </w:rPr>
              <w:t>指标</w:t>
            </w:r>
          </w:p>
        </w:tc>
        <w:tc>
          <w:tcPr>
            <w:tcW w:w="4666" w:type="dxa"/>
            <w:tcBorders>
              <w:top w:val="single" w:color="auto" w:sz="8" w:space="0"/>
              <w:bottom w:val="single" w:color="auto" w:sz="8" w:space="0"/>
            </w:tcBorders>
            <w:shd w:val="clear" w:color="auto" w:fill="auto"/>
          </w:tcPr>
          <w:p>
            <w:pPr>
              <w:pStyle w:val="180"/>
              <w:rPr>
                <w:b/>
                <w:bCs/>
              </w:rPr>
            </w:pPr>
            <w:r>
              <w:rPr>
                <w:rFonts w:hint="eastAsia"/>
                <w:b/>
                <w:bCs/>
              </w:rPr>
              <w:t>阈值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8" w:type="dxa"/>
            <w:tcBorders>
              <w:top w:val="single" w:color="auto" w:sz="8" w:space="0"/>
            </w:tcBorders>
            <w:shd w:val="clear" w:color="auto" w:fill="auto"/>
          </w:tcPr>
          <w:p>
            <w:pPr>
              <w:pStyle w:val="180"/>
            </w:pPr>
            <w:r>
              <w:rPr>
                <w:rFonts w:hint="eastAsia"/>
              </w:rPr>
              <w:t>BOD（mg/L）</w:t>
            </w:r>
          </w:p>
        </w:tc>
        <w:tc>
          <w:tcPr>
            <w:tcW w:w="4666" w:type="dxa"/>
            <w:tcBorders>
              <w:top w:val="single" w:color="auto" w:sz="8" w:space="0"/>
            </w:tcBorders>
            <w:shd w:val="clear" w:color="auto" w:fill="auto"/>
          </w:tcPr>
          <w:p>
            <w:pPr>
              <w:pStyle w:val="180"/>
            </w:pPr>
            <w:r>
              <w:rPr>
                <w:rFonts w:hint="eastAsia"/>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8" w:type="dxa"/>
            <w:shd w:val="clear" w:color="auto" w:fill="auto"/>
          </w:tcPr>
          <w:p>
            <w:pPr>
              <w:pStyle w:val="180"/>
            </w:pPr>
            <w:r>
              <w:rPr>
                <w:rFonts w:hint="eastAsia"/>
              </w:rPr>
              <w:t>COD（mg/L）</w:t>
            </w:r>
          </w:p>
        </w:tc>
        <w:tc>
          <w:tcPr>
            <w:tcW w:w="4666" w:type="dxa"/>
            <w:shd w:val="clear" w:color="auto" w:fill="auto"/>
          </w:tcPr>
          <w:p>
            <w:pPr>
              <w:pStyle w:val="180"/>
            </w:pPr>
            <w:r>
              <w:rPr>
                <w:rFonts w:hint="eastAsia"/>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8" w:type="dxa"/>
            <w:shd w:val="clear" w:color="auto" w:fill="auto"/>
          </w:tcPr>
          <w:p>
            <w:pPr>
              <w:pStyle w:val="180"/>
            </w:pPr>
            <w:r>
              <w:t>pH</w:t>
            </w:r>
          </w:p>
        </w:tc>
        <w:tc>
          <w:tcPr>
            <w:tcW w:w="4666" w:type="dxa"/>
            <w:shd w:val="clear" w:color="auto" w:fill="auto"/>
          </w:tcPr>
          <w:p>
            <w:pPr>
              <w:pStyle w:val="180"/>
            </w:pPr>
            <w:r>
              <w:t>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8" w:type="dxa"/>
            <w:tcBorders>
              <w:bottom w:val="single" w:color="auto" w:sz="2" w:space="0"/>
            </w:tcBorders>
            <w:shd w:val="clear" w:color="auto" w:fill="auto"/>
          </w:tcPr>
          <w:p>
            <w:pPr>
              <w:pStyle w:val="180"/>
            </w:pPr>
            <w:r>
              <w:rPr>
                <w:rFonts w:hint="eastAsia"/>
              </w:rPr>
              <w:t>温度（℃）</w:t>
            </w:r>
          </w:p>
        </w:tc>
        <w:tc>
          <w:tcPr>
            <w:tcW w:w="4666" w:type="dxa"/>
            <w:tcBorders>
              <w:bottom w:val="single" w:color="auto" w:sz="2" w:space="0"/>
            </w:tcBorders>
            <w:shd w:val="clear" w:color="auto" w:fill="auto"/>
          </w:tcPr>
          <w:p>
            <w:pPr>
              <w:pStyle w:val="180"/>
            </w:pPr>
            <w:r>
              <w:rPr>
                <w:rFonts w:hint="eastAsia"/>
              </w:rPr>
              <w:t>≤45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8" w:type="dxa"/>
            <w:tcBorders>
              <w:top w:val="single" w:color="auto" w:sz="2" w:space="0"/>
              <w:bottom w:val="single" w:color="auto" w:sz="4" w:space="0"/>
            </w:tcBorders>
            <w:shd w:val="clear" w:color="auto" w:fill="auto"/>
          </w:tcPr>
          <w:p>
            <w:pPr>
              <w:pStyle w:val="180"/>
            </w:pPr>
            <w:r>
              <w:rPr>
                <w:rFonts w:hint="eastAsia"/>
              </w:rPr>
              <w:t>总氮（mg/L）</w:t>
            </w:r>
          </w:p>
        </w:tc>
        <w:tc>
          <w:tcPr>
            <w:tcW w:w="4666" w:type="dxa"/>
            <w:tcBorders>
              <w:top w:val="single" w:color="auto" w:sz="2" w:space="0"/>
              <w:bottom w:val="single" w:color="auto" w:sz="4" w:space="0"/>
            </w:tcBorders>
            <w:shd w:val="clear" w:color="auto" w:fill="auto"/>
          </w:tcPr>
          <w:p>
            <w:pPr>
              <w:pStyle w:val="180"/>
            </w:pPr>
            <w:r>
              <w:rPr>
                <w:rFonts w:hint="eastAsia"/>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8" w:type="dxa"/>
            <w:tcBorders>
              <w:top w:val="single" w:color="auto" w:sz="4" w:space="0"/>
            </w:tcBorders>
            <w:shd w:val="clear" w:color="auto" w:fill="auto"/>
          </w:tcPr>
          <w:p>
            <w:pPr>
              <w:pStyle w:val="180"/>
            </w:pPr>
            <w:r>
              <w:rPr>
                <w:rFonts w:hint="eastAsia"/>
              </w:rPr>
              <w:t>总磷（mg/L）</w:t>
            </w:r>
          </w:p>
        </w:tc>
        <w:tc>
          <w:tcPr>
            <w:tcW w:w="4666" w:type="dxa"/>
            <w:tcBorders>
              <w:top w:val="single" w:color="auto" w:sz="4" w:space="0"/>
            </w:tcBorders>
            <w:shd w:val="clear" w:color="auto" w:fill="auto"/>
          </w:tcPr>
          <w:p>
            <w:pPr>
              <w:pStyle w:val="180"/>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8" w:type="dxa"/>
            <w:tcBorders>
              <w:bottom w:val="single" w:color="auto" w:sz="8" w:space="0"/>
            </w:tcBorders>
            <w:shd w:val="clear" w:color="auto" w:fill="auto"/>
          </w:tcPr>
          <w:p>
            <w:pPr>
              <w:pStyle w:val="180"/>
            </w:pPr>
            <w:r>
              <w:rPr>
                <w:rFonts w:hint="eastAsia"/>
              </w:rPr>
              <w:t>总悬浮固体（mg/L）</w:t>
            </w:r>
          </w:p>
        </w:tc>
        <w:tc>
          <w:tcPr>
            <w:tcW w:w="4666" w:type="dxa"/>
            <w:tcBorders>
              <w:bottom w:val="single" w:color="auto" w:sz="8" w:space="0"/>
            </w:tcBorders>
            <w:shd w:val="clear" w:color="auto" w:fill="auto"/>
          </w:tcPr>
          <w:p>
            <w:pPr>
              <w:pStyle w:val="180"/>
            </w:pPr>
            <w:r>
              <w:rPr>
                <w:rFonts w:hint="eastAsia"/>
              </w:rPr>
              <w:t>≤30</w:t>
            </w:r>
            <w:r>
              <w:rPr>
                <w:vertAlign w:val="superscript"/>
              </w:rPr>
              <w:t>b</w:t>
            </w:r>
          </w:p>
        </w:tc>
      </w:tr>
    </w:tbl>
    <w:p>
      <w:pPr>
        <w:pStyle w:val="181"/>
      </w:pPr>
      <w:r>
        <w:rPr>
          <w:rFonts w:hint="eastAsia"/>
        </w:rPr>
        <w:t>需优先满足当地的生活污水排放标准。</w:t>
      </w:r>
    </w:p>
    <w:p>
      <w:pPr>
        <w:pStyle w:val="67"/>
        <w:spacing w:before="156" w:after="156"/>
      </w:pPr>
      <w:bookmarkStart w:id="605" w:name="_Toc134436764"/>
      <w:bookmarkStart w:id="606" w:name="_Toc135132589"/>
      <w:bookmarkStart w:id="607" w:name="_Toc135158983"/>
      <w:bookmarkStart w:id="608" w:name="_Toc135132781"/>
      <w:r>
        <w:rPr>
          <w:rFonts w:hint="eastAsia"/>
        </w:rPr>
        <w:t>出水中微量元素的要求</w:t>
      </w:r>
      <w:bookmarkEnd w:id="605"/>
      <w:bookmarkEnd w:id="606"/>
      <w:bookmarkEnd w:id="607"/>
      <w:bookmarkEnd w:id="608"/>
    </w:p>
    <w:p>
      <w:pPr>
        <w:pStyle w:val="58"/>
        <w:ind w:firstLine="420"/>
      </w:pPr>
      <w:r>
        <w:rPr>
          <w:rFonts w:hint="eastAsia"/>
        </w:rPr>
        <w:t>处理装置出水的微量元素应符合表8的规定。</w:t>
      </w:r>
    </w:p>
    <w:p>
      <w:pPr>
        <w:pStyle w:val="114"/>
        <w:spacing w:before="156" w:after="156"/>
      </w:pPr>
      <w:r>
        <w:rPr>
          <w:rFonts w:hint="eastAsia"/>
        </w:rPr>
        <w:t>出水中微量元素的阈值</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7" w:type="dxa"/>
            <w:tcBorders>
              <w:top w:val="single" w:color="auto" w:sz="8" w:space="0"/>
              <w:bottom w:val="single" w:color="auto" w:sz="8" w:space="0"/>
            </w:tcBorders>
            <w:shd w:val="clear" w:color="auto" w:fill="auto"/>
          </w:tcPr>
          <w:p>
            <w:pPr>
              <w:pStyle w:val="180"/>
              <w:rPr>
                <w:b/>
                <w:bCs/>
              </w:rPr>
            </w:pPr>
            <w:r>
              <w:rPr>
                <w:rFonts w:hint="eastAsia"/>
                <w:b/>
                <w:bCs/>
              </w:rPr>
              <w:t>污染物</w:t>
            </w:r>
          </w:p>
        </w:tc>
        <w:tc>
          <w:tcPr>
            <w:tcW w:w="4667" w:type="dxa"/>
            <w:tcBorders>
              <w:top w:val="single" w:color="auto" w:sz="8" w:space="0"/>
              <w:bottom w:val="single" w:color="auto" w:sz="8" w:space="0"/>
            </w:tcBorders>
            <w:shd w:val="clear" w:color="auto" w:fill="auto"/>
          </w:tcPr>
          <w:p>
            <w:pPr>
              <w:pStyle w:val="180"/>
              <w:rPr>
                <w:b/>
                <w:bCs/>
              </w:rPr>
            </w:pPr>
            <w:r>
              <w:rPr>
                <w:rFonts w:hint="eastAsia"/>
                <w:b/>
                <w:bCs/>
              </w:rPr>
              <w:t>未过滤样本的阈值（mg/L 另有规定的除外）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8" w:space="0"/>
            </w:tcBorders>
            <w:shd w:val="clear" w:color="auto" w:fill="auto"/>
          </w:tcPr>
          <w:p>
            <w:pPr>
              <w:pStyle w:val="180"/>
            </w:pPr>
            <w:r>
              <w:rPr>
                <w:rFonts w:hint="eastAsia"/>
              </w:rPr>
              <w:t>铝，Al</w:t>
            </w:r>
          </w:p>
        </w:tc>
        <w:tc>
          <w:tcPr>
            <w:tcW w:w="4667" w:type="dxa"/>
            <w:tcBorders>
              <w:top w:val="single" w:color="auto" w:sz="8" w:space="0"/>
            </w:tcBorders>
            <w:shd w:val="clear" w:color="auto" w:fill="auto"/>
          </w:tcPr>
          <w:p>
            <w:pPr>
              <w:pStyle w:val="180"/>
            </w:pPr>
            <w:r>
              <w:rPr>
                <w:rFonts w:hint="eastAsia"/>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砷，As</w:t>
            </w:r>
          </w:p>
        </w:tc>
        <w:tc>
          <w:tcPr>
            <w:tcW w:w="4667" w:type="dxa"/>
            <w:shd w:val="clear" w:color="auto" w:fill="auto"/>
          </w:tcPr>
          <w:p>
            <w:pPr>
              <w:pStyle w:val="180"/>
            </w:pPr>
            <w:r>
              <w:rPr>
                <w:rFonts w:hint="eastAsia"/>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铍，Be</w:t>
            </w:r>
          </w:p>
        </w:tc>
        <w:tc>
          <w:tcPr>
            <w:tcW w:w="4667" w:type="dxa"/>
            <w:shd w:val="clear" w:color="auto" w:fill="auto"/>
          </w:tcPr>
          <w:p>
            <w:pPr>
              <w:pStyle w:val="180"/>
            </w:pPr>
            <w:r>
              <w:rPr>
                <w:rFonts w:hint="eastAsia"/>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镉，Cd</w:t>
            </w:r>
          </w:p>
        </w:tc>
        <w:tc>
          <w:tcPr>
            <w:tcW w:w="4667" w:type="dxa"/>
            <w:shd w:val="clear" w:color="auto" w:fill="auto"/>
          </w:tcPr>
          <w:p>
            <w:pPr>
              <w:pStyle w:val="180"/>
            </w:pPr>
            <w:r>
              <w:rPr>
                <w:rFonts w:hint="eastAsia"/>
              </w:rPr>
              <w:t>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铬，Cr</w:t>
            </w:r>
          </w:p>
        </w:tc>
        <w:tc>
          <w:tcPr>
            <w:tcW w:w="4667" w:type="dxa"/>
            <w:shd w:val="clear" w:color="auto" w:fill="auto"/>
          </w:tcPr>
          <w:p>
            <w:pPr>
              <w:pStyle w:val="180"/>
            </w:pPr>
            <w:r>
              <w:rPr>
                <w:rFonts w:hint="eastAsia"/>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钴，Co</w:t>
            </w:r>
          </w:p>
        </w:tc>
        <w:tc>
          <w:tcPr>
            <w:tcW w:w="4667" w:type="dxa"/>
            <w:shd w:val="clear" w:color="auto" w:fill="auto"/>
          </w:tcPr>
          <w:p>
            <w:pPr>
              <w:pStyle w:val="180"/>
            </w:pPr>
            <w:r>
              <w:rPr>
                <w:rFonts w:hint="eastAsia"/>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铜，Cu</w:t>
            </w:r>
          </w:p>
        </w:tc>
        <w:tc>
          <w:tcPr>
            <w:tcW w:w="4667" w:type="dxa"/>
            <w:shd w:val="clear" w:color="auto" w:fill="auto"/>
          </w:tcPr>
          <w:p>
            <w:pPr>
              <w:pStyle w:val="180"/>
            </w:pPr>
            <w:r>
              <w:rPr>
                <w:rFonts w:hint="eastAsia"/>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氟化物</w:t>
            </w:r>
          </w:p>
        </w:tc>
        <w:tc>
          <w:tcPr>
            <w:tcW w:w="4667" w:type="dxa"/>
            <w:shd w:val="clear" w:color="auto" w:fill="auto"/>
          </w:tcPr>
          <w:p>
            <w:pPr>
              <w:pStyle w:val="180"/>
            </w:pPr>
            <w:r>
              <w:rPr>
                <w:rFonts w:hint="eastAsia"/>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铁，Fe</w:t>
            </w:r>
          </w:p>
        </w:tc>
        <w:tc>
          <w:tcPr>
            <w:tcW w:w="4667" w:type="dxa"/>
            <w:shd w:val="clear" w:color="auto" w:fill="auto"/>
          </w:tcPr>
          <w:p>
            <w:pPr>
              <w:pStyle w:val="180"/>
            </w:pPr>
            <w:r>
              <w:rPr>
                <w:rFonts w:hint="eastAsia"/>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铅，Pb</w:t>
            </w:r>
          </w:p>
        </w:tc>
        <w:tc>
          <w:tcPr>
            <w:tcW w:w="4667" w:type="dxa"/>
            <w:shd w:val="clear" w:color="auto" w:fill="auto"/>
          </w:tcPr>
          <w:p>
            <w:pPr>
              <w:pStyle w:val="180"/>
            </w:pPr>
            <w:r>
              <w:rPr>
                <w:rFonts w:hint="eastAsia"/>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锂，Li</w:t>
            </w:r>
          </w:p>
        </w:tc>
        <w:tc>
          <w:tcPr>
            <w:tcW w:w="4667" w:type="dxa"/>
            <w:shd w:val="clear" w:color="auto" w:fill="auto"/>
          </w:tcPr>
          <w:p>
            <w:pPr>
              <w:pStyle w:val="180"/>
            </w:pPr>
            <w:r>
              <w:rPr>
                <w:rFonts w:hint="eastAsia"/>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锰，Mn</w:t>
            </w:r>
          </w:p>
        </w:tc>
        <w:tc>
          <w:tcPr>
            <w:tcW w:w="4667" w:type="dxa"/>
            <w:shd w:val="clear" w:color="auto" w:fill="auto"/>
          </w:tcPr>
          <w:p>
            <w:pPr>
              <w:pStyle w:val="180"/>
            </w:pPr>
            <w:r>
              <w:rPr>
                <w:rFonts w:hint="eastAsia"/>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钼，Mo</w:t>
            </w:r>
          </w:p>
        </w:tc>
        <w:tc>
          <w:tcPr>
            <w:tcW w:w="4667" w:type="dxa"/>
            <w:shd w:val="clear" w:color="auto" w:fill="auto"/>
          </w:tcPr>
          <w:p>
            <w:pPr>
              <w:pStyle w:val="180"/>
            </w:pPr>
            <w:r>
              <w:rPr>
                <w:rFonts w:hint="eastAsia"/>
              </w:rPr>
              <w:t>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镍，Ni</w:t>
            </w:r>
          </w:p>
        </w:tc>
        <w:tc>
          <w:tcPr>
            <w:tcW w:w="4667" w:type="dxa"/>
            <w:shd w:val="clear" w:color="auto" w:fill="auto"/>
          </w:tcPr>
          <w:p>
            <w:pPr>
              <w:pStyle w:val="180"/>
            </w:pPr>
            <w:r>
              <w:rPr>
                <w:rFonts w:hint="eastAsia"/>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硒，Se</w:t>
            </w:r>
          </w:p>
        </w:tc>
        <w:tc>
          <w:tcPr>
            <w:tcW w:w="4667" w:type="dxa"/>
            <w:shd w:val="clear" w:color="auto" w:fill="auto"/>
          </w:tcPr>
          <w:p>
            <w:pPr>
              <w:pStyle w:val="180"/>
            </w:pPr>
            <w:r>
              <w:rPr>
                <w:rFonts w:hint="eastAsia"/>
              </w:rPr>
              <w:t>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钒，V</w:t>
            </w:r>
          </w:p>
        </w:tc>
        <w:tc>
          <w:tcPr>
            <w:tcW w:w="4667" w:type="dxa"/>
            <w:shd w:val="clear" w:color="auto" w:fill="auto"/>
          </w:tcPr>
          <w:p>
            <w:pPr>
              <w:pStyle w:val="180"/>
            </w:pPr>
            <w:r>
              <w:rPr>
                <w:rFonts w:hint="eastAsia"/>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7" w:type="dxa"/>
            <w:tcBorders>
              <w:top w:val="single" w:color="auto" w:sz="8" w:space="0"/>
              <w:bottom w:val="single" w:color="auto" w:sz="8" w:space="0"/>
            </w:tcBorders>
            <w:shd w:val="clear" w:color="auto" w:fill="auto"/>
          </w:tcPr>
          <w:p>
            <w:pPr>
              <w:pStyle w:val="180"/>
            </w:pPr>
            <w:r>
              <w:rPr>
                <w:rFonts w:hint="eastAsia"/>
              </w:rPr>
              <w:t>污染物质</w:t>
            </w:r>
          </w:p>
        </w:tc>
        <w:tc>
          <w:tcPr>
            <w:tcW w:w="4667" w:type="dxa"/>
            <w:tcBorders>
              <w:top w:val="single" w:color="auto" w:sz="8" w:space="0"/>
              <w:bottom w:val="single" w:color="auto" w:sz="8" w:space="0"/>
            </w:tcBorders>
            <w:shd w:val="clear" w:color="auto" w:fill="auto"/>
          </w:tcPr>
          <w:p>
            <w:pPr>
              <w:pStyle w:val="180"/>
            </w:pPr>
            <w:r>
              <w:rPr>
                <w:rFonts w:hint="eastAsia"/>
              </w:rPr>
              <w:t>未过滤样本的阈值（mg/L 另有规定的除外）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bottom w:val="single" w:color="auto" w:sz="8" w:space="0"/>
            </w:tcBorders>
            <w:shd w:val="clear" w:color="auto" w:fill="auto"/>
          </w:tcPr>
          <w:p>
            <w:pPr>
              <w:pStyle w:val="180"/>
            </w:pPr>
            <w:r>
              <w:rPr>
                <w:rFonts w:hint="eastAsia"/>
              </w:rPr>
              <w:t>锌，Zn</w:t>
            </w:r>
          </w:p>
        </w:tc>
        <w:tc>
          <w:tcPr>
            <w:tcW w:w="4667" w:type="dxa"/>
            <w:tcBorders>
              <w:bottom w:val="single" w:color="auto" w:sz="8" w:space="0"/>
            </w:tcBorders>
            <w:shd w:val="clear" w:color="auto" w:fill="auto"/>
          </w:tcPr>
          <w:p>
            <w:pPr>
              <w:pStyle w:val="180"/>
            </w:pPr>
            <w:r>
              <w:rPr>
                <w:rFonts w:hint="eastAsia"/>
              </w:rPr>
              <w:t>2</w:t>
            </w:r>
          </w:p>
        </w:tc>
      </w:tr>
    </w:tbl>
    <w:p>
      <w:pPr>
        <w:pStyle w:val="107"/>
        <w:spacing w:before="156" w:after="156"/>
      </w:pPr>
      <w:bookmarkStart w:id="609" w:name="_Toc135158984"/>
      <w:bookmarkStart w:id="610" w:name="_Toc134436765"/>
      <w:bookmarkStart w:id="611" w:name="_Toc135132782"/>
      <w:bookmarkStart w:id="612" w:name="_Toc135132590"/>
      <w:r>
        <w:rPr>
          <w:rFonts w:hint="eastAsia"/>
        </w:rPr>
        <w:t>气体排放</w:t>
      </w:r>
      <w:bookmarkEnd w:id="609"/>
      <w:bookmarkEnd w:id="610"/>
      <w:bookmarkEnd w:id="611"/>
      <w:bookmarkEnd w:id="612"/>
    </w:p>
    <w:p>
      <w:pPr>
        <w:pStyle w:val="58"/>
        <w:ind w:firstLine="420"/>
      </w:pPr>
      <w:r>
        <w:rPr>
          <w:rFonts w:hint="eastAsia"/>
        </w:rPr>
        <w:t>使用热处理（包括燃烧工艺）装置的气体排放应符合表9的规定。非热处理装置仅需满足总颗粒物的要求。</w:t>
      </w:r>
    </w:p>
    <w:p>
      <w:pPr>
        <w:pStyle w:val="114"/>
        <w:spacing w:before="156" w:after="156"/>
      </w:pPr>
      <w:r>
        <w:rPr>
          <w:rFonts w:hint="eastAsia"/>
        </w:rPr>
        <w:t>气体排放参数要求</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11"/>
        <w:gridCol w:w="3111"/>
        <w:gridCol w:w="3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9334" w:type="dxa"/>
            <w:gridSpan w:val="3"/>
            <w:tcBorders>
              <w:top w:val="single" w:color="auto" w:sz="8" w:space="0"/>
              <w:bottom w:val="single" w:color="auto" w:sz="8" w:space="0"/>
            </w:tcBorders>
            <w:shd w:val="clear" w:color="auto" w:fill="auto"/>
          </w:tcPr>
          <w:p>
            <w:pPr>
              <w:pStyle w:val="180"/>
            </w:pPr>
            <w:r>
              <w:rPr>
                <w:rFonts w:hint="eastAsia"/>
              </w:rPr>
              <w:t>使用粪便污泥作为燃料（7% O</w:t>
            </w:r>
            <w:r>
              <w:rPr>
                <w:rFonts w:hint="eastAsia"/>
                <w:vertAlign w:val="subscript"/>
              </w:rPr>
              <w:t>2</w:t>
            </w:r>
            <w:r>
              <w:rPr>
                <w:rFonts w:hint="eastAsia"/>
              </w:rPr>
              <w:t>，0℃,干燥条件）的热力系统的排放阈值（mg/m</w:t>
            </w:r>
            <w:r>
              <w:rPr>
                <w:rFonts w:hint="eastAsia"/>
                <w:vertAlign w:val="superscript"/>
              </w:rPr>
              <w:t>3</w:t>
            </w:r>
            <w:r>
              <w:rPr>
                <w:rFonts w:hint="eastAsia"/>
              </w:rPr>
              <w:t>，标准）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1" w:type="dxa"/>
            <w:tcBorders>
              <w:top w:val="single" w:color="auto" w:sz="8" w:space="0"/>
            </w:tcBorders>
            <w:shd w:val="clear" w:color="auto" w:fill="auto"/>
          </w:tcPr>
          <w:p>
            <w:pPr>
              <w:pStyle w:val="180"/>
              <w:rPr>
                <w:b/>
                <w:bCs/>
              </w:rPr>
            </w:pPr>
            <w:r>
              <w:rPr>
                <w:rFonts w:hint="eastAsia"/>
                <w:b/>
                <w:bCs/>
              </w:rPr>
              <w:t>污染物</w:t>
            </w:r>
          </w:p>
        </w:tc>
        <w:tc>
          <w:tcPr>
            <w:tcW w:w="3111" w:type="dxa"/>
            <w:tcBorders>
              <w:top w:val="single" w:color="auto" w:sz="8" w:space="0"/>
            </w:tcBorders>
            <w:shd w:val="clear" w:color="auto" w:fill="auto"/>
          </w:tcPr>
          <w:p>
            <w:pPr>
              <w:pStyle w:val="180"/>
              <w:rPr>
                <w:b/>
                <w:bCs/>
              </w:rPr>
            </w:pPr>
            <w:r>
              <w:rPr>
                <w:rFonts w:hint="eastAsia"/>
                <w:b/>
                <w:bCs/>
              </w:rPr>
              <w:t>热负荷小于等于1 MW</w:t>
            </w:r>
          </w:p>
        </w:tc>
        <w:tc>
          <w:tcPr>
            <w:tcW w:w="3112" w:type="dxa"/>
            <w:tcBorders>
              <w:top w:val="single" w:color="auto" w:sz="8" w:space="0"/>
            </w:tcBorders>
            <w:shd w:val="clear" w:color="auto" w:fill="auto"/>
          </w:tcPr>
          <w:p>
            <w:pPr>
              <w:pStyle w:val="180"/>
              <w:rPr>
                <w:b/>
                <w:bCs/>
              </w:rPr>
            </w:pPr>
            <w:r>
              <w:rPr>
                <w:rFonts w:hint="eastAsia"/>
                <w:b/>
                <w:bCs/>
              </w:rPr>
              <w:t>热负荷在1 MW至5 MW</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1" w:type="dxa"/>
            <w:shd w:val="clear" w:color="auto" w:fill="auto"/>
          </w:tcPr>
          <w:p>
            <w:pPr>
              <w:pStyle w:val="180"/>
            </w:pPr>
            <w:r>
              <w:rPr>
                <w:rFonts w:hint="eastAsia"/>
              </w:rPr>
              <w:t>CO，mg/Nm</w:t>
            </w:r>
            <w:r>
              <w:rPr>
                <w:rFonts w:hint="eastAsia"/>
                <w:vertAlign w:val="superscript"/>
              </w:rPr>
              <w:t>3</w:t>
            </w:r>
          </w:p>
        </w:tc>
        <w:tc>
          <w:tcPr>
            <w:tcW w:w="3111" w:type="dxa"/>
            <w:shd w:val="clear" w:color="auto" w:fill="auto"/>
          </w:tcPr>
          <w:p>
            <w:pPr>
              <w:pStyle w:val="180"/>
            </w:pPr>
            <w:r>
              <w:rPr>
                <w:rFonts w:hint="eastAsia"/>
              </w:rPr>
              <w:t>440</w:t>
            </w:r>
          </w:p>
        </w:tc>
        <w:tc>
          <w:tcPr>
            <w:tcW w:w="3112" w:type="dxa"/>
            <w:shd w:val="clear" w:color="auto" w:fill="auto"/>
          </w:tcPr>
          <w:p>
            <w:pPr>
              <w:pStyle w:val="180"/>
            </w:pPr>
            <w:r>
              <w:rPr>
                <w:rFonts w:hint="eastAsia"/>
              </w:rPr>
              <w:t>140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1" w:type="dxa"/>
            <w:shd w:val="clear" w:color="auto" w:fill="auto"/>
          </w:tcPr>
          <w:p>
            <w:pPr>
              <w:pStyle w:val="180"/>
            </w:pPr>
            <w:r>
              <w:rPr>
                <w:rFonts w:hint="eastAsia"/>
              </w:rPr>
              <w:t>NO</w:t>
            </w:r>
            <w:r>
              <w:rPr>
                <w:rFonts w:hint="eastAsia"/>
                <w:vertAlign w:val="subscript"/>
              </w:rPr>
              <w:t>x</w:t>
            </w:r>
            <w:r>
              <w:rPr>
                <w:rFonts w:hint="eastAsia"/>
              </w:rPr>
              <w:t>，mg/Nm</w:t>
            </w:r>
            <w:r>
              <w:rPr>
                <w:rFonts w:hint="eastAsia"/>
                <w:vertAlign w:val="superscript"/>
              </w:rPr>
              <w:t>3</w:t>
            </w:r>
          </w:p>
        </w:tc>
        <w:tc>
          <w:tcPr>
            <w:tcW w:w="3111" w:type="dxa"/>
            <w:shd w:val="clear" w:color="auto" w:fill="auto"/>
          </w:tcPr>
          <w:p>
            <w:pPr>
              <w:pStyle w:val="180"/>
            </w:pPr>
            <w:r>
              <w:rPr>
                <w:rFonts w:hint="eastAsia"/>
              </w:rPr>
              <w:t>880</w:t>
            </w:r>
          </w:p>
        </w:tc>
        <w:tc>
          <w:tcPr>
            <w:tcW w:w="3112" w:type="dxa"/>
            <w:shd w:val="clear" w:color="auto" w:fill="auto"/>
          </w:tcPr>
          <w:p>
            <w:pPr>
              <w:pStyle w:val="180"/>
            </w:pPr>
            <w:r>
              <w:rPr>
                <w:rFonts w:hint="eastAsia"/>
              </w:rPr>
              <w:t>466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1" w:type="dxa"/>
            <w:shd w:val="clear" w:color="auto" w:fill="auto"/>
          </w:tcPr>
          <w:p>
            <w:pPr>
              <w:pStyle w:val="180"/>
            </w:pPr>
            <w:r>
              <w:rPr>
                <w:rFonts w:hint="eastAsia"/>
              </w:rPr>
              <w:t>SO</w:t>
            </w:r>
            <w:r>
              <w:rPr>
                <w:rFonts w:hint="eastAsia"/>
                <w:vertAlign w:val="subscript"/>
              </w:rPr>
              <w:t>2</w:t>
            </w:r>
            <w:r>
              <w:rPr>
                <w:rFonts w:hint="eastAsia"/>
              </w:rPr>
              <w:t>，mg/Nm</w:t>
            </w:r>
            <w:r>
              <w:rPr>
                <w:rFonts w:hint="eastAsia"/>
                <w:vertAlign w:val="superscript"/>
              </w:rPr>
              <w:t>3</w:t>
            </w:r>
          </w:p>
        </w:tc>
        <w:tc>
          <w:tcPr>
            <w:tcW w:w="3111" w:type="dxa"/>
            <w:shd w:val="clear" w:color="auto" w:fill="auto"/>
          </w:tcPr>
          <w:p>
            <w:pPr>
              <w:pStyle w:val="180"/>
            </w:pPr>
            <w:r>
              <w:rPr>
                <w:rFonts w:hint="eastAsia"/>
              </w:rPr>
              <w:t>—</w:t>
            </w:r>
          </w:p>
        </w:tc>
        <w:tc>
          <w:tcPr>
            <w:tcW w:w="3112" w:type="dxa"/>
            <w:shd w:val="clear" w:color="auto" w:fill="auto"/>
          </w:tcPr>
          <w:p>
            <w:pPr>
              <w:pStyle w:val="180"/>
            </w:pPr>
            <w:r>
              <w:rPr>
                <w:rFonts w:hint="eastAsia"/>
              </w:rPr>
              <w:t>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1" w:type="dxa"/>
            <w:shd w:val="clear" w:color="auto" w:fill="auto"/>
          </w:tcPr>
          <w:p>
            <w:pPr>
              <w:pStyle w:val="180"/>
            </w:pPr>
            <w:r>
              <w:rPr>
                <w:rFonts w:hint="eastAsia"/>
              </w:rPr>
              <w:t>总颗粒物，mg/Nm</w:t>
            </w:r>
            <w:r>
              <w:rPr>
                <w:rFonts w:hint="eastAsia"/>
                <w:vertAlign w:val="superscript"/>
              </w:rPr>
              <w:t>3</w:t>
            </w:r>
          </w:p>
        </w:tc>
        <w:tc>
          <w:tcPr>
            <w:tcW w:w="3111" w:type="dxa"/>
            <w:shd w:val="clear" w:color="auto" w:fill="auto"/>
          </w:tcPr>
          <w:p>
            <w:pPr>
              <w:pStyle w:val="180"/>
            </w:pPr>
            <w:r>
              <w:rPr>
                <w:rFonts w:hint="eastAsia"/>
              </w:rPr>
              <w:t>47</w:t>
            </w:r>
          </w:p>
        </w:tc>
        <w:tc>
          <w:tcPr>
            <w:tcW w:w="3112" w:type="dxa"/>
            <w:shd w:val="clear" w:color="auto" w:fill="auto"/>
          </w:tcPr>
          <w:p>
            <w:pPr>
              <w:pStyle w:val="180"/>
            </w:pPr>
            <w:r>
              <w:rPr>
                <w:rFonts w:hint="eastAsia"/>
              </w:rPr>
              <w:t>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1" w:type="dxa"/>
            <w:vMerge w:val="restart"/>
            <w:shd w:val="clear" w:color="auto" w:fill="auto"/>
            <w:vAlign w:val="center"/>
          </w:tcPr>
          <w:p>
            <w:pPr>
              <w:pStyle w:val="180"/>
            </w:pPr>
            <w:r>
              <w:rPr>
                <w:rFonts w:hint="eastAsia"/>
              </w:rPr>
              <w:t>二恶英和呋喃，ng/m</w:t>
            </w:r>
            <w:r>
              <w:rPr>
                <w:rFonts w:hint="eastAsia"/>
                <w:vertAlign w:val="superscript"/>
              </w:rPr>
              <w:t>3</w:t>
            </w:r>
          </w:p>
        </w:tc>
        <w:tc>
          <w:tcPr>
            <w:tcW w:w="6223" w:type="dxa"/>
            <w:gridSpan w:val="2"/>
            <w:shd w:val="clear" w:color="auto" w:fill="auto"/>
          </w:tcPr>
          <w:p>
            <w:pPr>
              <w:pStyle w:val="180"/>
            </w:pPr>
            <w:r>
              <w:rPr>
                <w:rFonts w:hint="eastAsia"/>
              </w:rPr>
              <w:t>在最少6 h和最高8 h的采样期间，二恶英和呋喃的平均排放阈值（ng/Nm</w:t>
            </w:r>
            <w:r>
              <w:rPr>
                <w:rFonts w:hint="eastAsia"/>
                <w:vertAlign w:val="superscript"/>
              </w:rPr>
              <w:t>3</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1" w:type="dxa"/>
            <w:vMerge w:val="continue"/>
            <w:shd w:val="clear" w:color="auto" w:fill="auto"/>
            <w:vAlign w:val="center"/>
          </w:tcPr>
          <w:p>
            <w:pPr>
              <w:pStyle w:val="180"/>
            </w:pPr>
          </w:p>
        </w:tc>
        <w:tc>
          <w:tcPr>
            <w:tcW w:w="3111" w:type="dxa"/>
            <w:shd w:val="clear" w:color="auto" w:fill="auto"/>
          </w:tcPr>
          <w:p>
            <w:pPr>
              <w:pStyle w:val="180"/>
            </w:pPr>
            <w:r>
              <w:t>0.18</w:t>
            </w:r>
          </w:p>
        </w:tc>
        <w:tc>
          <w:tcPr>
            <w:tcW w:w="3112" w:type="dxa"/>
            <w:shd w:val="clear" w:color="auto" w:fill="auto"/>
          </w:tcPr>
          <w:p>
            <w:pPr>
              <w:pStyle w:val="180"/>
            </w:pPr>
            <w:r>
              <w:t>0.18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1" w:type="dxa"/>
            <w:vMerge w:val="continue"/>
            <w:tcBorders>
              <w:bottom w:val="single" w:color="auto" w:sz="2" w:space="0"/>
            </w:tcBorders>
            <w:shd w:val="clear" w:color="auto" w:fill="auto"/>
            <w:vAlign w:val="center"/>
          </w:tcPr>
          <w:p>
            <w:pPr>
              <w:pStyle w:val="180"/>
            </w:pPr>
          </w:p>
        </w:tc>
        <w:tc>
          <w:tcPr>
            <w:tcW w:w="6223" w:type="dxa"/>
            <w:gridSpan w:val="2"/>
            <w:tcBorders>
              <w:bottom w:val="single" w:color="auto" w:sz="2" w:space="0"/>
            </w:tcBorders>
            <w:shd w:val="clear" w:color="auto" w:fill="auto"/>
          </w:tcPr>
          <w:p>
            <w:pPr>
              <w:pStyle w:val="180"/>
            </w:pPr>
            <w:r>
              <w:rPr>
                <w:rFonts w:hint="eastAsia"/>
              </w:rPr>
              <w:t>在最少30分钟和最多8公顷的取样期内，表格左列痕量元素的平均排放阈值 （mg/Nm</w:t>
            </w:r>
            <w:r>
              <w:rPr>
                <w:rFonts w:hint="eastAsia"/>
                <w:vertAlign w:val="superscript"/>
              </w:rPr>
              <w:t>3</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1" w:type="dxa"/>
            <w:tcBorders>
              <w:top w:val="single" w:color="auto" w:sz="2" w:space="0"/>
              <w:bottom w:val="single" w:color="auto" w:sz="4" w:space="0"/>
            </w:tcBorders>
            <w:shd w:val="clear" w:color="auto" w:fill="auto"/>
          </w:tcPr>
          <w:p>
            <w:pPr>
              <w:pStyle w:val="180"/>
            </w:pPr>
            <w:r>
              <w:rPr>
                <w:rFonts w:hint="eastAsia"/>
              </w:rPr>
              <w:t>砷，As, mg/m</w:t>
            </w:r>
            <w:r>
              <w:rPr>
                <w:rFonts w:hint="eastAsia"/>
                <w:vertAlign w:val="superscript"/>
              </w:rPr>
              <w:t>3</w:t>
            </w:r>
          </w:p>
        </w:tc>
        <w:tc>
          <w:tcPr>
            <w:tcW w:w="3111" w:type="dxa"/>
            <w:tcBorders>
              <w:top w:val="single" w:color="auto" w:sz="2" w:space="0"/>
              <w:bottom w:val="single" w:color="auto" w:sz="4" w:space="0"/>
            </w:tcBorders>
            <w:shd w:val="clear" w:color="auto" w:fill="auto"/>
          </w:tcPr>
          <w:p>
            <w:pPr>
              <w:pStyle w:val="180"/>
            </w:pPr>
            <w:r>
              <w:t>0.7</w:t>
            </w:r>
            <w:r>
              <w:rPr>
                <w:vertAlign w:val="superscript"/>
              </w:rPr>
              <w:t>d</w:t>
            </w:r>
          </w:p>
        </w:tc>
        <w:tc>
          <w:tcPr>
            <w:tcW w:w="3112" w:type="dxa"/>
            <w:tcBorders>
              <w:top w:val="single" w:color="auto" w:sz="2" w:space="0"/>
              <w:bottom w:val="single" w:color="auto" w:sz="4" w:space="0"/>
            </w:tcBorders>
            <w:shd w:val="clear" w:color="auto" w:fill="auto"/>
          </w:tcPr>
          <w:p>
            <w:pPr>
              <w:pStyle w:val="180"/>
            </w:pPr>
            <w:r>
              <w:t>0.7</w:t>
            </w:r>
            <w:r>
              <w:rPr>
                <w:vertAlign w:val="superscript"/>
              </w:rPr>
              <w:t>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1" w:type="dxa"/>
            <w:tcBorders>
              <w:top w:val="single" w:color="auto" w:sz="4" w:space="0"/>
            </w:tcBorders>
            <w:shd w:val="clear" w:color="auto" w:fill="auto"/>
          </w:tcPr>
          <w:p>
            <w:pPr>
              <w:pStyle w:val="180"/>
            </w:pPr>
            <w:r>
              <w:rPr>
                <w:rFonts w:hint="eastAsia"/>
              </w:rPr>
              <w:t>镉，Cd, mg/m</w:t>
            </w:r>
            <w:r>
              <w:rPr>
                <w:rFonts w:hint="eastAsia"/>
                <w:vertAlign w:val="superscript"/>
              </w:rPr>
              <w:t>3</w:t>
            </w:r>
          </w:p>
        </w:tc>
        <w:tc>
          <w:tcPr>
            <w:tcW w:w="3111" w:type="dxa"/>
            <w:tcBorders>
              <w:top w:val="single" w:color="auto" w:sz="4" w:space="0"/>
            </w:tcBorders>
            <w:shd w:val="clear" w:color="auto" w:fill="auto"/>
          </w:tcPr>
          <w:p>
            <w:pPr>
              <w:pStyle w:val="180"/>
            </w:pPr>
            <w:r>
              <w:t>0.07</w:t>
            </w:r>
            <w:r>
              <w:rPr>
                <w:vertAlign w:val="superscript"/>
              </w:rPr>
              <w:t>d</w:t>
            </w:r>
          </w:p>
        </w:tc>
        <w:tc>
          <w:tcPr>
            <w:tcW w:w="3112" w:type="dxa"/>
            <w:tcBorders>
              <w:top w:val="single" w:color="auto" w:sz="4" w:space="0"/>
            </w:tcBorders>
            <w:shd w:val="clear" w:color="auto" w:fill="auto"/>
          </w:tcPr>
          <w:p>
            <w:pPr>
              <w:pStyle w:val="180"/>
            </w:pPr>
            <w:r>
              <w:t>0.07</w:t>
            </w:r>
            <w:r>
              <w:rPr>
                <w:vertAlign w:val="superscript"/>
              </w:rPr>
              <w:t>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1" w:type="dxa"/>
            <w:tcBorders>
              <w:bottom w:val="single" w:color="auto" w:sz="8" w:space="0"/>
            </w:tcBorders>
            <w:shd w:val="clear" w:color="auto" w:fill="auto"/>
          </w:tcPr>
          <w:p>
            <w:pPr>
              <w:pStyle w:val="180"/>
            </w:pPr>
            <w:r>
              <w:rPr>
                <w:rFonts w:hint="eastAsia"/>
              </w:rPr>
              <w:t>汞，Hg, mg/m</w:t>
            </w:r>
            <w:r>
              <w:rPr>
                <w:rFonts w:hint="eastAsia"/>
                <w:vertAlign w:val="superscript"/>
              </w:rPr>
              <w:t>3</w:t>
            </w:r>
          </w:p>
        </w:tc>
        <w:tc>
          <w:tcPr>
            <w:tcW w:w="3111" w:type="dxa"/>
            <w:tcBorders>
              <w:bottom w:val="single" w:color="auto" w:sz="8" w:space="0"/>
            </w:tcBorders>
            <w:shd w:val="clear" w:color="auto" w:fill="auto"/>
          </w:tcPr>
          <w:p>
            <w:pPr>
              <w:pStyle w:val="180"/>
            </w:pPr>
            <w:r>
              <w:t>0.07</w:t>
            </w:r>
            <w:r>
              <w:rPr>
                <w:vertAlign w:val="superscript"/>
              </w:rPr>
              <w:t>d</w:t>
            </w:r>
          </w:p>
        </w:tc>
        <w:tc>
          <w:tcPr>
            <w:tcW w:w="3112" w:type="dxa"/>
            <w:tcBorders>
              <w:bottom w:val="single" w:color="auto" w:sz="8" w:space="0"/>
            </w:tcBorders>
            <w:shd w:val="clear" w:color="auto" w:fill="auto"/>
          </w:tcPr>
          <w:p>
            <w:pPr>
              <w:pStyle w:val="180"/>
            </w:pPr>
            <w:r>
              <w:t>0.07</w:t>
            </w:r>
            <w:r>
              <w:rPr>
                <w:vertAlign w:val="superscript"/>
              </w:rPr>
              <w:t>d</w:t>
            </w:r>
          </w:p>
        </w:tc>
      </w:tr>
    </w:tbl>
    <w:p>
      <w:pPr>
        <w:pStyle w:val="58"/>
        <w:ind w:firstLine="420"/>
      </w:pPr>
      <w:r>
        <w:rPr>
          <w:rFonts w:hint="eastAsia"/>
        </w:rPr>
        <w:t>热负荷可按式（1）计算：</w:t>
      </w:r>
    </w:p>
    <w:p>
      <w:pPr>
        <w:pStyle w:val="115"/>
      </w:pPr>
      <w:r>
        <w:tab/>
      </w:r>
      <m:oMath>
        <m:sSub>
          <m:sSubPr>
            <m:ctrlPr>
              <w:rPr>
                <w:rFonts w:ascii="Cambria Math" w:hAnsi="Cambria Math" w:cs="宋体"/>
                <w:i/>
                <w:color w:val="231F20"/>
              </w:rPr>
            </m:ctrlPr>
          </m:sSubPr>
          <m:e>
            <m:r>
              <m:rPr/>
              <w:rPr>
                <w:rFonts w:ascii="Cambria Math" w:hAnsi="Cambria Math" w:cs="宋体"/>
                <w:color w:val="231F20"/>
              </w:rPr>
              <m:t>Q</m:t>
            </m:r>
            <m:ctrlPr>
              <w:rPr>
                <w:rFonts w:ascii="Cambria Math" w:hAnsi="Cambria Math" w:cs="宋体"/>
                <w:i/>
                <w:color w:val="231F20"/>
              </w:rPr>
            </m:ctrlPr>
          </m:e>
          <m:sub>
            <m:r>
              <m:rPr/>
              <w:rPr>
                <w:rFonts w:ascii="Cambria Math" w:hAnsi="Cambria Math" w:cs="宋体"/>
                <w:color w:val="231F20"/>
              </w:rPr>
              <m:t>F</m:t>
            </m:r>
            <m:ctrlPr>
              <w:rPr>
                <w:rFonts w:ascii="Cambria Math" w:hAnsi="Cambria Math" w:cs="宋体"/>
                <w:i/>
                <w:color w:val="231F20"/>
              </w:rPr>
            </m:ctrlPr>
          </m:sub>
        </m:sSub>
        <m:r>
          <m:rPr/>
          <w:rPr>
            <w:rFonts w:hint="eastAsia" w:ascii="Cambria Math" w:hAnsi="Cambria Math" w:cs="宋体"/>
            <w:color w:val="231F20"/>
          </w:rPr>
          <m:t>=</m:t>
        </m:r>
        <m:r>
          <m:rPr/>
          <w:rPr>
            <w:rFonts w:ascii="Cambria Math" w:hAnsi="Cambria Math" w:cs="宋体"/>
            <w:color w:val="231F20"/>
          </w:rPr>
          <m:t>B×</m:t>
        </m:r>
        <m:sSub>
          <m:sSubPr>
            <m:ctrlPr>
              <w:rPr>
                <w:rFonts w:ascii="Cambria Math" w:hAnsi="Cambria Math" w:cs="宋体"/>
                <w:i/>
                <w:color w:val="231F20"/>
              </w:rPr>
            </m:ctrlPr>
          </m:sSubPr>
          <m:e>
            <m:r>
              <m:rPr/>
              <w:rPr>
                <w:rFonts w:ascii="Cambria Math" w:hAnsi="Cambria Math" w:cs="宋体"/>
                <w:color w:val="231F20"/>
              </w:rPr>
              <m:t>H</m:t>
            </m:r>
            <m:ctrlPr>
              <w:rPr>
                <w:rFonts w:ascii="Cambria Math" w:hAnsi="Cambria Math" w:cs="宋体"/>
                <w:i/>
                <w:color w:val="231F20"/>
              </w:rPr>
            </m:ctrlPr>
          </m:e>
          <m:sub>
            <m:r>
              <m:rPr/>
              <w:rPr>
                <w:rFonts w:ascii="Cambria Math" w:hAnsi="Cambria Math" w:cs="宋体"/>
                <w:color w:val="231F20"/>
              </w:rPr>
              <m:t>S</m:t>
            </m:r>
            <m:ctrlPr>
              <w:rPr>
                <w:rFonts w:ascii="Cambria Math" w:hAnsi="Cambria Math" w:cs="宋体"/>
                <w:i/>
                <w:color w:val="231F20"/>
              </w:rPr>
            </m:ctrlPr>
          </m:sub>
        </m:sSub>
        <m:f>
          <m:fPr>
            <m:ctrlPr>
              <w:rPr>
                <w:rFonts w:ascii="Cambria Math" w:hAnsi="Cambria Math" w:cs="宋体"/>
                <w:i/>
                <w:color w:val="231F20"/>
              </w:rPr>
            </m:ctrlPr>
          </m:fPr>
          <m:num>
            <m:r>
              <m:rPr/>
              <w:rPr>
                <w:rFonts w:ascii="Cambria Math" w:hAnsi="Cambria Math" w:cs="宋体"/>
                <w:color w:val="231F20"/>
              </w:rPr>
              <m:t>1</m:t>
            </m:r>
            <m:ctrlPr>
              <w:rPr>
                <w:rFonts w:ascii="Cambria Math" w:hAnsi="Cambria Math" w:cs="宋体"/>
                <w:i/>
                <w:color w:val="231F20"/>
              </w:rPr>
            </m:ctrlPr>
          </m:num>
          <m:den>
            <m:r>
              <m:rPr/>
              <w:rPr>
                <w:rFonts w:ascii="Cambria Math" w:hAnsi="Cambria Math" w:cs="宋体"/>
                <w:color w:val="231F20"/>
              </w:rPr>
              <m:t>3600</m:t>
            </m:r>
            <m:ctrlPr>
              <w:rPr>
                <w:rFonts w:ascii="Cambria Math" w:hAnsi="Cambria Math" w:cs="宋体"/>
                <w:i/>
                <w:color w:val="231F20"/>
              </w:rPr>
            </m:ctrlPr>
          </m:den>
        </m:f>
      </m:oMath>
      <w:r>
        <w:rPr>
          <w:rFonts w:ascii="微软雅黑" w:hAnsi="微软雅黑" w:eastAsia="微软雅黑"/>
        </w:rPr>
        <w:tab/>
      </w:r>
      <w:r>
        <w:t>（</w:t>
      </w:r>
      <w:r>
        <w:rPr>
          <w:rFonts w:hint="eastAsia"/>
        </w:rPr>
        <w:t>1</w:t>
      </w:r>
      <w:r>
        <w:t>）</w:t>
      </w:r>
    </w:p>
    <w:p>
      <w:pPr>
        <w:pStyle w:val="57"/>
        <w:ind w:firstLine="420"/>
      </w:pPr>
      <w:r>
        <w:rPr>
          <w:rFonts w:hint="eastAsia"/>
        </w:rPr>
        <w:t>式中：</w:t>
      </w:r>
    </w:p>
    <w:p>
      <w:pPr>
        <w:pStyle w:val="58"/>
        <w:ind w:firstLine="420"/>
      </w:pPr>
      <m:oMath>
        <m:sSub>
          <m:sSubPr>
            <m:ctrlPr>
              <w:rPr>
                <w:rFonts w:ascii="Cambria Math" w:hAnsi="Cambria Math" w:cs="宋体"/>
                <w:i/>
                <w:color w:val="231F20"/>
              </w:rPr>
            </m:ctrlPr>
          </m:sSubPr>
          <m:e>
            <m:r>
              <m:rPr/>
              <w:rPr>
                <w:rFonts w:ascii="Cambria Math" w:hAnsi="Cambria Math" w:cs="宋体"/>
                <w:color w:val="231F20"/>
              </w:rPr>
              <m:t>Q</m:t>
            </m:r>
            <m:ctrlPr>
              <w:rPr>
                <w:rFonts w:ascii="Cambria Math" w:hAnsi="Cambria Math" w:cs="宋体"/>
                <w:i/>
                <w:color w:val="231F20"/>
              </w:rPr>
            </m:ctrlPr>
          </m:e>
          <m:sub>
            <m:r>
              <m:rPr/>
              <w:rPr>
                <w:rFonts w:ascii="Cambria Math" w:hAnsi="Cambria Math" w:cs="宋体"/>
                <w:color w:val="231F20"/>
              </w:rPr>
              <m:t>F</m:t>
            </m:r>
            <m:ctrlPr>
              <w:rPr>
                <w:rFonts w:ascii="Cambria Math" w:hAnsi="Cambria Math" w:cs="宋体"/>
                <w:i/>
                <w:color w:val="231F20"/>
              </w:rPr>
            </m:ctrlPr>
          </m:sub>
        </m:sSub>
      </m:oMath>
      <w:r>
        <w:rPr>
          <w:rFonts w:hint="eastAsia"/>
        </w:rPr>
        <w:t>——热负荷[MW]；</w:t>
      </w:r>
    </w:p>
    <w:p>
      <w:pPr>
        <w:pStyle w:val="58"/>
        <w:ind w:firstLine="420"/>
      </w:pPr>
      <m:oMath>
        <m:r>
          <m:rPr/>
          <w:rPr>
            <w:rFonts w:ascii="Cambria Math" w:hAnsi="Cambria Math" w:cs="宋体"/>
            <w:color w:val="231F20"/>
          </w:rPr>
          <m:t>B</m:t>
        </m:r>
      </m:oMath>
      <w:r>
        <w:rPr>
          <w:rFonts w:hint="eastAsia"/>
        </w:rPr>
        <w:t xml:space="preserve"> ——燃料量（干基）[kg/h]；</w:t>
      </w:r>
    </w:p>
    <w:p>
      <w:pPr>
        <w:pStyle w:val="58"/>
        <w:ind w:firstLine="420"/>
      </w:pPr>
      <m:oMath>
        <m:sSub>
          <m:sSubPr>
            <m:ctrlPr>
              <w:rPr>
                <w:rFonts w:ascii="Cambria Math" w:hAnsi="Cambria Math" w:cs="宋体"/>
                <w:i/>
                <w:color w:val="231F20"/>
              </w:rPr>
            </m:ctrlPr>
          </m:sSubPr>
          <m:e>
            <m:r>
              <m:rPr/>
              <w:rPr>
                <w:rFonts w:ascii="Cambria Math" w:hAnsi="Cambria Math" w:cs="宋体"/>
                <w:color w:val="231F20"/>
              </w:rPr>
              <m:t>H</m:t>
            </m:r>
            <m:ctrlPr>
              <w:rPr>
                <w:rFonts w:ascii="Cambria Math" w:hAnsi="Cambria Math" w:cs="宋体"/>
                <w:i/>
                <w:color w:val="231F20"/>
              </w:rPr>
            </m:ctrlPr>
          </m:e>
          <m:sub>
            <m:r>
              <m:rPr/>
              <w:rPr>
                <w:rFonts w:ascii="Cambria Math" w:hAnsi="Cambria Math" w:cs="宋体"/>
                <w:color w:val="231F20"/>
              </w:rPr>
              <m:t>S</m:t>
            </m:r>
            <m:ctrlPr>
              <w:rPr>
                <w:rFonts w:ascii="Cambria Math" w:hAnsi="Cambria Math" w:cs="宋体"/>
                <w:i/>
                <w:color w:val="231F20"/>
              </w:rPr>
            </m:ctrlPr>
          </m:sub>
        </m:sSub>
      </m:oMath>
      <w:r>
        <w:rPr>
          <w:rFonts w:hint="eastAsia"/>
        </w:rPr>
        <w:t>——高热值 [MJ/kg干基]。</w:t>
      </w:r>
    </w:p>
    <w:p>
      <w:pPr>
        <w:pStyle w:val="107"/>
        <w:spacing w:before="156" w:after="156"/>
      </w:pPr>
      <w:bookmarkStart w:id="613" w:name="_Toc135132591"/>
      <w:bookmarkStart w:id="614" w:name="_Toc135158985"/>
      <w:bookmarkStart w:id="615" w:name="_Toc135132783"/>
      <w:r>
        <w:rPr>
          <w:rFonts w:hint="eastAsia"/>
        </w:rPr>
        <w:t>臭气</w:t>
      </w:r>
      <w:bookmarkEnd w:id="613"/>
      <w:bookmarkEnd w:id="614"/>
      <w:bookmarkEnd w:id="615"/>
    </w:p>
    <w:p>
      <w:pPr>
        <w:pStyle w:val="58"/>
        <w:ind w:firstLine="420"/>
        <w:rPr>
          <w:strike/>
        </w:rPr>
      </w:pPr>
      <w:r>
        <w:rPr>
          <w:rFonts w:hint="eastAsia"/>
        </w:rPr>
        <w:t>处理装置产生的臭气排放应符合G</w:t>
      </w:r>
      <w:r>
        <w:t>B 14554</w:t>
      </w:r>
      <w:r>
        <w:rPr>
          <w:rFonts w:hint="eastAsia"/>
        </w:rPr>
        <w:t>的要求。处理装置排气筒高度应高于1</w:t>
      </w:r>
      <w:r>
        <w:t xml:space="preserve">5 </w:t>
      </w:r>
      <w:r>
        <w:rPr>
          <w:rFonts w:hint="eastAsia"/>
        </w:rPr>
        <w:t>m，排放的臭气浓度应大于3</w:t>
      </w:r>
      <w:r>
        <w:t>000</w:t>
      </w:r>
      <w:r>
        <w:rPr>
          <w:rFonts w:hint="eastAsia"/>
        </w:rPr>
        <w:t>。处理设备周界臭气浓度应大于2</w:t>
      </w:r>
      <w:r>
        <w:t>0</w:t>
      </w:r>
      <w:r>
        <w:rPr>
          <w:rFonts w:hint="eastAsia"/>
        </w:rPr>
        <w:t>。</w:t>
      </w:r>
    </w:p>
    <w:p>
      <w:pPr>
        <w:pStyle w:val="107"/>
        <w:spacing w:before="156" w:after="156"/>
      </w:pPr>
      <w:bookmarkStart w:id="616" w:name="_Toc135132784"/>
      <w:bookmarkStart w:id="617" w:name="_Toc135158986"/>
      <w:bookmarkStart w:id="618" w:name="_Toc134436767"/>
      <w:bookmarkStart w:id="619" w:name="_Toc135132592"/>
      <w:r>
        <w:rPr>
          <w:rFonts w:hint="eastAsia"/>
        </w:rPr>
        <w:t>噪声</w:t>
      </w:r>
      <w:bookmarkEnd w:id="616"/>
      <w:bookmarkEnd w:id="617"/>
      <w:bookmarkEnd w:id="618"/>
      <w:bookmarkEnd w:id="619"/>
    </w:p>
    <w:p>
      <w:pPr>
        <w:pStyle w:val="58"/>
        <w:ind w:firstLine="420"/>
      </w:pPr>
      <w:r>
        <w:rPr>
          <w:rFonts w:hint="eastAsia"/>
        </w:rPr>
        <w:t>在距离装置边界15 m处，处理装置的环境噪声不应超过55 dB（A）。如果无法在15 m处进行测量，则可选择较近距离，然后按照11.8.3进行测量，将测量结果转化为15 m当量值。</w:t>
      </w:r>
    </w:p>
    <w:p>
      <w:pPr>
        <w:pStyle w:val="106"/>
        <w:spacing w:before="312" w:after="312"/>
      </w:pPr>
      <w:bookmarkStart w:id="620" w:name="_Toc135132593"/>
      <w:bookmarkStart w:id="621" w:name="_Toc135132785"/>
      <w:bookmarkStart w:id="622" w:name="_Toc135158987"/>
      <w:r>
        <w:rPr>
          <w:rFonts w:hint="eastAsia"/>
        </w:rPr>
        <w:t>检测</w:t>
      </w:r>
      <w:bookmarkEnd w:id="620"/>
      <w:bookmarkEnd w:id="621"/>
      <w:bookmarkEnd w:id="622"/>
    </w:p>
    <w:p>
      <w:pPr>
        <w:pStyle w:val="107"/>
        <w:spacing w:before="156" w:after="156"/>
      </w:pPr>
      <w:bookmarkStart w:id="623" w:name="_Toc135132594"/>
      <w:bookmarkStart w:id="624" w:name="_Toc134436769"/>
      <w:bookmarkStart w:id="625" w:name="_Toc135132786"/>
      <w:bookmarkStart w:id="626" w:name="_Toc135158988"/>
      <w:r>
        <w:rPr>
          <w:rFonts w:hint="eastAsia"/>
        </w:rPr>
        <w:t>一般要求</w:t>
      </w:r>
      <w:bookmarkEnd w:id="623"/>
      <w:bookmarkEnd w:id="624"/>
      <w:bookmarkEnd w:id="625"/>
      <w:bookmarkEnd w:id="626"/>
    </w:p>
    <w:p>
      <w:pPr>
        <w:pStyle w:val="58"/>
        <w:ind w:firstLine="420"/>
      </w:pPr>
      <w:r>
        <w:rPr>
          <w:rFonts w:hint="eastAsia"/>
        </w:rPr>
        <w:t>当检测作为产品认证过程的一部分时，认证机构应满足</w:t>
      </w:r>
      <w:r>
        <w:t>GB/T 27065</w:t>
      </w:r>
      <w:r>
        <w:rPr>
          <w:rFonts w:hint="eastAsia"/>
        </w:rPr>
        <w:t>的要求。</w:t>
      </w:r>
    </w:p>
    <w:p>
      <w:pPr>
        <w:pStyle w:val="107"/>
        <w:spacing w:before="156" w:after="156"/>
      </w:pPr>
      <w:bookmarkStart w:id="627" w:name="_Toc135132595"/>
      <w:bookmarkStart w:id="628" w:name="_Toc134436770"/>
      <w:bookmarkStart w:id="629" w:name="_Toc135158989"/>
      <w:bookmarkStart w:id="630" w:name="_Toc135132787"/>
      <w:r>
        <w:rPr>
          <w:rFonts w:hint="eastAsia"/>
        </w:rPr>
        <w:t>型式试验</w:t>
      </w:r>
      <w:bookmarkEnd w:id="627"/>
      <w:bookmarkEnd w:id="628"/>
      <w:bookmarkEnd w:id="629"/>
      <w:bookmarkEnd w:id="630"/>
    </w:p>
    <w:p>
      <w:pPr>
        <w:pStyle w:val="58"/>
        <w:ind w:firstLine="420"/>
      </w:pPr>
      <w:r>
        <w:rPr>
          <w:rFonts w:hint="eastAsia"/>
        </w:rPr>
        <w:t>为了证明与本文件的一致性，应根据表10进行型式试验。型式试验应在最具代表性的运行阶段进行。在有可能改变处理装置的安全、功能、性能或处理能力等情况下，应进行重复试验。</w:t>
      </w:r>
    </w:p>
    <w:p>
      <w:pPr>
        <w:pStyle w:val="114"/>
        <w:spacing w:before="156" w:after="156"/>
      </w:pPr>
      <w:r>
        <w:rPr>
          <w:rFonts w:hint="eastAsia"/>
        </w:rPr>
        <w:t>获取型式试验结果的方法</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6"/>
        <w:gridCol w:w="46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4666" w:type="dxa"/>
            <w:tcBorders>
              <w:top w:val="single" w:color="auto" w:sz="8" w:space="0"/>
              <w:bottom w:val="single" w:color="auto" w:sz="8" w:space="0"/>
            </w:tcBorders>
            <w:shd w:val="clear" w:color="auto" w:fill="auto"/>
            <w:vAlign w:val="center"/>
          </w:tcPr>
          <w:p>
            <w:pPr>
              <w:pStyle w:val="180"/>
              <w:jc w:val="both"/>
            </w:pPr>
            <w:r>
              <w:rPr>
                <w:rFonts w:hint="eastAsia"/>
              </w:rPr>
              <w:t>条款/子条款</w:t>
            </w:r>
          </w:p>
        </w:tc>
        <w:tc>
          <w:tcPr>
            <w:tcW w:w="4668" w:type="dxa"/>
            <w:tcBorders>
              <w:top w:val="single" w:color="auto" w:sz="8" w:space="0"/>
              <w:bottom w:val="single" w:color="auto" w:sz="8" w:space="0"/>
            </w:tcBorders>
            <w:shd w:val="clear" w:color="auto" w:fill="auto"/>
            <w:vAlign w:val="center"/>
          </w:tcPr>
          <w:p>
            <w:pPr>
              <w:pStyle w:val="180"/>
              <w:jc w:val="both"/>
            </w:pPr>
            <w:r>
              <w:rPr>
                <w:rFonts w:hint="eastAsia"/>
              </w:rPr>
              <w:t>结果/通过以下途径获得：</w:t>
            </w:r>
          </w:p>
          <w:p>
            <w:pPr>
              <w:pStyle w:val="134"/>
              <w:jc w:val="both"/>
            </w:pPr>
            <w:r>
              <w:rPr>
                <w:rFonts w:hint="eastAsia"/>
              </w:rPr>
              <w:t>文件检查</w:t>
            </w:r>
          </w:p>
          <w:p>
            <w:pPr>
              <w:pStyle w:val="134"/>
              <w:jc w:val="both"/>
            </w:pPr>
            <w:r>
              <w:rPr>
                <w:rFonts w:hint="eastAsia"/>
              </w:rPr>
              <w:t>检验</w:t>
            </w:r>
          </w:p>
          <w:p>
            <w:pPr>
              <w:pStyle w:val="134"/>
              <w:jc w:val="both"/>
            </w:pPr>
            <w:r>
              <w:rPr>
                <w:rFonts w:hint="eastAsia"/>
              </w:rPr>
              <w:t>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6" w:type="dxa"/>
            <w:tcBorders>
              <w:top w:val="single" w:color="auto" w:sz="8" w:space="0"/>
              <w:bottom w:val="single" w:color="auto" w:sz="8" w:space="0"/>
            </w:tcBorders>
            <w:shd w:val="clear" w:color="auto" w:fill="auto"/>
            <w:vAlign w:val="center"/>
          </w:tcPr>
          <w:p>
            <w:pPr>
              <w:pStyle w:val="180"/>
              <w:jc w:val="both"/>
            </w:pPr>
            <w:r>
              <w:rPr>
                <w:rFonts w:hint="eastAsia"/>
              </w:rPr>
              <w:t>4.1</w:t>
            </w:r>
            <w:r>
              <w:t xml:space="preserve"> </w:t>
            </w:r>
            <w:r>
              <w:rPr>
                <w:rFonts w:hint="eastAsia"/>
              </w:rPr>
              <w:t>工业设计与制造</w:t>
            </w:r>
          </w:p>
        </w:tc>
        <w:tc>
          <w:tcPr>
            <w:tcW w:w="4668" w:type="dxa"/>
            <w:tcBorders>
              <w:top w:val="single" w:color="auto" w:sz="8" w:space="0"/>
              <w:bottom w:val="single" w:color="auto" w:sz="8" w:space="0"/>
            </w:tcBorders>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top w:val="single" w:color="auto" w:sz="8" w:space="0"/>
            </w:tcBorders>
            <w:shd w:val="clear" w:color="auto" w:fill="auto"/>
            <w:vAlign w:val="center"/>
          </w:tcPr>
          <w:p>
            <w:pPr>
              <w:pStyle w:val="180"/>
              <w:jc w:val="both"/>
            </w:pPr>
            <w:r>
              <w:rPr>
                <w:rFonts w:hint="eastAsia"/>
              </w:rPr>
              <w:t>4.2</w:t>
            </w:r>
            <w:r>
              <w:t xml:space="preserve"> </w:t>
            </w:r>
            <w:r>
              <w:rPr>
                <w:rFonts w:hint="eastAsia"/>
              </w:rPr>
              <w:t>危险与可操作性分析（H</w:t>
            </w:r>
            <w:r>
              <w:t>AZOP</w:t>
            </w:r>
            <w:r>
              <w:rPr>
                <w:rFonts w:hint="eastAsia"/>
              </w:rPr>
              <w:t>）和风险评估</w:t>
            </w:r>
          </w:p>
        </w:tc>
        <w:tc>
          <w:tcPr>
            <w:tcW w:w="4668" w:type="dxa"/>
            <w:tcBorders>
              <w:top w:val="single" w:color="auto" w:sz="8" w:space="0"/>
            </w:tcBorders>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bottom w:val="single" w:color="auto" w:sz="2" w:space="0"/>
            </w:tcBorders>
            <w:shd w:val="clear" w:color="auto" w:fill="auto"/>
            <w:vAlign w:val="center"/>
          </w:tcPr>
          <w:p>
            <w:pPr>
              <w:pStyle w:val="180"/>
              <w:jc w:val="both"/>
            </w:pPr>
            <w:r>
              <w:rPr>
                <w:rFonts w:hint="eastAsia"/>
              </w:rPr>
              <w:t>4.3</w:t>
            </w:r>
            <w:r>
              <w:t xml:space="preserve"> </w:t>
            </w:r>
            <w:r>
              <w:rPr>
                <w:rFonts w:hint="eastAsia"/>
              </w:rPr>
              <w:t>运行的环境条件</w:t>
            </w:r>
          </w:p>
        </w:tc>
        <w:tc>
          <w:tcPr>
            <w:tcW w:w="4668" w:type="dxa"/>
            <w:tcBorders>
              <w:bottom w:val="single" w:color="auto" w:sz="2" w:space="0"/>
            </w:tcBorders>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top w:val="single" w:color="auto" w:sz="2" w:space="0"/>
              <w:bottom w:val="single" w:color="auto" w:sz="4" w:space="0"/>
            </w:tcBorders>
            <w:shd w:val="clear" w:color="auto" w:fill="auto"/>
            <w:vAlign w:val="center"/>
          </w:tcPr>
          <w:p>
            <w:pPr>
              <w:pStyle w:val="180"/>
              <w:jc w:val="both"/>
            </w:pPr>
            <w:r>
              <w:rPr>
                <w:rFonts w:hint="eastAsia"/>
              </w:rPr>
              <w:t>4.4</w:t>
            </w:r>
            <w:r>
              <w:t xml:space="preserve"> </w:t>
            </w:r>
            <w:r>
              <w:rPr>
                <w:rFonts w:hint="eastAsia"/>
              </w:rPr>
              <w:t>处理装置的预期技术寿命</w:t>
            </w:r>
          </w:p>
        </w:tc>
        <w:tc>
          <w:tcPr>
            <w:tcW w:w="4668" w:type="dxa"/>
            <w:tcBorders>
              <w:top w:val="single" w:color="auto" w:sz="2" w:space="0"/>
              <w:bottom w:val="single" w:color="auto" w:sz="4" w:space="0"/>
            </w:tcBorders>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top w:val="single" w:color="auto" w:sz="4" w:space="0"/>
            </w:tcBorders>
            <w:shd w:val="clear" w:color="auto" w:fill="auto"/>
            <w:vAlign w:val="center"/>
          </w:tcPr>
          <w:p>
            <w:pPr>
              <w:pStyle w:val="180"/>
              <w:jc w:val="both"/>
            </w:pPr>
            <w:r>
              <w:rPr>
                <w:rFonts w:hint="eastAsia"/>
              </w:rPr>
              <w:t>4.5.1</w:t>
            </w:r>
            <w:r>
              <w:t xml:space="preserve"> </w:t>
            </w:r>
            <w:r>
              <w:rPr>
                <w:rFonts w:hint="eastAsia"/>
              </w:rPr>
              <w:t>进料类型</w:t>
            </w:r>
          </w:p>
        </w:tc>
        <w:tc>
          <w:tcPr>
            <w:tcW w:w="4668" w:type="dxa"/>
            <w:tcBorders>
              <w:top w:val="single" w:color="auto" w:sz="4" w:space="0"/>
            </w:tcBorders>
            <w:shd w:val="clear" w:color="auto" w:fill="auto"/>
            <w:vAlign w:val="center"/>
          </w:tcPr>
          <w:p>
            <w:pPr>
              <w:pStyle w:val="180"/>
              <w:jc w:val="both"/>
            </w:pPr>
            <w:r>
              <w:rPr>
                <w:rFonts w:hint="eastAsia"/>
              </w:rPr>
              <w:t>文件检查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4.5.2</w:t>
            </w:r>
            <w:r>
              <w:t xml:space="preserve"> </w:t>
            </w:r>
            <w:r>
              <w:rPr>
                <w:rFonts w:hint="eastAsia"/>
              </w:rPr>
              <w:t>进料参数和范围</w:t>
            </w:r>
          </w:p>
        </w:tc>
        <w:tc>
          <w:tcPr>
            <w:tcW w:w="4668" w:type="dxa"/>
            <w:shd w:val="clear" w:color="auto" w:fill="auto"/>
            <w:vAlign w:val="center"/>
          </w:tcPr>
          <w:p>
            <w:pPr>
              <w:pStyle w:val="180"/>
              <w:jc w:val="both"/>
            </w:pPr>
            <w:r>
              <w:rPr>
                <w:rFonts w:hint="eastAsia"/>
              </w:rPr>
              <w:t>文件检查和检测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4.6.1</w:t>
            </w:r>
            <w:r>
              <w:t xml:space="preserve"> </w:t>
            </w:r>
            <w:r>
              <w:rPr>
                <w:rFonts w:hint="eastAsia"/>
              </w:rPr>
              <w:t>粪便污泥收集</w:t>
            </w:r>
          </w:p>
        </w:tc>
        <w:tc>
          <w:tcPr>
            <w:tcW w:w="4668" w:type="dxa"/>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4.6.2</w:t>
            </w:r>
            <w:r>
              <w:t xml:space="preserve"> </w:t>
            </w:r>
            <w:r>
              <w:rPr>
                <w:rFonts w:hint="eastAsia"/>
              </w:rPr>
              <w:t>粪便污泥储存</w:t>
            </w:r>
          </w:p>
        </w:tc>
        <w:tc>
          <w:tcPr>
            <w:tcW w:w="4668" w:type="dxa"/>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4.6.3</w:t>
            </w:r>
            <w:r>
              <w:t xml:space="preserve"> </w:t>
            </w:r>
            <w:r>
              <w:rPr>
                <w:rFonts w:hint="eastAsia"/>
              </w:rPr>
              <w:t>进料系统</w:t>
            </w:r>
          </w:p>
        </w:tc>
        <w:tc>
          <w:tcPr>
            <w:tcW w:w="4668" w:type="dxa"/>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4.6.4</w:t>
            </w:r>
            <w:r>
              <w:t xml:space="preserve"> </w:t>
            </w:r>
            <w:r>
              <w:rPr>
                <w:rFonts w:hint="eastAsia"/>
              </w:rPr>
              <w:t>干燥设备</w:t>
            </w:r>
          </w:p>
        </w:tc>
        <w:tc>
          <w:tcPr>
            <w:tcW w:w="4668" w:type="dxa"/>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5.2.1</w:t>
            </w:r>
            <w:r>
              <w:t xml:space="preserve"> </w:t>
            </w:r>
            <w:r>
              <w:rPr>
                <w:rFonts w:hint="eastAsia"/>
              </w:rPr>
              <w:t>能量自给</w:t>
            </w:r>
          </w:p>
        </w:tc>
        <w:tc>
          <w:tcPr>
            <w:tcW w:w="4668" w:type="dxa"/>
            <w:shd w:val="clear" w:color="auto" w:fill="auto"/>
            <w:vAlign w:val="center"/>
          </w:tcPr>
          <w:p>
            <w:pPr>
              <w:pStyle w:val="180"/>
              <w:jc w:val="both"/>
            </w:pPr>
            <w:r>
              <w:rPr>
                <w:rFonts w:hint="eastAsia"/>
              </w:rPr>
              <w:t>根据12.5进行的文件检查和检测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5.2.2</w:t>
            </w:r>
            <w:r>
              <w:t xml:space="preserve"> </w:t>
            </w:r>
            <w:r>
              <w:rPr>
                <w:rFonts w:hint="eastAsia"/>
              </w:rPr>
              <w:t>能量盈余</w:t>
            </w:r>
          </w:p>
        </w:tc>
        <w:tc>
          <w:tcPr>
            <w:tcW w:w="4668" w:type="dxa"/>
            <w:shd w:val="clear" w:color="auto" w:fill="auto"/>
            <w:vAlign w:val="center"/>
          </w:tcPr>
          <w:p>
            <w:pPr>
              <w:pStyle w:val="180"/>
              <w:jc w:val="both"/>
            </w:pPr>
            <w:r>
              <w:rPr>
                <w:rFonts w:hint="eastAsia"/>
              </w:rPr>
              <w:t>根据12.5进行的文件检查和检测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5.3</w:t>
            </w:r>
            <w:r>
              <w:t xml:space="preserve"> </w:t>
            </w:r>
            <w:r>
              <w:rPr>
                <w:rFonts w:hint="eastAsia"/>
              </w:rPr>
              <w:t>资源回收</w:t>
            </w:r>
          </w:p>
        </w:tc>
        <w:tc>
          <w:tcPr>
            <w:tcW w:w="4668" w:type="dxa"/>
            <w:shd w:val="clear" w:color="auto" w:fill="auto"/>
            <w:vAlign w:val="center"/>
          </w:tcPr>
          <w:p>
            <w:pPr>
              <w:pStyle w:val="180"/>
              <w:jc w:val="both"/>
            </w:pPr>
            <w:r>
              <w:rPr>
                <w:rFonts w:hint="eastAsia"/>
              </w:rPr>
              <w:t>文件检查和检测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6.1.1</w:t>
            </w:r>
            <w:r>
              <w:t xml:space="preserve"> </w:t>
            </w:r>
            <w:r>
              <w:rPr>
                <w:rFonts w:hint="eastAsia"/>
              </w:rPr>
              <w:t>平均故障间隔时间</w:t>
            </w:r>
          </w:p>
        </w:tc>
        <w:tc>
          <w:tcPr>
            <w:tcW w:w="4668" w:type="dxa"/>
            <w:shd w:val="clear" w:color="auto" w:fill="auto"/>
            <w:vAlign w:val="center"/>
          </w:tcPr>
          <w:p>
            <w:pPr>
              <w:pStyle w:val="180"/>
              <w:jc w:val="both"/>
            </w:pPr>
            <w:r>
              <w:rPr>
                <w:rFonts w:hint="eastAsia"/>
              </w:rPr>
              <w:t>文件检查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6.1.2</w:t>
            </w:r>
            <w:r>
              <w:t xml:space="preserve"> </w:t>
            </w:r>
            <w:r>
              <w:rPr>
                <w:rFonts w:hint="eastAsia"/>
              </w:rPr>
              <w:t>平均维修时间</w:t>
            </w:r>
          </w:p>
        </w:tc>
        <w:tc>
          <w:tcPr>
            <w:tcW w:w="4668" w:type="dxa"/>
            <w:shd w:val="clear" w:color="auto" w:fill="auto"/>
            <w:vAlign w:val="center"/>
          </w:tcPr>
          <w:p>
            <w:pPr>
              <w:pStyle w:val="180"/>
              <w:jc w:val="both"/>
            </w:pPr>
            <w:r>
              <w:rPr>
                <w:rFonts w:hint="eastAsia"/>
              </w:rPr>
              <w:t>文件检查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6.1.3</w:t>
            </w:r>
            <w:r>
              <w:t xml:space="preserve"> </w:t>
            </w:r>
            <w:r>
              <w:rPr>
                <w:rFonts w:hint="eastAsia"/>
              </w:rPr>
              <w:t>预防性维护时间</w:t>
            </w:r>
          </w:p>
        </w:tc>
        <w:tc>
          <w:tcPr>
            <w:tcW w:w="4668" w:type="dxa"/>
            <w:shd w:val="clear" w:color="auto" w:fill="auto"/>
            <w:vAlign w:val="center"/>
          </w:tcPr>
          <w:p>
            <w:pPr>
              <w:pStyle w:val="180"/>
              <w:jc w:val="both"/>
            </w:pPr>
            <w:r>
              <w:rPr>
                <w:rFonts w:hint="eastAsia"/>
              </w:rPr>
              <w:t>文件检查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6.2.1</w:t>
            </w:r>
            <w:r>
              <w:t xml:space="preserve"> </w:t>
            </w:r>
            <w:r>
              <w:rPr>
                <w:rFonts w:hint="eastAsia"/>
              </w:rPr>
              <w:t>装置稳定性</w:t>
            </w:r>
          </w:p>
        </w:tc>
        <w:tc>
          <w:tcPr>
            <w:tcW w:w="4668" w:type="dxa"/>
            <w:shd w:val="clear" w:color="auto" w:fill="auto"/>
            <w:vAlign w:val="center"/>
          </w:tcPr>
          <w:p>
            <w:pPr>
              <w:pStyle w:val="180"/>
              <w:jc w:val="both"/>
            </w:pPr>
            <w:r>
              <w:rPr>
                <w:rFonts w:hint="eastAsia"/>
              </w:rPr>
              <w:t>文件检查和检测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6.2.2</w:t>
            </w:r>
            <w:r>
              <w:t xml:space="preserve"> </w:t>
            </w:r>
            <w:r>
              <w:rPr>
                <w:rFonts w:hint="eastAsia"/>
              </w:rPr>
              <w:t>启动可靠性和启动时间</w:t>
            </w:r>
          </w:p>
        </w:tc>
        <w:tc>
          <w:tcPr>
            <w:tcW w:w="4668" w:type="dxa"/>
            <w:shd w:val="clear" w:color="auto" w:fill="auto"/>
            <w:vAlign w:val="center"/>
          </w:tcPr>
          <w:p>
            <w:pPr>
              <w:pStyle w:val="180"/>
              <w:jc w:val="both"/>
            </w:pPr>
            <w:r>
              <w:rPr>
                <w:rFonts w:hint="eastAsia"/>
              </w:rPr>
              <w:t>文件检查和检测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6.2.3</w:t>
            </w:r>
            <w:r>
              <w:t xml:space="preserve"> </w:t>
            </w:r>
            <w:r>
              <w:rPr>
                <w:rFonts w:hint="eastAsia"/>
              </w:rPr>
              <w:t>中断时间</w:t>
            </w:r>
          </w:p>
        </w:tc>
        <w:tc>
          <w:tcPr>
            <w:tcW w:w="4668" w:type="dxa"/>
            <w:shd w:val="clear" w:color="auto" w:fill="auto"/>
            <w:vAlign w:val="center"/>
          </w:tcPr>
          <w:p>
            <w:pPr>
              <w:pStyle w:val="180"/>
              <w:jc w:val="both"/>
            </w:pPr>
            <w:r>
              <w:rPr>
                <w:rFonts w:hint="eastAsia"/>
              </w:rPr>
              <w:t>文件检查和检测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7.1</w:t>
            </w:r>
            <w:r>
              <w:t xml:space="preserve"> </w:t>
            </w:r>
            <w:r>
              <w:rPr>
                <w:rFonts w:hint="eastAsia"/>
              </w:rPr>
              <w:t>适用条件</w:t>
            </w:r>
          </w:p>
        </w:tc>
        <w:tc>
          <w:tcPr>
            <w:tcW w:w="4668" w:type="dxa"/>
            <w:shd w:val="clear" w:color="auto" w:fill="auto"/>
            <w:vAlign w:val="center"/>
          </w:tcPr>
          <w:p>
            <w:pPr>
              <w:pStyle w:val="180"/>
              <w:jc w:val="both"/>
            </w:pPr>
            <w:r>
              <w:rPr>
                <w:rFonts w:hint="eastAsia"/>
              </w:rPr>
              <w:t>文件检查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7.2.1</w:t>
            </w:r>
            <w:r>
              <w:t xml:space="preserve"> </w:t>
            </w:r>
            <w:r>
              <w:rPr>
                <w:rFonts w:hint="eastAsia"/>
              </w:rPr>
              <w:t>一般要求</w:t>
            </w:r>
          </w:p>
        </w:tc>
        <w:tc>
          <w:tcPr>
            <w:tcW w:w="4668" w:type="dxa"/>
            <w:shd w:val="clear" w:color="auto" w:fill="auto"/>
            <w:vAlign w:val="center"/>
          </w:tcPr>
          <w:p>
            <w:pPr>
              <w:pStyle w:val="180"/>
              <w:jc w:val="both"/>
            </w:pPr>
            <w:r>
              <w:rPr>
                <w:rFonts w:hint="eastAsia"/>
              </w:rPr>
              <w:t>文件检查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7.2.2</w:t>
            </w:r>
            <w:r>
              <w:t xml:space="preserve"> </w:t>
            </w:r>
            <w:r>
              <w:rPr>
                <w:rFonts w:hint="eastAsia"/>
              </w:rPr>
              <w:t>自动化程度</w:t>
            </w:r>
          </w:p>
        </w:tc>
        <w:tc>
          <w:tcPr>
            <w:tcW w:w="4668" w:type="dxa"/>
            <w:shd w:val="clear" w:color="auto" w:fill="auto"/>
            <w:vAlign w:val="center"/>
          </w:tcPr>
          <w:p>
            <w:pPr>
              <w:pStyle w:val="180"/>
              <w:jc w:val="both"/>
            </w:pPr>
            <w:r>
              <w:rPr>
                <w:rFonts w:hint="eastAsia"/>
              </w:rPr>
              <w:t>文件检查，检验和检测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7.2.3</w:t>
            </w:r>
            <w:r>
              <w:t xml:space="preserve"> </w:t>
            </w:r>
            <w:r>
              <w:rPr>
                <w:rFonts w:hint="eastAsia"/>
              </w:rPr>
              <w:t>自动启动</w:t>
            </w:r>
          </w:p>
        </w:tc>
        <w:tc>
          <w:tcPr>
            <w:tcW w:w="4668" w:type="dxa"/>
            <w:shd w:val="clear" w:color="auto" w:fill="auto"/>
            <w:vAlign w:val="center"/>
          </w:tcPr>
          <w:p>
            <w:pPr>
              <w:pStyle w:val="180"/>
              <w:jc w:val="both"/>
            </w:pPr>
            <w:r>
              <w:rPr>
                <w:rFonts w:hint="eastAsia"/>
              </w:rPr>
              <w:t>文件检查，检验和检测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7.2.4</w:t>
            </w:r>
            <w:r>
              <w:t xml:space="preserve"> </w:t>
            </w:r>
            <w:r>
              <w:rPr>
                <w:rFonts w:hint="eastAsia"/>
              </w:rPr>
              <w:t>自动停机</w:t>
            </w:r>
          </w:p>
        </w:tc>
        <w:tc>
          <w:tcPr>
            <w:tcW w:w="4668" w:type="dxa"/>
            <w:shd w:val="clear" w:color="auto" w:fill="auto"/>
            <w:vAlign w:val="center"/>
          </w:tcPr>
          <w:p>
            <w:pPr>
              <w:pStyle w:val="180"/>
              <w:jc w:val="both"/>
            </w:pPr>
            <w:r>
              <w:rPr>
                <w:rFonts w:hint="eastAsia"/>
              </w:rPr>
              <w:t>文件检查，检验和检测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7.2.5</w:t>
            </w:r>
            <w:r>
              <w:t xml:space="preserve"> </w:t>
            </w:r>
            <w:r>
              <w:rPr>
                <w:rFonts w:hint="eastAsia"/>
              </w:rPr>
              <w:t>紧急制动</w:t>
            </w:r>
          </w:p>
        </w:tc>
        <w:tc>
          <w:tcPr>
            <w:tcW w:w="4668" w:type="dxa"/>
            <w:shd w:val="clear" w:color="auto" w:fill="auto"/>
            <w:vAlign w:val="center"/>
          </w:tcPr>
          <w:p>
            <w:pPr>
              <w:pStyle w:val="180"/>
              <w:jc w:val="both"/>
            </w:pPr>
            <w:r>
              <w:rPr>
                <w:rFonts w:hint="eastAsia"/>
              </w:rPr>
              <w:t>文件检查，检验和检测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7.2.6</w:t>
            </w:r>
            <w:r>
              <w:t xml:space="preserve"> </w:t>
            </w:r>
            <w:r>
              <w:rPr>
                <w:rFonts w:hint="eastAsia"/>
              </w:rPr>
              <w:t>连续监测</w:t>
            </w:r>
          </w:p>
        </w:tc>
        <w:tc>
          <w:tcPr>
            <w:tcW w:w="4668" w:type="dxa"/>
            <w:shd w:val="clear" w:color="auto" w:fill="auto"/>
            <w:vAlign w:val="center"/>
          </w:tcPr>
          <w:p>
            <w:pPr>
              <w:pStyle w:val="180"/>
              <w:jc w:val="both"/>
            </w:pPr>
            <w:r>
              <w:rPr>
                <w:rFonts w:hint="eastAsia"/>
              </w:rPr>
              <w:t>文件检查，检验和检测</w:t>
            </w:r>
          </w:p>
        </w:tc>
      </w:tr>
    </w:tbl>
    <w:p>
      <w:pPr>
        <w:pStyle w:val="58"/>
        <w:spacing w:before="156" w:beforeLines="50" w:after="156" w:afterLines="50"/>
        <w:ind w:firstLine="0" w:firstLineChars="0"/>
        <w:jc w:val="center"/>
        <w:rPr>
          <w:rFonts w:ascii="黑体" w:hAnsi="黑体" w:eastAsia="黑体"/>
        </w:rPr>
      </w:pPr>
      <w:bookmarkStart w:id="631" w:name="_Toc134436771"/>
      <w:r>
        <w:rPr>
          <w:rFonts w:hint="eastAsia" w:ascii="黑体" w:hAnsi="黑体" w:eastAsia="黑体"/>
        </w:rPr>
        <w:t>表10  获取型式试验结果的方法</w:t>
      </w:r>
      <w:r>
        <w:rPr>
          <w:rFonts w:hint="eastAsia" w:hAnsi="宋体"/>
        </w:rPr>
        <w:t>（续）</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6"/>
        <w:gridCol w:w="46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6" w:type="dxa"/>
            <w:tcBorders>
              <w:top w:val="single" w:color="auto" w:sz="8" w:space="0"/>
              <w:bottom w:val="single" w:color="auto" w:sz="8" w:space="0"/>
            </w:tcBorders>
            <w:shd w:val="clear" w:color="auto" w:fill="auto"/>
            <w:vAlign w:val="center"/>
          </w:tcPr>
          <w:p>
            <w:pPr>
              <w:pStyle w:val="180"/>
              <w:jc w:val="both"/>
            </w:pPr>
            <w:r>
              <w:rPr>
                <w:rFonts w:hint="eastAsia"/>
              </w:rPr>
              <w:t>条款/子条款</w:t>
            </w:r>
          </w:p>
        </w:tc>
        <w:tc>
          <w:tcPr>
            <w:tcW w:w="4668" w:type="dxa"/>
            <w:tcBorders>
              <w:top w:val="single" w:color="auto" w:sz="8" w:space="0"/>
              <w:bottom w:val="single" w:color="auto" w:sz="8" w:space="0"/>
            </w:tcBorders>
            <w:shd w:val="clear" w:color="auto" w:fill="auto"/>
            <w:vAlign w:val="center"/>
          </w:tcPr>
          <w:p>
            <w:pPr>
              <w:pStyle w:val="180"/>
              <w:jc w:val="both"/>
            </w:pPr>
            <w:r>
              <w:rPr>
                <w:rFonts w:hint="eastAsia"/>
              </w:rPr>
              <w:t>结果/通过以下途径获得：</w:t>
            </w:r>
          </w:p>
          <w:p>
            <w:pPr>
              <w:pStyle w:val="134"/>
              <w:jc w:val="both"/>
            </w:pPr>
            <w:r>
              <w:rPr>
                <w:rFonts w:hint="eastAsia"/>
              </w:rPr>
              <w:t>文件检查</w:t>
            </w:r>
          </w:p>
          <w:p>
            <w:pPr>
              <w:pStyle w:val="134"/>
              <w:jc w:val="both"/>
            </w:pPr>
            <w:r>
              <w:rPr>
                <w:rFonts w:hint="eastAsia"/>
              </w:rPr>
              <w:t>检验</w:t>
            </w:r>
          </w:p>
          <w:p>
            <w:pPr>
              <w:pStyle w:val="134"/>
              <w:jc w:val="both"/>
            </w:pPr>
            <w:r>
              <w:rPr>
                <w:rFonts w:hint="eastAsia"/>
              </w:rPr>
              <w:t>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7.2.7</w:t>
            </w:r>
            <w:r>
              <w:t xml:space="preserve"> </w:t>
            </w:r>
            <w:r>
              <w:rPr>
                <w:rFonts w:hint="eastAsia"/>
              </w:rPr>
              <w:t>工艺故障反馈</w:t>
            </w:r>
          </w:p>
        </w:tc>
        <w:tc>
          <w:tcPr>
            <w:tcW w:w="4668" w:type="dxa"/>
            <w:shd w:val="clear" w:color="auto" w:fill="auto"/>
            <w:vAlign w:val="center"/>
          </w:tcPr>
          <w:p>
            <w:pPr>
              <w:pStyle w:val="180"/>
              <w:jc w:val="both"/>
            </w:pPr>
            <w:r>
              <w:rPr>
                <w:rFonts w:hint="eastAsia"/>
              </w:rPr>
              <w:t>文件检查，检验和检测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7.2.8</w:t>
            </w:r>
            <w:r>
              <w:t xml:space="preserve"> </w:t>
            </w:r>
            <w:r>
              <w:rPr>
                <w:rFonts w:hint="eastAsia"/>
              </w:rPr>
              <w:t>控制系统安全功能</w:t>
            </w:r>
          </w:p>
        </w:tc>
        <w:tc>
          <w:tcPr>
            <w:tcW w:w="4668" w:type="dxa"/>
            <w:shd w:val="clear" w:color="auto" w:fill="auto"/>
            <w:vAlign w:val="center"/>
          </w:tcPr>
          <w:p>
            <w:pPr>
              <w:pStyle w:val="180"/>
              <w:jc w:val="both"/>
            </w:pPr>
            <w:r>
              <w:rPr>
                <w:rFonts w:hint="eastAsia"/>
              </w:rPr>
              <w:t>文件检查，检验和检测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7.2.9</w:t>
            </w:r>
            <w:r>
              <w:t xml:space="preserve"> </w:t>
            </w:r>
            <w:r>
              <w:rPr>
                <w:rFonts w:hint="eastAsia"/>
              </w:rPr>
              <w:t>进料过载保护监测</w:t>
            </w:r>
          </w:p>
        </w:tc>
        <w:tc>
          <w:tcPr>
            <w:tcW w:w="4668" w:type="dxa"/>
            <w:shd w:val="clear" w:color="auto" w:fill="auto"/>
            <w:vAlign w:val="center"/>
          </w:tcPr>
          <w:p>
            <w:pPr>
              <w:pStyle w:val="180"/>
              <w:jc w:val="both"/>
            </w:pPr>
            <w:r>
              <w:rPr>
                <w:rFonts w:hint="eastAsia"/>
              </w:rPr>
              <w:t>文件检查，检验和检测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7.2.10 过压保护</w:t>
            </w:r>
          </w:p>
        </w:tc>
        <w:tc>
          <w:tcPr>
            <w:tcW w:w="4668" w:type="dxa"/>
            <w:shd w:val="clear" w:color="auto" w:fill="auto"/>
            <w:vAlign w:val="center"/>
          </w:tcPr>
          <w:p>
            <w:pPr>
              <w:pStyle w:val="180"/>
              <w:jc w:val="both"/>
            </w:pPr>
            <w:r>
              <w:rPr>
                <w:rFonts w:hint="eastAsia"/>
              </w:rPr>
              <w:t>文件检查，检验和检测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7.2.11</w:t>
            </w:r>
            <w:r>
              <w:t xml:space="preserve"> </w:t>
            </w:r>
            <w:r>
              <w:rPr>
                <w:rFonts w:hint="eastAsia"/>
              </w:rPr>
              <w:t>防火、防过热</w:t>
            </w:r>
          </w:p>
        </w:tc>
        <w:tc>
          <w:tcPr>
            <w:tcW w:w="4668" w:type="dxa"/>
            <w:shd w:val="clear" w:color="auto" w:fill="auto"/>
            <w:vAlign w:val="center"/>
          </w:tcPr>
          <w:p>
            <w:pPr>
              <w:pStyle w:val="180"/>
              <w:jc w:val="both"/>
            </w:pPr>
            <w:r>
              <w:rPr>
                <w:rFonts w:hint="eastAsia"/>
              </w:rPr>
              <w:t>文件检查，检验和检测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7.2.12 防爆</w:t>
            </w:r>
          </w:p>
        </w:tc>
        <w:tc>
          <w:tcPr>
            <w:tcW w:w="4668" w:type="dxa"/>
            <w:shd w:val="clear" w:color="auto" w:fill="auto"/>
            <w:vAlign w:val="center"/>
          </w:tcPr>
          <w:p>
            <w:pPr>
              <w:pStyle w:val="180"/>
              <w:jc w:val="both"/>
            </w:pPr>
            <w:r>
              <w:rPr>
                <w:rFonts w:hint="eastAsia"/>
              </w:rPr>
              <w:t>文件检查，检验和检测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7.3</w:t>
            </w:r>
            <w:r>
              <w:t xml:space="preserve"> </w:t>
            </w:r>
            <w:r>
              <w:rPr>
                <w:rFonts w:hint="eastAsia"/>
              </w:rPr>
              <w:t>工艺冗余度</w:t>
            </w:r>
          </w:p>
        </w:tc>
        <w:tc>
          <w:tcPr>
            <w:tcW w:w="4668" w:type="dxa"/>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7.4</w:t>
            </w:r>
            <w:r>
              <w:t xml:space="preserve"> </w:t>
            </w:r>
            <w:r>
              <w:rPr>
                <w:rFonts w:hint="eastAsia"/>
              </w:rPr>
              <w:t>材料耐火性</w:t>
            </w:r>
          </w:p>
        </w:tc>
        <w:tc>
          <w:tcPr>
            <w:tcW w:w="4668" w:type="dxa"/>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7.5.1</w:t>
            </w:r>
            <w:r>
              <w:t xml:space="preserve"> </w:t>
            </w:r>
            <w:r>
              <w:rPr>
                <w:rFonts w:hint="eastAsia"/>
              </w:rPr>
              <w:t>安全与保障</w:t>
            </w:r>
          </w:p>
        </w:tc>
        <w:tc>
          <w:tcPr>
            <w:tcW w:w="4668" w:type="dxa"/>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7.5.2</w:t>
            </w:r>
            <w:r>
              <w:t xml:space="preserve"> </w:t>
            </w:r>
            <w:r>
              <w:rPr>
                <w:rFonts w:hint="eastAsia"/>
              </w:rPr>
              <w:t>外部供电安全性</w:t>
            </w:r>
          </w:p>
        </w:tc>
        <w:tc>
          <w:tcPr>
            <w:tcW w:w="4668" w:type="dxa"/>
            <w:shd w:val="clear" w:color="auto" w:fill="auto"/>
            <w:vAlign w:val="center"/>
          </w:tcPr>
          <w:p>
            <w:pPr>
              <w:pStyle w:val="180"/>
              <w:jc w:val="both"/>
            </w:pPr>
            <w:r>
              <w:rPr>
                <w:rFonts w:hint="eastAsia"/>
              </w:rPr>
              <w:t>文件检查，检验和检测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bottom w:val="single" w:color="auto" w:sz="2" w:space="0"/>
            </w:tcBorders>
            <w:shd w:val="clear" w:color="auto" w:fill="auto"/>
            <w:vAlign w:val="center"/>
          </w:tcPr>
          <w:p>
            <w:pPr>
              <w:pStyle w:val="180"/>
              <w:jc w:val="both"/>
            </w:pPr>
            <w:r>
              <w:rPr>
                <w:rFonts w:hint="eastAsia"/>
              </w:rPr>
              <w:t>7.5.3</w:t>
            </w:r>
            <w:r>
              <w:t xml:space="preserve"> </w:t>
            </w:r>
            <w:r>
              <w:rPr>
                <w:rFonts w:hint="eastAsia"/>
              </w:rPr>
              <w:t>内部供应安全性</w:t>
            </w:r>
          </w:p>
        </w:tc>
        <w:tc>
          <w:tcPr>
            <w:tcW w:w="4668" w:type="dxa"/>
            <w:tcBorders>
              <w:bottom w:val="single" w:color="auto" w:sz="2" w:space="0"/>
            </w:tcBorders>
            <w:shd w:val="clear" w:color="auto" w:fill="auto"/>
            <w:vAlign w:val="center"/>
          </w:tcPr>
          <w:p>
            <w:pPr>
              <w:pStyle w:val="180"/>
              <w:jc w:val="both"/>
            </w:pPr>
            <w:r>
              <w:rPr>
                <w:rFonts w:hint="eastAsia"/>
              </w:rPr>
              <w:t>文件检查，检验和检测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top w:val="single" w:color="auto" w:sz="2" w:space="0"/>
              <w:bottom w:val="single" w:color="auto" w:sz="4" w:space="0"/>
            </w:tcBorders>
            <w:shd w:val="clear" w:color="auto" w:fill="auto"/>
            <w:vAlign w:val="center"/>
          </w:tcPr>
          <w:p>
            <w:pPr>
              <w:pStyle w:val="180"/>
              <w:jc w:val="both"/>
            </w:pPr>
            <w:r>
              <w:rPr>
                <w:rFonts w:hint="eastAsia"/>
              </w:rPr>
              <w:t>7.6.1</w:t>
            </w:r>
            <w:r>
              <w:t xml:space="preserve"> </w:t>
            </w:r>
            <w:r>
              <w:rPr>
                <w:rFonts w:hint="eastAsia"/>
              </w:rPr>
              <w:t>独立和绝缘</w:t>
            </w:r>
          </w:p>
        </w:tc>
        <w:tc>
          <w:tcPr>
            <w:tcW w:w="4668" w:type="dxa"/>
            <w:tcBorders>
              <w:top w:val="single" w:color="auto" w:sz="2" w:space="0"/>
              <w:bottom w:val="single" w:color="auto" w:sz="4" w:space="0"/>
            </w:tcBorders>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top w:val="single" w:color="auto" w:sz="4" w:space="0"/>
            </w:tcBorders>
            <w:shd w:val="clear" w:color="auto" w:fill="auto"/>
            <w:vAlign w:val="center"/>
          </w:tcPr>
          <w:p>
            <w:pPr>
              <w:pStyle w:val="180"/>
              <w:jc w:val="both"/>
            </w:pPr>
            <w:r>
              <w:rPr>
                <w:rFonts w:hint="eastAsia"/>
              </w:rPr>
              <w:t>7.6.2</w:t>
            </w:r>
            <w:r>
              <w:t xml:space="preserve"> </w:t>
            </w:r>
            <w:r>
              <w:rPr>
                <w:rFonts w:hint="eastAsia"/>
              </w:rPr>
              <w:t>放电</w:t>
            </w:r>
          </w:p>
        </w:tc>
        <w:tc>
          <w:tcPr>
            <w:tcW w:w="4668" w:type="dxa"/>
            <w:tcBorders>
              <w:top w:val="single" w:color="auto" w:sz="4" w:space="0"/>
            </w:tcBorders>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7.6.3</w:t>
            </w:r>
            <w:r>
              <w:t xml:space="preserve"> </w:t>
            </w:r>
            <w:r>
              <w:rPr>
                <w:rFonts w:hint="eastAsia"/>
              </w:rPr>
              <w:t>过压保护</w:t>
            </w:r>
          </w:p>
        </w:tc>
        <w:tc>
          <w:tcPr>
            <w:tcW w:w="4668" w:type="dxa"/>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7.7.1</w:t>
            </w:r>
            <w:r>
              <w:t xml:space="preserve"> </w:t>
            </w:r>
            <w:r>
              <w:rPr>
                <w:rFonts w:hint="eastAsia"/>
              </w:rPr>
              <w:t>结构完整性</w:t>
            </w:r>
          </w:p>
        </w:tc>
        <w:tc>
          <w:tcPr>
            <w:tcW w:w="4668" w:type="dxa"/>
            <w:shd w:val="clear" w:color="auto" w:fill="auto"/>
            <w:vAlign w:val="center"/>
          </w:tcPr>
          <w:p>
            <w:pPr>
              <w:pStyle w:val="180"/>
              <w:jc w:val="both"/>
            </w:pPr>
            <w:r>
              <w:rPr>
                <w:rFonts w:hint="eastAsia"/>
              </w:rPr>
              <w:t>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bottom w:val="single" w:color="auto" w:sz="2" w:space="0"/>
            </w:tcBorders>
            <w:shd w:val="clear" w:color="auto" w:fill="auto"/>
            <w:vAlign w:val="center"/>
          </w:tcPr>
          <w:p>
            <w:pPr>
              <w:pStyle w:val="180"/>
              <w:jc w:val="both"/>
            </w:pPr>
            <w:r>
              <w:rPr>
                <w:rFonts w:hint="eastAsia"/>
              </w:rPr>
              <w:t>7.7.2 稳定性</w:t>
            </w:r>
          </w:p>
        </w:tc>
        <w:tc>
          <w:tcPr>
            <w:tcW w:w="4668" w:type="dxa"/>
            <w:tcBorders>
              <w:bottom w:val="single" w:color="auto" w:sz="2" w:space="0"/>
            </w:tcBorders>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top w:val="single" w:color="auto" w:sz="2" w:space="0"/>
              <w:bottom w:val="single" w:color="auto" w:sz="4" w:space="0"/>
            </w:tcBorders>
            <w:shd w:val="clear" w:color="auto" w:fill="auto"/>
            <w:vAlign w:val="center"/>
          </w:tcPr>
          <w:p>
            <w:pPr>
              <w:pStyle w:val="180"/>
              <w:jc w:val="both"/>
            </w:pPr>
            <w:r>
              <w:rPr>
                <w:rFonts w:hint="eastAsia"/>
              </w:rPr>
              <w:t>7.8.1</w:t>
            </w:r>
            <w:r>
              <w:t xml:space="preserve"> </w:t>
            </w:r>
            <w:r>
              <w:rPr>
                <w:rFonts w:hint="eastAsia"/>
              </w:rPr>
              <w:t>卫生设计</w:t>
            </w:r>
          </w:p>
        </w:tc>
        <w:tc>
          <w:tcPr>
            <w:tcW w:w="4668" w:type="dxa"/>
            <w:tcBorders>
              <w:top w:val="single" w:color="auto" w:sz="2" w:space="0"/>
              <w:bottom w:val="single" w:color="auto" w:sz="4" w:space="0"/>
            </w:tcBorders>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top w:val="single" w:color="auto" w:sz="4" w:space="0"/>
            </w:tcBorders>
            <w:shd w:val="clear" w:color="auto" w:fill="auto"/>
            <w:vAlign w:val="center"/>
          </w:tcPr>
          <w:p>
            <w:pPr>
              <w:pStyle w:val="180"/>
              <w:jc w:val="both"/>
            </w:pPr>
            <w:r>
              <w:rPr>
                <w:rFonts w:hint="eastAsia"/>
              </w:rPr>
              <w:t>7.8.2</w:t>
            </w:r>
            <w:r>
              <w:t xml:space="preserve"> </w:t>
            </w:r>
            <w:r>
              <w:rPr>
                <w:rFonts w:hint="eastAsia"/>
              </w:rPr>
              <w:t>材料</w:t>
            </w:r>
          </w:p>
        </w:tc>
        <w:tc>
          <w:tcPr>
            <w:tcW w:w="4668" w:type="dxa"/>
            <w:tcBorders>
              <w:top w:val="single" w:color="auto" w:sz="4" w:space="0"/>
            </w:tcBorders>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7.8.3</w:t>
            </w:r>
            <w:r>
              <w:t xml:space="preserve"> </w:t>
            </w:r>
            <w:r>
              <w:rPr>
                <w:rFonts w:hint="eastAsia"/>
              </w:rPr>
              <w:t>系统密闭性</w:t>
            </w:r>
          </w:p>
        </w:tc>
        <w:tc>
          <w:tcPr>
            <w:tcW w:w="4668" w:type="dxa"/>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7.8.4</w:t>
            </w:r>
            <w:r>
              <w:t xml:space="preserve"> </w:t>
            </w:r>
            <w:r>
              <w:rPr>
                <w:rFonts w:hint="eastAsia"/>
              </w:rPr>
              <w:t>泄漏保护</w:t>
            </w:r>
          </w:p>
        </w:tc>
        <w:tc>
          <w:tcPr>
            <w:tcW w:w="4668" w:type="dxa"/>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7.9.1</w:t>
            </w:r>
            <w:r>
              <w:t xml:space="preserve"> </w:t>
            </w:r>
            <w:r>
              <w:rPr>
                <w:rFonts w:hint="eastAsia"/>
              </w:rPr>
              <w:t>加压设备</w:t>
            </w:r>
          </w:p>
        </w:tc>
        <w:tc>
          <w:tcPr>
            <w:tcW w:w="4668" w:type="dxa"/>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7.9.2.1</w:t>
            </w:r>
            <w:r>
              <w:t xml:space="preserve"> </w:t>
            </w:r>
            <w:r>
              <w:rPr>
                <w:rFonts w:hint="eastAsia"/>
              </w:rPr>
              <w:t>设计和尺寸</w:t>
            </w:r>
          </w:p>
        </w:tc>
        <w:tc>
          <w:tcPr>
            <w:tcW w:w="4668" w:type="dxa"/>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7.9.2.2</w:t>
            </w:r>
            <w:r>
              <w:t xml:space="preserve"> </w:t>
            </w:r>
            <w:r>
              <w:rPr>
                <w:rFonts w:hint="eastAsia"/>
              </w:rPr>
              <w:t>装配和安装</w:t>
            </w:r>
          </w:p>
        </w:tc>
        <w:tc>
          <w:tcPr>
            <w:tcW w:w="4668" w:type="dxa"/>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7.9.3</w:t>
            </w:r>
            <w:r>
              <w:t xml:space="preserve"> </w:t>
            </w:r>
            <w:r>
              <w:rPr>
                <w:rFonts w:hint="eastAsia"/>
              </w:rPr>
              <w:t>储罐和容器</w:t>
            </w:r>
          </w:p>
        </w:tc>
        <w:tc>
          <w:tcPr>
            <w:tcW w:w="4668" w:type="dxa"/>
            <w:shd w:val="clear" w:color="auto" w:fill="auto"/>
            <w:vAlign w:val="center"/>
          </w:tcPr>
          <w:p>
            <w:pPr>
              <w:pStyle w:val="180"/>
              <w:jc w:val="both"/>
            </w:pPr>
            <w:r>
              <w:rPr>
                <w:rFonts w:hint="eastAsia"/>
              </w:rPr>
              <w:t>文件检查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bottom w:val="single" w:color="auto" w:sz="2" w:space="0"/>
            </w:tcBorders>
            <w:shd w:val="clear" w:color="auto" w:fill="auto"/>
            <w:vAlign w:val="center"/>
          </w:tcPr>
          <w:p>
            <w:pPr>
              <w:pStyle w:val="180"/>
              <w:jc w:val="both"/>
            </w:pPr>
            <w:r>
              <w:rPr>
                <w:rFonts w:hint="eastAsia"/>
              </w:rPr>
              <w:t>7.9.4 活动和旋转部件</w:t>
            </w:r>
          </w:p>
        </w:tc>
        <w:tc>
          <w:tcPr>
            <w:tcW w:w="4668" w:type="dxa"/>
            <w:tcBorders>
              <w:bottom w:val="single" w:color="auto" w:sz="2" w:space="0"/>
            </w:tcBorders>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top w:val="single" w:color="auto" w:sz="2" w:space="0"/>
              <w:bottom w:val="single" w:color="auto" w:sz="4" w:space="0"/>
            </w:tcBorders>
            <w:shd w:val="clear" w:color="auto" w:fill="auto"/>
            <w:vAlign w:val="center"/>
          </w:tcPr>
          <w:p>
            <w:pPr>
              <w:pStyle w:val="180"/>
              <w:jc w:val="both"/>
            </w:pPr>
            <w:r>
              <w:rPr>
                <w:rFonts w:hint="eastAsia"/>
              </w:rPr>
              <w:t>7.9.5</w:t>
            </w:r>
            <w:r>
              <w:t xml:space="preserve"> </w:t>
            </w:r>
            <w:r>
              <w:rPr>
                <w:rFonts w:hint="eastAsia"/>
              </w:rPr>
              <w:t>振动</w:t>
            </w:r>
          </w:p>
        </w:tc>
        <w:tc>
          <w:tcPr>
            <w:tcW w:w="4668" w:type="dxa"/>
            <w:tcBorders>
              <w:top w:val="single" w:color="auto" w:sz="2" w:space="0"/>
              <w:bottom w:val="single" w:color="auto" w:sz="4" w:space="0"/>
            </w:tcBorders>
            <w:shd w:val="clear" w:color="auto" w:fill="auto"/>
            <w:vAlign w:val="center"/>
          </w:tcPr>
          <w:p>
            <w:pPr>
              <w:pStyle w:val="180"/>
              <w:jc w:val="both"/>
            </w:pPr>
            <w:r>
              <w:rPr>
                <w:rFonts w:hint="eastAsia"/>
              </w:rPr>
              <w:t>根据ISO 20816-1进行文件检查和检测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top w:val="single" w:color="auto" w:sz="4" w:space="0"/>
            </w:tcBorders>
            <w:shd w:val="clear" w:color="auto" w:fill="auto"/>
            <w:vAlign w:val="center"/>
          </w:tcPr>
          <w:p>
            <w:pPr>
              <w:pStyle w:val="180"/>
              <w:jc w:val="both"/>
            </w:pPr>
            <w:r>
              <w:rPr>
                <w:rFonts w:hint="eastAsia"/>
              </w:rPr>
              <w:t>7.10.1</w:t>
            </w:r>
            <w:r>
              <w:t xml:space="preserve"> </w:t>
            </w:r>
            <w:r>
              <w:rPr>
                <w:rFonts w:hint="eastAsia"/>
              </w:rPr>
              <w:t>零件或表面高温</w:t>
            </w:r>
          </w:p>
        </w:tc>
        <w:tc>
          <w:tcPr>
            <w:tcW w:w="4668" w:type="dxa"/>
            <w:tcBorders>
              <w:top w:val="single" w:color="auto" w:sz="4" w:space="0"/>
            </w:tcBorders>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7.10.2</w:t>
            </w:r>
            <w:r>
              <w:t xml:space="preserve"> </w:t>
            </w:r>
            <w:r>
              <w:rPr>
                <w:rFonts w:hint="eastAsia"/>
              </w:rPr>
              <w:t>零件或表面低温</w:t>
            </w:r>
          </w:p>
        </w:tc>
        <w:tc>
          <w:tcPr>
            <w:tcW w:w="4668" w:type="dxa"/>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7.10.3 电磁兼容性</w:t>
            </w:r>
          </w:p>
        </w:tc>
        <w:tc>
          <w:tcPr>
            <w:tcW w:w="4668" w:type="dxa"/>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7.10.4</w:t>
            </w:r>
            <w:r>
              <w:t xml:space="preserve"> </w:t>
            </w:r>
            <w:r>
              <w:rPr>
                <w:rFonts w:hint="eastAsia"/>
              </w:rPr>
              <w:t>其他辐射</w:t>
            </w:r>
          </w:p>
        </w:tc>
        <w:tc>
          <w:tcPr>
            <w:tcW w:w="4668" w:type="dxa"/>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7.11</w:t>
            </w:r>
            <w:r>
              <w:t xml:space="preserve"> </w:t>
            </w:r>
            <w:r>
              <w:rPr>
                <w:rFonts w:hint="eastAsia"/>
              </w:rPr>
              <w:t>电子及电气元件</w:t>
            </w:r>
          </w:p>
        </w:tc>
        <w:tc>
          <w:tcPr>
            <w:tcW w:w="4668" w:type="dxa"/>
            <w:shd w:val="clear" w:color="auto" w:fill="auto"/>
            <w:vAlign w:val="center"/>
          </w:tcPr>
          <w:p>
            <w:pPr>
              <w:pStyle w:val="180"/>
              <w:jc w:val="both"/>
            </w:pPr>
            <w:r>
              <w:rPr>
                <w:rFonts w:hint="eastAsia"/>
              </w:rPr>
              <w:t>文件检查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8.1</w:t>
            </w:r>
            <w:r>
              <w:t xml:space="preserve"> </w:t>
            </w:r>
            <w:r>
              <w:rPr>
                <w:rFonts w:hint="eastAsia"/>
              </w:rPr>
              <w:t>安全进料</w:t>
            </w:r>
          </w:p>
        </w:tc>
        <w:tc>
          <w:tcPr>
            <w:tcW w:w="4668" w:type="dxa"/>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8.2.1</w:t>
            </w:r>
            <w:r>
              <w:t xml:space="preserve"> </w:t>
            </w:r>
            <w:r>
              <w:rPr>
                <w:rFonts w:hint="eastAsia"/>
              </w:rPr>
              <w:t>一般要求</w:t>
            </w:r>
          </w:p>
        </w:tc>
        <w:tc>
          <w:tcPr>
            <w:tcW w:w="4668" w:type="dxa"/>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8.2.2</w:t>
            </w:r>
            <w:r>
              <w:t xml:space="preserve"> </w:t>
            </w:r>
            <w:r>
              <w:rPr>
                <w:rFonts w:hint="eastAsia"/>
              </w:rPr>
              <w:t>操作力量要求</w:t>
            </w:r>
          </w:p>
        </w:tc>
        <w:tc>
          <w:tcPr>
            <w:tcW w:w="4668" w:type="dxa"/>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8.2.3</w:t>
            </w:r>
            <w:r>
              <w:t xml:space="preserve"> </w:t>
            </w:r>
            <w:r>
              <w:rPr>
                <w:rFonts w:hint="eastAsia"/>
              </w:rPr>
              <w:t>通道与楼梯</w:t>
            </w:r>
          </w:p>
        </w:tc>
        <w:tc>
          <w:tcPr>
            <w:tcW w:w="4668" w:type="dxa"/>
            <w:shd w:val="clear" w:color="auto" w:fill="auto"/>
            <w:vAlign w:val="center"/>
          </w:tcPr>
          <w:p>
            <w:pPr>
              <w:pStyle w:val="180"/>
              <w:jc w:val="both"/>
            </w:pPr>
            <w:r>
              <w:rPr>
                <w:rFonts w:hint="eastAsia"/>
              </w:rPr>
              <w:t>文件检查和检测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8.2.4</w:t>
            </w:r>
            <w:r>
              <w:t xml:space="preserve"> </w:t>
            </w:r>
            <w:r>
              <w:rPr>
                <w:rFonts w:hint="eastAsia"/>
              </w:rPr>
              <w:t>走廊与平台</w:t>
            </w:r>
          </w:p>
        </w:tc>
        <w:tc>
          <w:tcPr>
            <w:tcW w:w="4668" w:type="dxa"/>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8.3</w:t>
            </w:r>
            <w:r>
              <w:t xml:space="preserve"> </w:t>
            </w:r>
            <w:r>
              <w:rPr>
                <w:rFonts w:hint="eastAsia"/>
              </w:rPr>
              <w:t>照明</w:t>
            </w:r>
          </w:p>
        </w:tc>
        <w:tc>
          <w:tcPr>
            <w:tcW w:w="4668" w:type="dxa"/>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8.4</w:t>
            </w:r>
            <w:r>
              <w:t xml:space="preserve"> </w:t>
            </w:r>
            <w:r>
              <w:rPr>
                <w:rFonts w:hint="eastAsia"/>
              </w:rPr>
              <w:t>操作人员人机工学设计</w:t>
            </w:r>
          </w:p>
        </w:tc>
        <w:tc>
          <w:tcPr>
            <w:tcW w:w="4668" w:type="dxa"/>
            <w:shd w:val="clear" w:color="auto" w:fill="auto"/>
            <w:vAlign w:val="center"/>
          </w:tcPr>
          <w:p>
            <w:pPr>
              <w:pStyle w:val="180"/>
              <w:jc w:val="both"/>
            </w:pPr>
            <w:r>
              <w:rPr>
                <w:rFonts w:hint="eastAsia"/>
              </w:rPr>
              <w:t>文件检查和检测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rPr>
              <w:t>8.5</w:t>
            </w:r>
            <w:r>
              <w:t xml:space="preserve"> </w:t>
            </w:r>
            <w:r>
              <w:rPr>
                <w:rFonts w:hint="eastAsia"/>
              </w:rPr>
              <w:t>人员防护</w:t>
            </w:r>
          </w:p>
        </w:tc>
        <w:tc>
          <w:tcPr>
            <w:tcW w:w="4668" w:type="dxa"/>
            <w:shd w:val="clear" w:color="auto" w:fill="auto"/>
            <w:vAlign w:val="center"/>
          </w:tcPr>
          <w:p>
            <w:pPr>
              <w:pStyle w:val="180"/>
              <w:jc w:val="both"/>
            </w:pPr>
            <w:r>
              <w:rPr>
                <w:rFonts w:hint="eastAsia"/>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hAnsi="宋体"/>
              </w:rPr>
              <w:t>9.1.1</w:t>
            </w:r>
            <w:r>
              <w:rPr>
                <w:rFonts w:hAnsi="宋体"/>
              </w:rPr>
              <w:t xml:space="preserve"> </w:t>
            </w:r>
            <w:r>
              <w:rPr>
                <w:rFonts w:hint="eastAsia" w:hAnsi="宋体"/>
              </w:rPr>
              <w:t>调节和维护需求的识别</w:t>
            </w:r>
          </w:p>
        </w:tc>
        <w:tc>
          <w:tcPr>
            <w:tcW w:w="4668" w:type="dxa"/>
            <w:shd w:val="clear" w:color="auto" w:fill="auto"/>
            <w:vAlign w:val="center"/>
          </w:tcPr>
          <w:p>
            <w:pPr>
              <w:pStyle w:val="180"/>
              <w:jc w:val="both"/>
            </w:pPr>
            <w:r>
              <w:rPr>
                <w:rFonts w:hint="eastAsia" w:hAnsi="宋体"/>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hAnsi="宋体"/>
              </w:rPr>
              <w:t>9.1.2</w:t>
            </w:r>
            <w:r>
              <w:rPr>
                <w:rFonts w:hAnsi="宋体"/>
              </w:rPr>
              <w:t xml:space="preserve"> </w:t>
            </w:r>
            <w:r>
              <w:rPr>
                <w:rFonts w:hint="eastAsia" w:hAnsi="宋体"/>
              </w:rPr>
              <w:t>装置及其组件维护的便利性</w:t>
            </w:r>
          </w:p>
        </w:tc>
        <w:tc>
          <w:tcPr>
            <w:tcW w:w="4668" w:type="dxa"/>
            <w:shd w:val="clear" w:color="auto" w:fill="auto"/>
            <w:vAlign w:val="center"/>
          </w:tcPr>
          <w:p>
            <w:pPr>
              <w:pStyle w:val="180"/>
              <w:jc w:val="both"/>
            </w:pPr>
            <w:r>
              <w:rPr>
                <w:rFonts w:hint="eastAsia" w:hAnsi="宋体"/>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hAnsi="宋体"/>
              </w:rPr>
              <w:t>9.2</w:t>
            </w:r>
            <w:r>
              <w:rPr>
                <w:rFonts w:hAnsi="宋体"/>
              </w:rPr>
              <w:t xml:space="preserve"> </w:t>
            </w:r>
            <w:r>
              <w:rPr>
                <w:rFonts w:hint="eastAsia" w:hAnsi="宋体"/>
              </w:rPr>
              <w:t>调节和维护点的通道设置</w:t>
            </w:r>
          </w:p>
        </w:tc>
        <w:tc>
          <w:tcPr>
            <w:tcW w:w="4668" w:type="dxa"/>
            <w:shd w:val="clear" w:color="auto" w:fill="auto"/>
            <w:vAlign w:val="center"/>
          </w:tcPr>
          <w:p>
            <w:pPr>
              <w:pStyle w:val="180"/>
              <w:jc w:val="both"/>
            </w:pPr>
            <w:r>
              <w:rPr>
                <w:rFonts w:hint="eastAsia" w:hAnsi="宋体"/>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hAnsi="宋体"/>
              </w:rPr>
              <w:t>9.3.1</w:t>
            </w:r>
            <w:r>
              <w:rPr>
                <w:rFonts w:hAnsi="宋体"/>
              </w:rPr>
              <w:t xml:space="preserve"> </w:t>
            </w:r>
            <w:r>
              <w:rPr>
                <w:rFonts w:hint="eastAsia" w:hAnsi="宋体"/>
              </w:rPr>
              <w:t>装置运行时的排放和清洁、检测、调整和维护</w:t>
            </w:r>
            <w:r>
              <w:t xml:space="preserve"> </w:t>
            </w:r>
          </w:p>
        </w:tc>
        <w:tc>
          <w:tcPr>
            <w:tcW w:w="4668" w:type="dxa"/>
            <w:shd w:val="clear" w:color="auto" w:fill="auto"/>
            <w:vAlign w:val="center"/>
          </w:tcPr>
          <w:p>
            <w:pPr>
              <w:pStyle w:val="180"/>
              <w:jc w:val="both"/>
            </w:pPr>
            <w:r>
              <w:rPr>
                <w:rFonts w:hint="eastAsia" w:hAnsi="宋体"/>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hAnsi="宋体"/>
              </w:rPr>
              <w:t>9.3.2</w:t>
            </w:r>
            <w:r>
              <w:rPr>
                <w:rFonts w:hAnsi="宋体"/>
              </w:rPr>
              <w:t xml:space="preserve"> </w:t>
            </w:r>
            <w:r>
              <w:rPr>
                <w:rFonts w:hint="eastAsia" w:hAnsi="宋体"/>
              </w:rPr>
              <w:t>电气设备的安全操作</w:t>
            </w:r>
          </w:p>
        </w:tc>
        <w:tc>
          <w:tcPr>
            <w:tcW w:w="4668" w:type="dxa"/>
            <w:shd w:val="clear" w:color="auto" w:fill="auto"/>
            <w:vAlign w:val="center"/>
          </w:tcPr>
          <w:p>
            <w:pPr>
              <w:pStyle w:val="180"/>
              <w:jc w:val="both"/>
            </w:pPr>
            <w:r>
              <w:rPr>
                <w:rFonts w:hint="eastAsia" w:hAnsi="宋体"/>
              </w:rPr>
              <w:t>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hAnsi="宋体"/>
              </w:rPr>
              <w:t>9.4</w:t>
            </w:r>
            <w:r>
              <w:rPr>
                <w:rFonts w:hAnsi="宋体"/>
              </w:rPr>
              <w:t xml:space="preserve"> </w:t>
            </w:r>
            <w:r>
              <w:rPr>
                <w:rFonts w:hint="eastAsia" w:hAnsi="宋体"/>
              </w:rPr>
              <w:t>备用</w:t>
            </w:r>
          </w:p>
        </w:tc>
        <w:tc>
          <w:tcPr>
            <w:tcW w:w="4668" w:type="dxa"/>
            <w:shd w:val="clear" w:color="auto" w:fill="auto"/>
            <w:vAlign w:val="center"/>
          </w:tcPr>
          <w:p>
            <w:pPr>
              <w:pStyle w:val="180"/>
              <w:jc w:val="both"/>
            </w:pPr>
            <w:r>
              <w:rPr>
                <w:rFonts w:hint="eastAsia" w:hAnsi="宋体"/>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hAnsi="宋体"/>
              </w:rPr>
              <w:t>9.5</w:t>
            </w:r>
            <w:r>
              <w:rPr>
                <w:rFonts w:hAnsi="宋体"/>
              </w:rPr>
              <w:t xml:space="preserve"> </w:t>
            </w:r>
            <w:r>
              <w:rPr>
                <w:rFonts w:hint="eastAsia" w:hAnsi="宋体"/>
              </w:rPr>
              <w:t>维修工具和设备</w:t>
            </w:r>
          </w:p>
        </w:tc>
        <w:tc>
          <w:tcPr>
            <w:tcW w:w="4668" w:type="dxa"/>
            <w:shd w:val="clear" w:color="auto" w:fill="auto"/>
            <w:vAlign w:val="center"/>
          </w:tcPr>
          <w:p>
            <w:pPr>
              <w:pStyle w:val="180"/>
              <w:jc w:val="both"/>
            </w:pPr>
            <w:r>
              <w:rPr>
                <w:rFonts w:hint="eastAsia" w:hAnsi="宋体"/>
              </w:rPr>
              <w:t>文件检查和检验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pPr>
            <w:r>
              <w:rPr>
                <w:rFonts w:hint="eastAsia" w:hAnsi="宋体"/>
              </w:rPr>
              <w:t>10.2.1</w:t>
            </w:r>
            <w:r>
              <w:rPr>
                <w:rFonts w:hAnsi="宋体"/>
              </w:rPr>
              <w:t xml:space="preserve"> </w:t>
            </w:r>
            <w:r>
              <w:rPr>
                <w:rFonts w:hint="eastAsia" w:hAnsi="宋体"/>
              </w:rPr>
              <w:t>病原体和指示生物</w:t>
            </w:r>
          </w:p>
        </w:tc>
        <w:tc>
          <w:tcPr>
            <w:tcW w:w="4668" w:type="dxa"/>
            <w:shd w:val="clear" w:color="auto" w:fill="auto"/>
            <w:vAlign w:val="center"/>
          </w:tcPr>
          <w:p>
            <w:pPr>
              <w:pStyle w:val="180"/>
              <w:jc w:val="both"/>
            </w:pPr>
            <w:r>
              <w:rPr>
                <w:rFonts w:hint="eastAsia" w:hAnsi="宋体"/>
              </w:rPr>
              <w:t>根据11.5.1的要求进行检测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rPr>
                <w:rFonts w:hAnsi="宋体"/>
              </w:rPr>
            </w:pPr>
            <w:r>
              <w:rPr>
                <w:rFonts w:hint="eastAsia" w:hAnsi="宋体"/>
              </w:rPr>
              <w:t>10.2.2</w:t>
            </w:r>
            <w:r>
              <w:rPr>
                <w:rFonts w:hAnsi="宋体"/>
              </w:rPr>
              <w:t xml:space="preserve"> </w:t>
            </w:r>
            <w:r>
              <w:rPr>
                <w:rFonts w:hint="eastAsia" w:hAnsi="宋体"/>
              </w:rPr>
              <w:t>固体产物中微量元素的要求</w:t>
            </w:r>
          </w:p>
        </w:tc>
        <w:tc>
          <w:tcPr>
            <w:tcW w:w="4668" w:type="dxa"/>
            <w:shd w:val="clear" w:color="auto" w:fill="auto"/>
            <w:vAlign w:val="center"/>
          </w:tcPr>
          <w:p>
            <w:pPr>
              <w:pStyle w:val="180"/>
              <w:jc w:val="both"/>
              <w:rPr>
                <w:rFonts w:hAnsi="宋体"/>
              </w:rPr>
            </w:pPr>
            <w:r>
              <w:rPr>
                <w:rFonts w:hint="eastAsia" w:hAnsi="宋体"/>
              </w:rPr>
              <w:t>根据11.5.2的要求进行检测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rPr>
                <w:rFonts w:hAnsi="宋体"/>
              </w:rPr>
            </w:pPr>
            <w:r>
              <w:rPr>
                <w:rFonts w:hint="eastAsia" w:hAnsi="宋体"/>
              </w:rPr>
              <w:t>10.2.3</w:t>
            </w:r>
            <w:r>
              <w:rPr>
                <w:rFonts w:hAnsi="宋体"/>
              </w:rPr>
              <w:t xml:space="preserve"> </w:t>
            </w:r>
            <w:r>
              <w:rPr>
                <w:rFonts w:hint="eastAsia" w:hAnsi="宋体"/>
              </w:rPr>
              <w:t>固体处置的替代要求</w:t>
            </w:r>
          </w:p>
        </w:tc>
        <w:tc>
          <w:tcPr>
            <w:tcW w:w="4668" w:type="dxa"/>
            <w:shd w:val="clear" w:color="auto" w:fill="auto"/>
            <w:vAlign w:val="center"/>
          </w:tcPr>
          <w:p>
            <w:pPr>
              <w:pStyle w:val="180"/>
              <w:jc w:val="both"/>
              <w:rPr>
                <w:rFonts w:hAnsi="宋体"/>
              </w:rPr>
            </w:pPr>
            <w:r>
              <w:rPr>
                <w:rFonts w:hint="eastAsia" w:hAnsi="宋体"/>
              </w:rPr>
              <w:t>根据10.2.3的要求进行的文件检查和检测</w:t>
            </w:r>
          </w:p>
        </w:tc>
      </w:tr>
    </w:tbl>
    <w:p>
      <w:pPr>
        <w:pStyle w:val="58"/>
        <w:spacing w:before="156" w:beforeLines="50" w:after="156" w:afterLines="50"/>
        <w:ind w:firstLine="0" w:firstLineChars="0"/>
        <w:jc w:val="center"/>
        <w:rPr>
          <w:rFonts w:ascii="黑体" w:hAnsi="黑体" w:eastAsia="黑体"/>
        </w:rPr>
      </w:pPr>
      <w:bookmarkStart w:id="632" w:name="_Toc135132788"/>
      <w:bookmarkStart w:id="633" w:name="_Toc135132596"/>
      <w:r>
        <w:rPr>
          <w:rFonts w:hint="eastAsia" w:ascii="黑体" w:hAnsi="黑体" w:eastAsia="黑体"/>
        </w:rPr>
        <w:t>表10  获取型式试验结果的方法</w:t>
      </w:r>
      <w:r>
        <w:rPr>
          <w:rFonts w:hint="eastAsia" w:hAnsi="宋体"/>
        </w:rPr>
        <w:t>（续）</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6"/>
        <w:gridCol w:w="46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6" w:type="dxa"/>
            <w:tcBorders>
              <w:top w:val="single" w:color="auto" w:sz="8" w:space="0"/>
              <w:bottom w:val="single" w:color="auto" w:sz="8" w:space="0"/>
            </w:tcBorders>
            <w:shd w:val="clear" w:color="auto" w:fill="auto"/>
            <w:vAlign w:val="center"/>
          </w:tcPr>
          <w:p>
            <w:pPr>
              <w:pStyle w:val="180"/>
              <w:jc w:val="both"/>
            </w:pPr>
            <w:r>
              <w:rPr>
                <w:rFonts w:hint="eastAsia"/>
              </w:rPr>
              <w:t>条款/子条款</w:t>
            </w:r>
          </w:p>
        </w:tc>
        <w:tc>
          <w:tcPr>
            <w:tcW w:w="4668" w:type="dxa"/>
            <w:tcBorders>
              <w:top w:val="single" w:color="auto" w:sz="8" w:space="0"/>
              <w:bottom w:val="single" w:color="auto" w:sz="8" w:space="0"/>
            </w:tcBorders>
            <w:shd w:val="clear" w:color="auto" w:fill="auto"/>
            <w:vAlign w:val="center"/>
          </w:tcPr>
          <w:p>
            <w:pPr>
              <w:pStyle w:val="180"/>
              <w:jc w:val="both"/>
            </w:pPr>
            <w:r>
              <w:rPr>
                <w:rFonts w:hint="eastAsia"/>
              </w:rPr>
              <w:t>结果/通过以下途径获得：</w:t>
            </w:r>
          </w:p>
          <w:p>
            <w:pPr>
              <w:pStyle w:val="134"/>
              <w:jc w:val="both"/>
            </w:pPr>
            <w:r>
              <w:rPr>
                <w:rFonts w:hint="eastAsia"/>
              </w:rPr>
              <w:t>文件检查</w:t>
            </w:r>
          </w:p>
          <w:p>
            <w:pPr>
              <w:pStyle w:val="134"/>
              <w:jc w:val="both"/>
            </w:pPr>
            <w:r>
              <w:rPr>
                <w:rFonts w:hint="eastAsia"/>
              </w:rPr>
              <w:t>检验</w:t>
            </w:r>
          </w:p>
          <w:p>
            <w:pPr>
              <w:pStyle w:val="134"/>
              <w:jc w:val="both"/>
            </w:pPr>
            <w:r>
              <w:rPr>
                <w:rFonts w:hint="eastAsia"/>
              </w:rPr>
              <w:t>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bottom w:val="single" w:color="auto" w:sz="2" w:space="0"/>
            </w:tcBorders>
            <w:shd w:val="clear" w:color="auto" w:fill="auto"/>
            <w:vAlign w:val="center"/>
          </w:tcPr>
          <w:p>
            <w:pPr>
              <w:pStyle w:val="180"/>
              <w:jc w:val="both"/>
              <w:rPr>
                <w:rFonts w:hAnsi="宋体"/>
              </w:rPr>
            </w:pPr>
            <w:r>
              <w:rPr>
                <w:rFonts w:hint="eastAsia" w:hAnsi="宋体"/>
              </w:rPr>
              <w:t>10.3.1病原体和指示生物</w:t>
            </w:r>
          </w:p>
        </w:tc>
        <w:tc>
          <w:tcPr>
            <w:tcW w:w="4668" w:type="dxa"/>
            <w:tcBorders>
              <w:bottom w:val="single" w:color="auto" w:sz="2" w:space="0"/>
            </w:tcBorders>
            <w:shd w:val="clear" w:color="auto" w:fill="auto"/>
            <w:vAlign w:val="center"/>
          </w:tcPr>
          <w:p>
            <w:pPr>
              <w:pStyle w:val="180"/>
              <w:jc w:val="both"/>
              <w:rPr>
                <w:rFonts w:hAnsi="宋体"/>
              </w:rPr>
            </w:pPr>
            <w:r>
              <w:rPr>
                <w:rFonts w:hint="eastAsia" w:hAnsi="宋体"/>
              </w:rPr>
              <w:t>根据11.5.1的要求进行检测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top w:val="single" w:color="auto" w:sz="2" w:space="0"/>
              <w:bottom w:val="single" w:color="auto" w:sz="4" w:space="0"/>
            </w:tcBorders>
            <w:shd w:val="clear" w:color="auto" w:fill="auto"/>
            <w:vAlign w:val="center"/>
          </w:tcPr>
          <w:p>
            <w:pPr>
              <w:pStyle w:val="180"/>
              <w:jc w:val="both"/>
              <w:rPr>
                <w:rFonts w:hAnsi="宋体"/>
              </w:rPr>
            </w:pPr>
            <w:r>
              <w:rPr>
                <w:rFonts w:hint="eastAsia" w:hAnsi="宋体"/>
              </w:rPr>
              <w:t>10.3.2</w:t>
            </w:r>
            <w:r>
              <w:rPr>
                <w:rFonts w:hAnsi="宋体"/>
              </w:rPr>
              <w:t xml:space="preserve"> </w:t>
            </w:r>
            <w:r>
              <w:rPr>
                <w:rFonts w:hint="eastAsia" w:hAnsi="宋体"/>
              </w:rPr>
              <w:t>出水常规水质要求</w:t>
            </w:r>
          </w:p>
        </w:tc>
        <w:tc>
          <w:tcPr>
            <w:tcW w:w="4668" w:type="dxa"/>
            <w:tcBorders>
              <w:top w:val="single" w:color="auto" w:sz="2" w:space="0"/>
              <w:bottom w:val="single" w:color="auto" w:sz="4" w:space="0"/>
            </w:tcBorders>
            <w:shd w:val="clear" w:color="auto" w:fill="auto"/>
            <w:vAlign w:val="center"/>
          </w:tcPr>
          <w:p>
            <w:pPr>
              <w:pStyle w:val="180"/>
              <w:jc w:val="both"/>
              <w:rPr>
                <w:rFonts w:hAnsi="宋体"/>
              </w:rPr>
            </w:pPr>
            <w:r>
              <w:rPr>
                <w:rFonts w:hint="eastAsia" w:hAnsi="宋体"/>
              </w:rPr>
              <w:t>根据11.5.3的要求进行检测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top w:val="single" w:color="auto" w:sz="4" w:space="0"/>
            </w:tcBorders>
            <w:shd w:val="clear" w:color="auto" w:fill="auto"/>
            <w:vAlign w:val="center"/>
          </w:tcPr>
          <w:p>
            <w:pPr>
              <w:pStyle w:val="180"/>
              <w:jc w:val="both"/>
              <w:rPr>
                <w:rFonts w:hAnsi="宋体"/>
              </w:rPr>
            </w:pPr>
            <w:r>
              <w:rPr>
                <w:rFonts w:hint="eastAsia" w:hAnsi="宋体"/>
              </w:rPr>
              <w:t>10.3.3</w:t>
            </w:r>
            <w:r>
              <w:rPr>
                <w:rFonts w:hAnsi="宋体"/>
              </w:rPr>
              <w:t xml:space="preserve"> </w:t>
            </w:r>
            <w:r>
              <w:rPr>
                <w:rFonts w:hint="eastAsia" w:hAnsi="宋体"/>
              </w:rPr>
              <w:t>出水中微量元素的要求</w:t>
            </w:r>
          </w:p>
        </w:tc>
        <w:tc>
          <w:tcPr>
            <w:tcW w:w="4668" w:type="dxa"/>
            <w:tcBorders>
              <w:top w:val="single" w:color="auto" w:sz="4" w:space="0"/>
            </w:tcBorders>
            <w:shd w:val="clear" w:color="auto" w:fill="auto"/>
            <w:vAlign w:val="center"/>
          </w:tcPr>
          <w:p>
            <w:pPr>
              <w:pStyle w:val="180"/>
              <w:jc w:val="both"/>
              <w:rPr>
                <w:rFonts w:hAnsi="宋体"/>
              </w:rPr>
            </w:pPr>
            <w:r>
              <w:rPr>
                <w:rFonts w:hint="eastAsia" w:hAnsi="宋体"/>
              </w:rPr>
              <w:t>根据11.5.4的要求进行检测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rPr>
                <w:rFonts w:hAnsi="宋体"/>
              </w:rPr>
            </w:pPr>
            <w:r>
              <w:rPr>
                <w:rFonts w:hint="eastAsia" w:hAnsi="宋体"/>
              </w:rPr>
              <w:t>10.4</w:t>
            </w:r>
            <w:r>
              <w:rPr>
                <w:rFonts w:hAnsi="宋体"/>
              </w:rPr>
              <w:t xml:space="preserve"> </w:t>
            </w:r>
            <w:r>
              <w:rPr>
                <w:rFonts w:hint="eastAsia" w:hAnsi="宋体"/>
              </w:rPr>
              <w:t>气体排放</w:t>
            </w:r>
          </w:p>
        </w:tc>
        <w:tc>
          <w:tcPr>
            <w:tcW w:w="4668" w:type="dxa"/>
            <w:shd w:val="clear" w:color="auto" w:fill="auto"/>
            <w:vAlign w:val="center"/>
          </w:tcPr>
          <w:p>
            <w:pPr>
              <w:pStyle w:val="180"/>
              <w:jc w:val="both"/>
              <w:rPr>
                <w:rFonts w:hAnsi="宋体"/>
              </w:rPr>
            </w:pPr>
            <w:r>
              <w:rPr>
                <w:rFonts w:hint="eastAsia" w:hAnsi="宋体"/>
              </w:rPr>
              <w:t>根据11.6的要求进行检测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rPr>
                <w:rFonts w:hAnsi="宋体"/>
              </w:rPr>
            </w:pPr>
            <w:r>
              <w:rPr>
                <w:rFonts w:hint="eastAsia" w:hAnsi="宋体"/>
              </w:rPr>
              <w:t>10.5</w:t>
            </w:r>
            <w:r>
              <w:rPr>
                <w:rFonts w:hAnsi="宋体"/>
              </w:rPr>
              <w:t xml:space="preserve"> </w:t>
            </w:r>
            <w:r>
              <w:rPr>
                <w:rFonts w:hint="eastAsia" w:hAnsi="宋体"/>
              </w:rPr>
              <w:t>臭气</w:t>
            </w:r>
          </w:p>
        </w:tc>
        <w:tc>
          <w:tcPr>
            <w:tcW w:w="4668" w:type="dxa"/>
            <w:shd w:val="clear" w:color="auto" w:fill="auto"/>
            <w:vAlign w:val="center"/>
          </w:tcPr>
          <w:p>
            <w:pPr>
              <w:pStyle w:val="180"/>
              <w:jc w:val="both"/>
              <w:rPr>
                <w:rFonts w:hAnsi="宋体"/>
              </w:rPr>
            </w:pPr>
            <w:r>
              <w:rPr>
                <w:rFonts w:hint="eastAsia" w:hAnsi="宋体"/>
              </w:rPr>
              <w:t>根据11.7的要求进行的文件检查和检测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vAlign w:val="center"/>
          </w:tcPr>
          <w:p>
            <w:pPr>
              <w:pStyle w:val="180"/>
              <w:jc w:val="both"/>
              <w:rPr>
                <w:rFonts w:hAnsi="宋体"/>
              </w:rPr>
            </w:pPr>
            <w:r>
              <w:rPr>
                <w:rFonts w:hint="eastAsia" w:hAnsi="宋体"/>
              </w:rPr>
              <w:t>10.6</w:t>
            </w:r>
            <w:r>
              <w:rPr>
                <w:rFonts w:hAnsi="宋体"/>
              </w:rPr>
              <w:t xml:space="preserve"> </w:t>
            </w:r>
            <w:r>
              <w:rPr>
                <w:rFonts w:hint="eastAsia" w:hAnsi="宋体"/>
              </w:rPr>
              <w:t>噪声</w:t>
            </w:r>
          </w:p>
        </w:tc>
        <w:tc>
          <w:tcPr>
            <w:tcW w:w="4668" w:type="dxa"/>
            <w:shd w:val="clear" w:color="auto" w:fill="auto"/>
            <w:vAlign w:val="center"/>
          </w:tcPr>
          <w:p>
            <w:pPr>
              <w:pStyle w:val="180"/>
              <w:jc w:val="both"/>
              <w:rPr>
                <w:rFonts w:hAnsi="宋体"/>
              </w:rPr>
            </w:pPr>
            <w:r>
              <w:rPr>
                <w:rFonts w:hint="eastAsia" w:hAnsi="宋体"/>
              </w:rPr>
              <w:t>根据11.8的要求进行的文件检查和检测</w:t>
            </w:r>
          </w:p>
        </w:tc>
      </w:tr>
    </w:tbl>
    <w:p>
      <w:pPr>
        <w:pStyle w:val="107"/>
        <w:spacing w:before="156" w:after="156"/>
      </w:pPr>
      <w:bookmarkStart w:id="634" w:name="_Toc135158990"/>
      <w:r>
        <w:rPr>
          <w:rFonts w:hint="eastAsia"/>
        </w:rPr>
        <w:t>性能测试</w:t>
      </w:r>
      <w:bookmarkEnd w:id="631"/>
      <w:bookmarkEnd w:id="632"/>
      <w:bookmarkEnd w:id="633"/>
      <w:bookmarkEnd w:id="634"/>
    </w:p>
    <w:p>
      <w:pPr>
        <w:pStyle w:val="58"/>
        <w:ind w:firstLine="420"/>
      </w:pPr>
      <w:r>
        <w:rPr>
          <w:rFonts w:hint="eastAsia"/>
        </w:rPr>
        <w:t>所有测试应在现场环境中进行。</w:t>
      </w:r>
    </w:p>
    <w:p>
      <w:pPr>
        <w:pStyle w:val="67"/>
        <w:spacing w:before="156" w:after="156"/>
      </w:pPr>
      <w:bookmarkStart w:id="635" w:name="_Toc134436772"/>
      <w:bookmarkStart w:id="636" w:name="_Toc135132597"/>
      <w:bookmarkStart w:id="637" w:name="_Toc135132789"/>
      <w:bookmarkStart w:id="638" w:name="_Toc135158991"/>
      <w:r>
        <w:rPr>
          <w:rFonts w:hint="eastAsia"/>
        </w:rPr>
        <w:t>测试条件</w:t>
      </w:r>
      <w:bookmarkEnd w:id="635"/>
      <w:bookmarkEnd w:id="636"/>
      <w:bookmarkEnd w:id="637"/>
      <w:bookmarkEnd w:id="638"/>
    </w:p>
    <w:p>
      <w:pPr>
        <w:pStyle w:val="58"/>
        <w:ind w:firstLine="420"/>
      </w:pPr>
      <w:r>
        <w:rPr>
          <w:rFonts w:hint="eastAsia"/>
        </w:rPr>
        <w:t>对于要求处理装置运行中进行的测试，相应的运行条件应基于装置的输入参数和范围规格进行确定，并且要求处理装置在整个测试期间以能量自给模式运行。</w:t>
      </w:r>
    </w:p>
    <w:p>
      <w:pPr>
        <w:pStyle w:val="58"/>
        <w:ind w:firstLine="420"/>
      </w:pPr>
      <w:r>
        <w:rPr>
          <w:rFonts w:hint="eastAsia"/>
        </w:rPr>
        <w:t>应在以下两种条件下进行测试：</w:t>
      </w:r>
    </w:p>
    <w:p>
      <w:pPr>
        <w:pStyle w:val="134"/>
      </w:pPr>
      <w:r>
        <w:rPr>
          <w:rFonts w:hint="eastAsia"/>
        </w:rPr>
        <w:t>能量自给模式下的最大处理能力；</w:t>
      </w:r>
    </w:p>
    <w:p>
      <w:pPr>
        <w:pStyle w:val="134"/>
      </w:pPr>
      <w:r>
        <w:rPr>
          <w:rFonts w:hint="eastAsia"/>
        </w:rPr>
        <w:t>能量自给模式下的最小处理能力。</w:t>
      </w:r>
    </w:p>
    <w:p>
      <w:pPr>
        <w:pStyle w:val="58"/>
        <w:ind w:firstLine="420"/>
      </w:pPr>
      <w:r>
        <w:rPr>
          <w:rFonts w:hint="eastAsia"/>
        </w:rPr>
        <w:t>如有必要，也可用于测试其他情况。</w:t>
      </w:r>
    </w:p>
    <w:p>
      <w:pPr>
        <w:pStyle w:val="58"/>
        <w:ind w:firstLine="420"/>
      </w:pPr>
      <w:r>
        <w:rPr>
          <w:rFonts w:hint="eastAsia"/>
        </w:rPr>
        <w:t>在处理能力最大值和最小值操作时，输入值偏离度应控制在±5%。</w:t>
      </w:r>
    </w:p>
    <w:p>
      <w:pPr>
        <w:pStyle w:val="58"/>
        <w:ind w:firstLine="420"/>
      </w:pPr>
      <w:r>
        <w:rPr>
          <w:rFonts w:hint="eastAsia"/>
        </w:rPr>
        <w:t>在测试期间，任何预防性维护活动（及其相关持续时间）应由生产商界定。如果该维护活动导致处理装置停机，则该段时间不应计入测试周期。</w:t>
      </w:r>
    </w:p>
    <w:p>
      <w:pPr>
        <w:pStyle w:val="67"/>
        <w:spacing w:before="156" w:after="156"/>
      </w:pPr>
      <w:bookmarkStart w:id="639" w:name="_Toc135158992"/>
      <w:bookmarkStart w:id="640" w:name="_Toc135132598"/>
      <w:bookmarkStart w:id="641" w:name="_Toc134436773"/>
      <w:bookmarkStart w:id="642" w:name="_Toc135132790"/>
      <w:r>
        <w:rPr>
          <w:rFonts w:hint="eastAsia"/>
        </w:rPr>
        <w:t>测试周期</w:t>
      </w:r>
      <w:bookmarkEnd w:id="639"/>
      <w:bookmarkEnd w:id="640"/>
      <w:bookmarkEnd w:id="641"/>
      <w:bookmarkEnd w:id="642"/>
    </w:p>
    <w:p>
      <w:pPr>
        <w:pStyle w:val="58"/>
        <w:ind w:firstLine="420"/>
      </w:pPr>
      <w:r>
        <w:rPr>
          <w:rFonts w:hint="eastAsia"/>
        </w:rPr>
        <w:t>测试周期取决于技术要求，应涵盖与测试相对应的常规运行条件（即无扰动连续运行和偏离运行两种条件）并符合规定的测试条件。</w:t>
      </w:r>
    </w:p>
    <w:p>
      <w:pPr>
        <w:pStyle w:val="58"/>
        <w:ind w:firstLine="420"/>
      </w:pPr>
      <w:r>
        <w:rPr>
          <w:rFonts w:hint="eastAsia"/>
        </w:rPr>
        <w:t>对于每种运行条件，测试周期不得少于表11中列出的时间。根据技术要求和现场环境，测试周期可适当延长。</w:t>
      </w:r>
    </w:p>
    <w:p>
      <w:pPr>
        <w:pStyle w:val="58"/>
        <w:ind w:firstLine="420"/>
      </w:pPr>
      <w:r>
        <w:rPr>
          <w:rFonts w:hint="eastAsia"/>
        </w:rPr>
        <w:t>启动和关闭时间应不计入测试周期，但应由生产商界定。</w:t>
      </w:r>
    </w:p>
    <w:p>
      <w:pPr>
        <w:pStyle w:val="58"/>
        <w:ind w:firstLine="420"/>
      </w:pPr>
      <w:r>
        <w:rPr>
          <w:rFonts w:hint="eastAsia"/>
        </w:rPr>
        <w:t>测试顺序参见表11。该顺序应在每个测试条件下重复进行。</w:t>
      </w:r>
    </w:p>
    <w:p>
      <w:pPr>
        <w:pStyle w:val="58"/>
        <w:ind w:firstLine="420"/>
      </w:pPr>
    </w:p>
    <w:p>
      <w:pPr>
        <w:pStyle w:val="114"/>
        <w:spacing w:before="156" w:after="156"/>
      </w:pPr>
      <w:r>
        <w:rPr>
          <w:rFonts w:hint="eastAsia"/>
        </w:rPr>
        <w:t>推荐的测试程序</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39"/>
        <w:gridCol w:w="2259"/>
        <w:gridCol w:w="2118"/>
        <w:gridCol w:w="38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139" w:type="dxa"/>
            <w:tcBorders>
              <w:top w:val="single" w:color="auto" w:sz="8" w:space="0"/>
              <w:bottom w:val="single" w:color="auto" w:sz="8" w:space="0"/>
            </w:tcBorders>
            <w:shd w:val="clear" w:color="auto" w:fill="auto"/>
            <w:vAlign w:val="center"/>
          </w:tcPr>
          <w:p>
            <w:pPr>
              <w:pStyle w:val="180"/>
              <w:rPr>
                <w:b/>
                <w:bCs/>
              </w:rPr>
            </w:pPr>
            <w:r>
              <w:rPr>
                <w:rFonts w:hint="eastAsia"/>
                <w:b/>
                <w:bCs/>
              </w:rPr>
              <w:t>顺序</w:t>
            </w:r>
          </w:p>
        </w:tc>
        <w:tc>
          <w:tcPr>
            <w:tcW w:w="2259" w:type="dxa"/>
            <w:tcBorders>
              <w:top w:val="single" w:color="auto" w:sz="8" w:space="0"/>
              <w:bottom w:val="single" w:color="auto" w:sz="8" w:space="0"/>
            </w:tcBorders>
            <w:shd w:val="clear" w:color="auto" w:fill="auto"/>
            <w:vAlign w:val="center"/>
          </w:tcPr>
          <w:p>
            <w:pPr>
              <w:pStyle w:val="180"/>
              <w:rPr>
                <w:b/>
                <w:bCs/>
              </w:rPr>
            </w:pPr>
            <w:r>
              <w:rPr>
                <w:rFonts w:hint="eastAsia"/>
                <w:b/>
                <w:bCs/>
              </w:rPr>
              <w:t>测试</w:t>
            </w:r>
          </w:p>
        </w:tc>
        <w:tc>
          <w:tcPr>
            <w:tcW w:w="2118" w:type="dxa"/>
            <w:tcBorders>
              <w:top w:val="single" w:color="auto" w:sz="8" w:space="0"/>
              <w:bottom w:val="single" w:color="auto" w:sz="8" w:space="0"/>
            </w:tcBorders>
            <w:shd w:val="clear" w:color="auto" w:fill="auto"/>
            <w:vAlign w:val="center"/>
          </w:tcPr>
          <w:p>
            <w:pPr>
              <w:pStyle w:val="180"/>
              <w:rPr>
                <w:b/>
                <w:bCs/>
              </w:rPr>
            </w:pPr>
            <w:r>
              <w:rPr>
                <w:rFonts w:hint="eastAsia"/>
                <w:b/>
                <w:bCs/>
              </w:rPr>
              <w:t>测试周期</w:t>
            </w:r>
            <w:r>
              <w:rPr>
                <w:b/>
                <w:bCs/>
                <w:vertAlign w:val="superscript"/>
              </w:rPr>
              <w:t>a</w:t>
            </w:r>
          </w:p>
        </w:tc>
        <w:tc>
          <w:tcPr>
            <w:tcW w:w="3818" w:type="dxa"/>
            <w:tcBorders>
              <w:top w:val="single" w:color="auto" w:sz="8" w:space="0"/>
              <w:bottom w:val="single" w:color="auto" w:sz="8" w:space="0"/>
            </w:tcBorders>
            <w:shd w:val="clear" w:color="auto" w:fill="auto"/>
            <w:vAlign w:val="center"/>
          </w:tcPr>
          <w:p>
            <w:pPr>
              <w:pStyle w:val="180"/>
              <w:rPr>
                <w:b/>
                <w:bCs/>
              </w:rPr>
            </w:pPr>
            <w:r>
              <w:rPr>
                <w:rFonts w:hint="eastAsia"/>
                <w:b/>
                <w:bCs/>
              </w:rPr>
              <w:t>注意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39" w:type="dxa"/>
            <w:tcBorders>
              <w:top w:val="single" w:color="auto" w:sz="8" w:space="0"/>
            </w:tcBorders>
            <w:shd w:val="clear" w:color="auto" w:fill="auto"/>
            <w:vAlign w:val="center"/>
          </w:tcPr>
          <w:p>
            <w:pPr>
              <w:pStyle w:val="180"/>
            </w:pPr>
            <w:r>
              <w:rPr>
                <w:rFonts w:hint="eastAsia"/>
              </w:rPr>
              <w:t>0</w:t>
            </w:r>
          </w:p>
        </w:tc>
        <w:tc>
          <w:tcPr>
            <w:tcW w:w="2259" w:type="dxa"/>
            <w:tcBorders>
              <w:top w:val="single" w:color="auto" w:sz="8" w:space="0"/>
            </w:tcBorders>
            <w:shd w:val="clear" w:color="auto" w:fill="auto"/>
            <w:vAlign w:val="center"/>
          </w:tcPr>
          <w:p>
            <w:pPr>
              <w:pStyle w:val="180"/>
            </w:pPr>
            <w:r>
              <w:rPr>
                <w:rFonts w:hint="eastAsia"/>
              </w:rPr>
              <w:t>启动：按照生产说明执行启动程序</w:t>
            </w:r>
          </w:p>
        </w:tc>
        <w:tc>
          <w:tcPr>
            <w:tcW w:w="2118" w:type="dxa"/>
            <w:tcBorders>
              <w:top w:val="single" w:color="auto" w:sz="8" w:space="0"/>
            </w:tcBorders>
            <w:shd w:val="clear" w:color="auto" w:fill="auto"/>
            <w:vAlign w:val="center"/>
          </w:tcPr>
          <w:p>
            <w:pPr>
              <w:pStyle w:val="180"/>
            </w:pPr>
            <w:r>
              <w:rPr>
                <w:rFonts w:hint="eastAsia"/>
              </w:rPr>
              <w:t>不适用</w:t>
            </w:r>
            <w:r>
              <w:rPr>
                <w:vertAlign w:val="superscript"/>
              </w:rPr>
              <w:t>b</w:t>
            </w:r>
          </w:p>
        </w:tc>
        <w:tc>
          <w:tcPr>
            <w:tcW w:w="3818" w:type="dxa"/>
            <w:tcBorders>
              <w:top w:val="single" w:color="auto" w:sz="8" w:space="0"/>
            </w:tcBorders>
            <w:shd w:val="clear" w:color="auto" w:fill="auto"/>
            <w:vAlign w:val="center"/>
          </w:tcPr>
          <w:p>
            <w:pPr>
              <w:pStyle w:val="180"/>
            </w:pPr>
            <w:r>
              <w:rPr>
                <w:rFonts w:hint="eastAsia"/>
              </w:rPr>
              <w:t>时间范围取决于达到系统可操作性和稳定性所需的启动时间。该持续时间应由生产商界定。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39" w:type="dxa"/>
            <w:shd w:val="clear" w:color="auto" w:fill="auto"/>
            <w:vAlign w:val="center"/>
          </w:tcPr>
          <w:p>
            <w:pPr>
              <w:pStyle w:val="180"/>
            </w:pPr>
            <w:r>
              <w:rPr>
                <w:rFonts w:hint="eastAsia"/>
              </w:rPr>
              <w:t>1</w:t>
            </w:r>
          </w:p>
        </w:tc>
        <w:tc>
          <w:tcPr>
            <w:tcW w:w="2259" w:type="dxa"/>
            <w:shd w:val="clear" w:color="auto" w:fill="auto"/>
            <w:vAlign w:val="center"/>
          </w:tcPr>
          <w:p>
            <w:pPr>
              <w:pStyle w:val="180"/>
            </w:pPr>
            <w:r>
              <w:rPr>
                <w:rFonts w:hint="eastAsia"/>
              </w:rPr>
              <w:t>固体物质和出水</w:t>
            </w:r>
          </w:p>
        </w:tc>
        <w:tc>
          <w:tcPr>
            <w:tcW w:w="2118" w:type="dxa"/>
            <w:shd w:val="clear" w:color="auto" w:fill="auto"/>
            <w:vAlign w:val="center"/>
          </w:tcPr>
          <w:p>
            <w:pPr>
              <w:pStyle w:val="180"/>
            </w:pPr>
            <w:r>
              <w:rPr>
                <w:rFonts w:hint="eastAsia"/>
              </w:rPr>
              <w:t>1 d，8 h</w:t>
            </w:r>
            <w:r>
              <w:rPr>
                <w:vertAlign w:val="superscript"/>
              </w:rPr>
              <w:t>b</w:t>
            </w:r>
          </w:p>
        </w:tc>
        <w:tc>
          <w:tcPr>
            <w:tcW w:w="3818" w:type="dxa"/>
            <w:shd w:val="clear" w:color="auto" w:fill="auto"/>
            <w:vAlign w:val="center"/>
          </w:tcPr>
          <w:p>
            <w:pPr>
              <w:pStyle w:val="180"/>
            </w:pPr>
            <w:r>
              <w:rPr>
                <w:rFonts w:hint="eastAsia"/>
              </w:rPr>
              <w:t>采样计划参见11.5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39" w:type="dxa"/>
            <w:shd w:val="clear" w:color="auto" w:fill="auto"/>
            <w:vAlign w:val="center"/>
          </w:tcPr>
          <w:p>
            <w:pPr>
              <w:pStyle w:val="180"/>
            </w:pPr>
            <w:r>
              <w:rPr>
                <w:rFonts w:hint="eastAsia"/>
              </w:rPr>
              <w:t>2</w:t>
            </w:r>
          </w:p>
        </w:tc>
        <w:tc>
          <w:tcPr>
            <w:tcW w:w="2259" w:type="dxa"/>
            <w:shd w:val="clear" w:color="auto" w:fill="auto"/>
            <w:vAlign w:val="center"/>
          </w:tcPr>
          <w:p>
            <w:pPr>
              <w:pStyle w:val="180"/>
            </w:pPr>
            <w:r>
              <w:rPr>
                <w:rFonts w:hint="eastAsia"/>
              </w:rPr>
              <w:t>废气排放量（二噁英和呋喃除外）</w:t>
            </w:r>
          </w:p>
        </w:tc>
        <w:tc>
          <w:tcPr>
            <w:tcW w:w="2118" w:type="dxa"/>
            <w:shd w:val="clear" w:color="auto" w:fill="auto"/>
            <w:vAlign w:val="center"/>
          </w:tcPr>
          <w:p>
            <w:pPr>
              <w:pStyle w:val="180"/>
            </w:pPr>
            <w:r>
              <w:rPr>
                <w:rFonts w:hint="eastAsia"/>
              </w:rPr>
              <w:t>1 d，8 h</w:t>
            </w:r>
            <w:r>
              <w:rPr>
                <w:vertAlign w:val="superscript"/>
              </w:rPr>
              <w:t>b</w:t>
            </w:r>
          </w:p>
        </w:tc>
        <w:tc>
          <w:tcPr>
            <w:tcW w:w="3818" w:type="dxa"/>
            <w:shd w:val="clear" w:color="auto" w:fill="auto"/>
            <w:vAlign w:val="center"/>
          </w:tcPr>
          <w:p>
            <w:pPr>
              <w:pStyle w:val="180"/>
            </w:pPr>
            <w:r>
              <w:rPr>
                <w:rFonts w:hint="eastAsia"/>
              </w:rPr>
              <w:t>采样计划的详细信息参见11.6中的空气排放要求和11.7中的气味要求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39" w:type="dxa"/>
            <w:shd w:val="clear" w:color="auto" w:fill="auto"/>
            <w:vAlign w:val="center"/>
          </w:tcPr>
          <w:p>
            <w:pPr>
              <w:pStyle w:val="180"/>
            </w:pPr>
            <w:r>
              <w:rPr>
                <w:rFonts w:hint="eastAsia"/>
              </w:rPr>
              <w:t>3</w:t>
            </w:r>
          </w:p>
        </w:tc>
        <w:tc>
          <w:tcPr>
            <w:tcW w:w="2259" w:type="dxa"/>
            <w:shd w:val="clear" w:color="auto" w:fill="auto"/>
            <w:vAlign w:val="center"/>
          </w:tcPr>
          <w:p>
            <w:pPr>
              <w:pStyle w:val="180"/>
            </w:pPr>
            <w:r>
              <w:rPr>
                <w:rFonts w:hint="eastAsia"/>
              </w:rPr>
              <w:t>废气排放量（二噁英和呋喃除外）</w:t>
            </w:r>
          </w:p>
        </w:tc>
        <w:tc>
          <w:tcPr>
            <w:tcW w:w="2118" w:type="dxa"/>
            <w:shd w:val="clear" w:color="auto" w:fill="auto"/>
            <w:vAlign w:val="center"/>
          </w:tcPr>
          <w:p>
            <w:pPr>
              <w:pStyle w:val="180"/>
            </w:pPr>
            <w:r>
              <w:rPr>
                <w:rFonts w:hint="eastAsia"/>
              </w:rPr>
              <w:t>至少3 d，8 h/d</w:t>
            </w:r>
            <w:r>
              <w:rPr>
                <w:vertAlign w:val="superscript"/>
              </w:rPr>
              <w:t>b,c</w:t>
            </w:r>
          </w:p>
        </w:tc>
        <w:tc>
          <w:tcPr>
            <w:tcW w:w="3818" w:type="dxa"/>
            <w:shd w:val="clear" w:color="auto" w:fill="auto"/>
            <w:vAlign w:val="center"/>
          </w:tcPr>
          <w:p>
            <w:pPr>
              <w:pStyle w:val="180"/>
            </w:pPr>
            <w:r>
              <w:rPr>
                <w:rFonts w:hint="eastAsia"/>
              </w:rPr>
              <w:t>每天采集一个样本，共计三个样本。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39" w:type="dxa"/>
            <w:tcBorders>
              <w:bottom w:val="single" w:color="auto" w:sz="8" w:space="0"/>
            </w:tcBorders>
            <w:shd w:val="clear" w:color="auto" w:fill="auto"/>
            <w:vAlign w:val="center"/>
          </w:tcPr>
          <w:p>
            <w:pPr>
              <w:pStyle w:val="180"/>
            </w:pPr>
            <w:r>
              <w:t>4</w:t>
            </w:r>
          </w:p>
        </w:tc>
        <w:tc>
          <w:tcPr>
            <w:tcW w:w="2259" w:type="dxa"/>
            <w:tcBorders>
              <w:bottom w:val="single" w:color="auto" w:sz="8" w:space="0"/>
            </w:tcBorders>
            <w:shd w:val="clear" w:color="auto" w:fill="auto"/>
            <w:vAlign w:val="center"/>
          </w:tcPr>
          <w:p>
            <w:pPr>
              <w:pStyle w:val="180"/>
            </w:pPr>
            <w:r>
              <w:rPr>
                <w:rFonts w:hint="eastAsia"/>
              </w:rPr>
              <w:t>噪声</w:t>
            </w:r>
          </w:p>
        </w:tc>
        <w:tc>
          <w:tcPr>
            <w:tcW w:w="2118" w:type="dxa"/>
            <w:tcBorders>
              <w:bottom w:val="single" w:color="auto" w:sz="8" w:space="0"/>
            </w:tcBorders>
            <w:shd w:val="clear" w:color="auto" w:fill="auto"/>
            <w:vAlign w:val="center"/>
          </w:tcPr>
          <w:p>
            <w:pPr>
              <w:pStyle w:val="180"/>
            </w:pPr>
            <w:r>
              <w:rPr>
                <w:rFonts w:hint="eastAsia"/>
              </w:rPr>
              <w:t>1</w:t>
            </w:r>
            <w:r>
              <w:t xml:space="preserve"> </w:t>
            </w:r>
            <w:r>
              <w:rPr>
                <w:rFonts w:hint="eastAsia"/>
              </w:rPr>
              <w:t>d，8 h</w:t>
            </w:r>
            <w:r>
              <w:rPr>
                <w:vertAlign w:val="superscript"/>
              </w:rPr>
              <w:t>b</w:t>
            </w:r>
          </w:p>
        </w:tc>
        <w:tc>
          <w:tcPr>
            <w:tcW w:w="3818" w:type="dxa"/>
            <w:tcBorders>
              <w:bottom w:val="single" w:color="auto" w:sz="8" w:space="0"/>
            </w:tcBorders>
            <w:shd w:val="clear" w:color="auto" w:fill="auto"/>
            <w:vAlign w:val="center"/>
          </w:tcPr>
          <w:p>
            <w:pPr>
              <w:pStyle w:val="180"/>
            </w:pPr>
            <w:r>
              <w:rPr>
                <w:rFonts w:hint="eastAsia"/>
              </w:rPr>
              <w:t>抽样计划的详细信息参见11.8</w:t>
            </w:r>
          </w:p>
          <w:p>
            <w:pPr>
              <w:pStyle w:val="180"/>
            </w:pPr>
            <w:r>
              <w:rPr>
                <w:rFonts w:hint="eastAsia"/>
              </w:rPr>
              <w:t>为了减少干扰，该检测应单独进行。</w:t>
            </w:r>
          </w:p>
        </w:tc>
      </w:tr>
    </w:tbl>
    <w:p>
      <w:pPr>
        <w:pStyle w:val="58"/>
        <w:spacing w:before="156" w:beforeLines="50" w:after="156" w:afterLines="50"/>
        <w:ind w:firstLine="0" w:firstLineChars="0"/>
        <w:jc w:val="center"/>
        <w:rPr>
          <w:rFonts w:ascii="黑体" w:hAnsi="黑体" w:eastAsia="黑体"/>
        </w:rPr>
      </w:pPr>
      <w:bookmarkStart w:id="643" w:name="_Toc135132791"/>
      <w:bookmarkStart w:id="644" w:name="_Toc135132599"/>
      <w:bookmarkStart w:id="645" w:name="_Toc134436774"/>
      <w:r>
        <w:rPr>
          <w:rFonts w:hint="eastAsia" w:ascii="黑体" w:hAnsi="黑体" w:eastAsia="黑体"/>
        </w:rPr>
        <w:t>表11  推荐的测试程序</w:t>
      </w:r>
      <w:r>
        <w:rPr>
          <w:rFonts w:hint="eastAsia" w:hAnsi="宋体"/>
        </w:rPr>
        <w:t>（续）</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39"/>
        <w:gridCol w:w="2259"/>
        <w:gridCol w:w="2118"/>
        <w:gridCol w:w="38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139" w:type="dxa"/>
            <w:tcBorders>
              <w:top w:val="single" w:color="auto" w:sz="8" w:space="0"/>
              <w:bottom w:val="single" w:color="auto" w:sz="8" w:space="0"/>
            </w:tcBorders>
            <w:shd w:val="clear" w:color="auto" w:fill="auto"/>
            <w:vAlign w:val="center"/>
          </w:tcPr>
          <w:p>
            <w:pPr>
              <w:pStyle w:val="180"/>
              <w:rPr>
                <w:b/>
                <w:bCs/>
              </w:rPr>
            </w:pPr>
            <w:r>
              <w:rPr>
                <w:rFonts w:hint="eastAsia"/>
                <w:b/>
                <w:bCs/>
              </w:rPr>
              <w:t>顺序</w:t>
            </w:r>
          </w:p>
        </w:tc>
        <w:tc>
          <w:tcPr>
            <w:tcW w:w="2259" w:type="dxa"/>
            <w:tcBorders>
              <w:top w:val="single" w:color="auto" w:sz="8" w:space="0"/>
              <w:bottom w:val="single" w:color="auto" w:sz="8" w:space="0"/>
            </w:tcBorders>
            <w:shd w:val="clear" w:color="auto" w:fill="auto"/>
            <w:vAlign w:val="center"/>
          </w:tcPr>
          <w:p>
            <w:pPr>
              <w:pStyle w:val="180"/>
              <w:rPr>
                <w:b/>
                <w:bCs/>
              </w:rPr>
            </w:pPr>
            <w:r>
              <w:rPr>
                <w:rFonts w:hint="eastAsia"/>
                <w:b/>
                <w:bCs/>
              </w:rPr>
              <w:t>测试</w:t>
            </w:r>
          </w:p>
        </w:tc>
        <w:tc>
          <w:tcPr>
            <w:tcW w:w="2118" w:type="dxa"/>
            <w:tcBorders>
              <w:top w:val="single" w:color="auto" w:sz="8" w:space="0"/>
              <w:bottom w:val="single" w:color="auto" w:sz="8" w:space="0"/>
            </w:tcBorders>
            <w:shd w:val="clear" w:color="auto" w:fill="auto"/>
            <w:vAlign w:val="center"/>
          </w:tcPr>
          <w:p>
            <w:pPr>
              <w:pStyle w:val="180"/>
              <w:rPr>
                <w:b/>
                <w:bCs/>
              </w:rPr>
            </w:pPr>
            <w:r>
              <w:rPr>
                <w:rFonts w:hint="eastAsia"/>
                <w:b/>
                <w:bCs/>
              </w:rPr>
              <w:t>测试周期</w:t>
            </w:r>
            <w:r>
              <w:rPr>
                <w:b/>
                <w:bCs/>
                <w:vertAlign w:val="superscript"/>
              </w:rPr>
              <w:t>a</w:t>
            </w:r>
          </w:p>
        </w:tc>
        <w:tc>
          <w:tcPr>
            <w:tcW w:w="3818" w:type="dxa"/>
            <w:tcBorders>
              <w:top w:val="single" w:color="auto" w:sz="8" w:space="0"/>
              <w:bottom w:val="single" w:color="auto" w:sz="8" w:space="0"/>
            </w:tcBorders>
            <w:shd w:val="clear" w:color="auto" w:fill="auto"/>
            <w:vAlign w:val="center"/>
          </w:tcPr>
          <w:p>
            <w:pPr>
              <w:pStyle w:val="180"/>
              <w:rPr>
                <w:b/>
                <w:bCs/>
              </w:rPr>
            </w:pPr>
            <w:r>
              <w:rPr>
                <w:rFonts w:hint="eastAsia"/>
                <w:b/>
                <w:bCs/>
              </w:rPr>
              <w:t>注意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4"/>
            <w:tcBorders>
              <w:top w:val="single" w:color="auto" w:sz="8" w:space="0"/>
              <w:bottom w:val="single" w:color="auto" w:sz="8" w:space="0"/>
            </w:tcBorders>
            <w:shd w:val="clear" w:color="auto" w:fill="auto"/>
            <w:vAlign w:val="center"/>
          </w:tcPr>
          <w:p>
            <w:pPr>
              <w:pStyle w:val="103"/>
              <w:numPr>
                <w:ilvl w:val="0"/>
                <w:numId w:val="34"/>
              </w:numPr>
            </w:pPr>
            <w:r>
              <w:t>如果没有规定，检测可以与其他测试并行进行。</w:t>
            </w:r>
          </w:p>
          <w:p>
            <w:pPr>
              <w:pStyle w:val="103"/>
            </w:pPr>
            <w:r>
              <w:t>8小时不包括设备安装、调整、校准等时间。</w:t>
            </w:r>
          </w:p>
          <w:p>
            <w:pPr>
              <w:pStyle w:val="103"/>
            </w:pPr>
            <w:r>
              <w:t xml:space="preserve">由于待测浓度非常低（&gt; 0.18 </w:t>
            </w:r>
            <w:r>
              <w:rPr>
                <w:rFonts w:hint="eastAsia"/>
              </w:rPr>
              <w:t>n</w:t>
            </w:r>
            <w:r>
              <w:t>g/</w:t>
            </w:r>
            <w:r>
              <w:rPr>
                <w:rFonts w:hint="eastAsia"/>
              </w:rPr>
              <w:t>m</w:t>
            </w:r>
            <w:r>
              <w:rPr>
                <w:vertAlign w:val="superscript"/>
              </w:rPr>
              <w:t>3</w:t>
            </w:r>
            <w:r>
              <w:t>），要达到检测阈值，</w:t>
            </w:r>
            <w:r>
              <w:rPr>
                <w:rFonts w:hint="eastAsia"/>
              </w:rPr>
              <w:t>吸附过程应持续6 h以上且</w:t>
            </w:r>
            <w:r>
              <w:t>每天只测量一次。</w:t>
            </w:r>
          </w:p>
        </w:tc>
      </w:tr>
    </w:tbl>
    <w:p>
      <w:pPr>
        <w:pStyle w:val="107"/>
        <w:spacing w:before="156" w:after="156"/>
      </w:pPr>
      <w:bookmarkStart w:id="646" w:name="_Toc135158993"/>
      <w:r>
        <w:rPr>
          <w:rFonts w:hint="eastAsia"/>
        </w:rPr>
        <w:t>进料表征与采样</w:t>
      </w:r>
      <w:bookmarkEnd w:id="643"/>
      <w:bookmarkEnd w:id="644"/>
      <w:bookmarkEnd w:id="645"/>
      <w:bookmarkEnd w:id="646"/>
    </w:p>
    <w:p>
      <w:pPr>
        <w:pStyle w:val="58"/>
        <w:ind w:firstLine="420"/>
      </w:pPr>
      <w:r>
        <w:rPr>
          <w:rFonts w:hint="eastAsia"/>
        </w:rPr>
        <w:t>进料参数范围中规定的关键参数、病原体、指示生物以及微量元素的检测方法应符合表12和表13的规定。</w:t>
      </w:r>
    </w:p>
    <w:p>
      <w:pPr>
        <w:pStyle w:val="58"/>
        <w:ind w:firstLine="420"/>
      </w:pPr>
      <w:r>
        <w:rPr>
          <w:rFonts w:hint="eastAsia"/>
        </w:rPr>
        <w:t>对于每天的性能测试，应每小时采集一次样品，三个样品形成一个复合样品，每个指定测试日期总共形成三个复合样品。</w:t>
      </w:r>
    </w:p>
    <w:p>
      <w:pPr>
        <w:pStyle w:val="58"/>
        <w:ind w:firstLine="420"/>
      </w:pPr>
      <w:r>
        <w:rPr>
          <w:rFonts w:hint="eastAsia"/>
        </w:rPr>
        <w:t>取样应在粪便污泥处理装置的进料位置进行。产物浓度应与每次性能测试的进料浓度一起报告。</w:t>
      </w:r>
    </w:p>
    <w:p>
      <w:pPr>
        <w:pStyle w:val="58"/>
        <w:ind w:firstLine="420"/>
      </w:pPr>
      <w:r>
        <w:rPr>
          <w:rFonts w:hint="eastAsia"/>
        </w:rPr>
        <w:t>应尽可能使用进料样品进行检测，进料样品应显示病原体和指示生物的平均污染水平，以及预期的微量元素。</w:t>
      </w:r>
    </w:p>
    <w:p>
      <w:pPr>
        <w:pStyle w:val="107"/>
        <w:spacing w:before="156" w:after="156"/>
      </w:pPr>
      <w:bookmarkStart w:id="647" w:name="_Toc135158994"/>
      <w:bookmarkStart w:id="648" w:name="_Toc135132792"/>
      <w:bookmarkStart w:id="649" w:name="_Toc135132600"/>
      <w:bookmarkStart w:id="650" w:name="_Toc134436775"/>
      <w:r>
        <w:rPr>
          <w:rFonts w:hint="eastAsia"/>
        </w:rPr>
        <w:t>固体产物和出水</w:t>
      </w:r>
      <w:bookmarkEnd w:id="647"/>
      <w:bookmarkEnd w:id="648"/>
      <w:bookmarkEnd w:id="649"/>
      <w:bookmarkEnd w:id="650"/>
    </w:p>
    <w:p>
      <w:pPr>
        <w:pStyle w:val="67"/>
        <w:spacing w:before="156" w:after="156"/>
      </w:pPr>
      <w:bookmarkStart w:id="651" w:name="_Toc134436776"/>
      <w:bookmarkStart w:id="652" w:name="_Toc135158995"/>
      <w:bookmarkStart w:id="653" w:name="_Toc135132601"/>
      <w:bookmarkStart w:id="654" w:name="_Toc135132793"/>
      <w:r>
        <w:rPr>
          <w:rFonts w:hint="eastAsia"/>
        </w:rPr>
        <w:t>固体产物和出水中的病原体和指示生物</w:t>
      </w:r>
      <w:bookmarkEnd w:id="651"/>
      <w:bookmarkEnd w:id="652"/>
      <w:bookmarkEnd w:id="653"/>
      <w:bookmarkEnd w:id="654"/>
    </w:p>
    <w:p>
      <w:pPr>
        <w:pStyle w:val="58"/>
        <w:ind w:firstLine="420"/>
      </w:pPr>
      <w:r>
        <w:rPr>
          <w:rFonts w:hint="eastAsia"/>
        </w:rPr>
        <w:t>固体产物和出水中病原体和指示生物的推荐检测方法见表12。</w:t>
      </w:r>
    </w:p>
    <w:p>
      <w:pPr>
        <w:pStyle w:val="114"/>
        <w:spacing w:before="156" w:after="156"/>
      </w:pPr>
      <w:r>
        <w:rPr>
          <w:rFonts w:hint="eastAsia"/>
        </w:rPr>
        <w:t>固体产物和出水中病原体和指示生物的推荐检测方法</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660"/>
        <w:gridCol w:w="36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5660" w:type="dxa"/>
            <w:tcBorders>
              <w:top w:val="single" w:color="auto" w:sz="8" w:space="0"/>
              <w:bottom w:val="single" w:color="auto" w:sz="8" w:space="0"/>
            </w:tcBorders>
            <w:shd w:val="clear" w:color="auto" w:fill="auto"/>
          </w:tcPr>
          <w:p>
            <w:pPr>
              <w:pStyle w:val="180"/>
              <w:rPr>
                <w:b/>
                <w:bCs/>
              </w:rPr>
            </w:pPr>
            <w:r>
              <w:rPr>
                <w:rFonts w:hint="eastAsia"/>
                <w:b/>
                <w:bCs/>
              </w:rPr>
              <w:t>参数</w:t>
            </w:r>
          </w:p>
        </w:tc>
        <w:tc>
          <w:tcPr>
            <w:tcW w:w="3674" w:type="dxa"/>
            <w:tcBorders>
              <w:top w:val="single" w:color="auto" w:sz="8" w:space="0"/>
              <w:bottom w:val="single" w:color="auto" w:sz="8" w:space="0"/>
            </w:tcBorders>
            <w:shd w:val="clear" w:color="auto" w:fill="auto"/>
          </w:tcPr>
          <w:p>
            <w:pPr>
              <w:pStyle w:val="180"/>
              <w:rPr>
                <w:b/>
                <w:bCs/>
              </w:rPr>
            </w:pPr>
            <w:r>
              <w:rPr>
                <w:rFonts w:hint="eastAsia"/>
                <w:b/>
                <w:bCs/>
              </w:rPr>
              <w:t>检测方法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60" w:type="dxa"/>
            <w:tcBorders>
              <w:top w:val="single" w:color="auto" w:sz="8" w:space="0"/>
            </w:tcBorders>
            <w:shd w:val="clear" w:color="auto" w:fill="auto"/>
          </w:tcPr>
          <w:p>
            <w:pPr>
              <w:pStyle w:val="180"/>
            </w:pPr>
            <w:r>
              <w:rPr>
                <w:rFonts w:hint="eastAsia"/>
              </w:rPr>
              <w:t>人体肠道致病菌</w:t>
            </w:r>
          </w:p>
          <w:p>
            <w:pPr>
              <w:pStyle w:val="180"/>
            </w:pPr>
            <w:r>
              <w:rPr>
                <w:rFonts w:hint="eastAsia"/>
              </w:rPr>
              <w:t>（利用E.coli 大肠杆菌作为指示生物，测量单位是CFU或MPN）</w:t>
            </w:r>
          </w:p>
        </w:tc>
        <w:tc>
          <w:tcPr>
            <w:tcW w:w="3674" w:type="dxa"/>
            <w:tcBorders>
              <w:top w:val="single" w:color="auto" w:sz="8" w:space="0"/>
            </w:tcBorders>
            <w:shd w:val="clear" w:color="auto" w:fill="auto"/>
          </w:tcPr>
          <w:p>
            <w:pPr>
              <w:pStyle w:val="180"/>
            </w:pPr>
            <w:r>
              <w:rPr>
                <w:rFonts w:hint="eastAsia"/>
              </w:rPr>
              <w:t>HJ 1001</w:t>
            </w:r>
          </w:p>
          <w:p>
            <w:pPr>
              <w:pStyle w:val="180"/>
            </w:pPr>
            <w:r>
              <w:rPr>
                <w:rFonts w:hint="eastAsia"/>
              </w:rPr>
              <w:t>或 APHA</w:t>
            </w:r>
            <w:r>
              <w:t xml:space="preserve"> </w:t>
            </w:r>
            <w:r>
              <w:rPr>
                <w:rFonts w:hint="eastAsia"/>
              </w:rPr>
              <w:t>9221、 APHA 9222、APHA 9223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60" w:type="dxa"/>
            <w:shd w:val="clear" w:color="auto" w:fill="auto"/>
          </w:tcPr>
          <w:p>
            <w:pPr>
              <w:pStyle w:val="180"/>
            </w:pPr>
            <w:r>
              <w:rPr>
                <w:rFonts w:hint="eastAsia"/>
              </w:rPr>
              <w:t>人体肠道蠕虫</w:t>
            </w:r>
          </w:p>
          <w:p>
            <w:pPr>
              <w:pStyle w:val="180"/>
            </w:pPr>
            <w:r>
              <w:rPr>
                <w:rFonts w:hint="eastAsia"/>
              </w:rPr>
              <w:t>（使用人体肠道蠕虫的活卵，蛔虫卵）</w:t>
            </w:r>
          </w:p>
        </w:tc>
        <w:tc>
          <w:tcPr>
            <w:tcW w:w="3674" w:type="dxa"/>
            <w:shd w:val="clear" w:color="auto" w:fill="auto"/>
            <w:vAlign w:val="center"/>
          </w:tcPr>
          <w:p>
            <w:pPr>
              <w:pStyle w:val="180"/>
            </w:pPr>
            <w:r>
              <w:rPr>
                <w:rFonts w:hint="eastAsia"/>
              </w:rPr>
              <w:t>GB 7959、HJ 775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60" w:type="dxa"/>
            <w:shd w:val="clear" w:color="auto" w:fill="auto"/>
          </w:tcPr>
          <w:p>
            <w:pPr>
              <w:pStyle w:val="180"/>
            </w:pPr>
            <w:r>
              <w:rPr>
                <w:rFonts w:hint="eastAsia"/>
              </w:rPr>
              <w:t>人体肠道病毒</w:t>
            </w:r>
          </w:p>
          <w:p>
            <w:pPr>
              <w:pStyle w:val="180"/>
            </w:pPr>
            <w:r>
              <w:rPr>
                <w:rFonts w:hint="eastAsia"/>
              </w:rPr>
              <w:t>（利用大肠杆菌噬菌体作为指示生物，测量单位是PFU）</w:t>
            </w:r>
          </w:p>
        </w:tc>
        <w:tc>
          <w:tcPr>
            <w:tcW w:w="3674" w:type="dxa"/>
            <w:shd w:val="clear" w:color="auto" w:fill="auto"/>
            <w:vAlign w:val="center"/>
          </w:tcPr>
          <w:p>
            <w:pPr>
              <w:pStyle w:val="180"/>
            </w:pPr>
            <w:r>
              <w:rPr>
                <w:rFonts w:hint="eastAsia"/>
              </w:rPr>
              <w:t>EPA 1601、ISO 10705-2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60" w:type="dxa"/>
            <w:shd w:val="clear" w:color="auto" w:fill="auto"/>
          </w:tcPr>
          <w:p>
            <w:pPr>
              <w:pStyle w:val="180"/>
            </w:pPr>
            <w:r>
              <w:rPr>
                <w:rFonts w:hint="eastAsia"/>
              </w:rPr>
              <w:t>人体肠道原生动物</w:t>
            </w:r>
          </w:p>
          <w:p>
            <w:pPr>
              <w:pStyle w:val="180"/>
            </w:pPr>
            <w:r>
              <w:rPr>
                <w:rFonts w:hint="eastAsia"/>
              </w:rPr>
              <w:t>（利用活性产气荚膜梭菌孢子作为指示生物，测量单位是CFU或卵囊）</w:t>
            </w:r>
          </w:p>
        </w:tc>
        <w:tc>
          <w:tcPr>
            <w:tcW w:w="3674" w:type="dxa"/>
            <w:shd w:val="clear" w:color="auto" w:fill="auto"/>
          </w:tcPr>
          <w:p>
            <w:pPr>
              <w:pStyle w:val="180"/>
              <w:rPr>
                <w:lang w:val="de-DE"/>
              </w:rPr>
            </w:pPr>
            <w:bookmarkStart w:id="655" w:name="_Hlk134999853"/>
            <w:r>
              <w:rPr>
                <w:rFonts w:hint="eastAsia"/>
                <w:lang w:val="de-DE"/>
              </w:rPr>
              <w:t>GB/T 26425、ISO 7937</w:t>
            </w:r>
            <w:bookmarkEnd w:id="655"/>
          </w:p>
          <w:p>
            <w:pPr>
              <w:pStyle w:val="180"/>
              <w:rPr>
                <w:lang w:val="de-DE"/>
              </w:rPr>
            </w:pPr>
            <w:r>
              <w:rPr>
                <w:rFonts w:hint="eastAsia"/>
                <w:lang w:val="de-DE"/>
              </w:rPr>
              <w:t>ISO 14189</w:t>
            </w:r>
          </w:p>
        </w:tc>
      </w:tr>
    </w:tbl>
    <w:p>
      <w:pPr>
        <w:pStyle w:val="67"/>
        <w:spacing w:before="156" w:after="156"/>
      </w:pPr>
      <w:bookmarkStart w:id="656" w:name="_Toc134436777"/>
      <w:bookmarkStart w:id="657" w:name="_Toc135132602"/>
      <w:bookmarkStart w:id="658" w:name="_Toc135158996"/>
      <w:bookmarkStart w:id="659" w:name="_Toc135132794"/>
      <w:r>
        <w:rPr>
          <w:rFonts w:hint="eastAsia"/>
        </w:rPr>
        <w:t>固体产物中微量元素</w:t>
      </w:r>
      <w:bookmarkEnd w:id="656"/>
      <w:bookmarkEnd w:id="657"/>
      <w:bookmarkEnd w:id="658"/>
      <w:bookmarkEnd w:id="659"/>
    </w:p>
    <w:p>
      <w:pPr>
        <w:pStyle w:val="58"/>
        <w:ind w:firstLine="420"/>
      </w:pPr>
      <w:r>
        <w:rPr>
          <w:rFonts w:hint="eastAsia"/>
        </w:rPr>
        <w:t>固体产物中微量元素的推荐检测方法见表13。</w:t>
      </w:r>
    </w:p>
    <w:p>
      <w:pPr>
        <w:pStyle w:val="114"/>
        <w:spacing w:before="156" w:after="156"/>
      </w:pPr>
      <w:r>
        <w:rPr>
          <w:rFonts w:hint="eastAsia"/>
        </w:rPr>
        <w:t>固体产物微量元素的推荐检测方法</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87"/>
        <w:gridCol w:w="4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87" w:type="dxa"/>
            <w:tcBorders>
              <w:top w:val="single" w:color="auto" w:sz="8" w:space="0"/>
              <w:bottom w:val="single" w:color="auto" w:sz="8" w:space="0"/>
            </w:tcBorders>
            <w:shd w:val="clear" w:color="auto" w:fill="auto"/>
          </w:tcPr>
          <w:p>
            <w:pPr>
              <w:pStyle w:val="180"/>
              <w:rPr>
                <w:b/>
                <w:bCs/>
              </w:rPr>
            </w:pPr>
            <w:r>
              <w:rPr>
                <w:rFonts w:hint="eastAsia"/>
                <w:b/>
                <w:bCs/>
              </w:rPr>
              <w:t>微量元素</w:t>
            </w:r>
          </w:p>
        </w:tc>
        <w:tc>
          <w:tcPr>
            <w:tcW w:w="4687" w:type="dxa"/>
            <w:tcBorders>
              <w:top w:val="single" w:color="auto" w:sz="8" w:space="0"/>
              <w:bottom w:val="single" w:color="auto" w:sz="8" w:space="0"/>
            </w:tcBorders>
            <w:shd w:val="clear" w:color="auto" w:fill="auto"/>
          </w:tcPr>
          <w:p>
            <w:pPr>
              <w:pStyle w:val="180"/>
              <w:rPr>
                <w:b/>
                <w:bCs/>
              </w:rPr>
            </w:pPr>
            <w:r>
              <w:rPr>
                <w:rFonts w:hint="eastAsia"/>
                <w:b/>
                <w:bCs/>
              </w:rPr>
              <w:t>检测方法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tcBorders>
              <w:top w:val="single" w:color="auto" w:sz="8" w:space="0"/>
            </w:tcBorders>
            <w:shd w:val="clear" w:color="auto" w:fill="auto"/>
          </w:tcPr>
          <w:p>
            <w:pPr>
              <w:pStyle w:val="180"/>
            </w:pPr>
            <w:r>
              <w:rPr>
                <w:rFonts w:hint="eastAsia"/>
              </w:rPr>
              <w:t>砷，As</w:t>
            </w:r>
          </w:p>
        </w:tc>
        <w:tc>
          <w:tcPr>
            <w:tcW w:w="4687" w:type="dxa"/>
            <w:tcBorders>
              <w:top w:val="single" w:color="auto" w:sz="8" w:space="0"/>
            </w:tcBorders>
            <w:shd w:val="clear" w:color="auto" w:fill="auto"/>
          </w:tcPr>
          <w:p>
            <w:pPr>
              <w:pStyle w:val="180"/>
            </w:pPr>
            <w:r>
              <w:rPr>
                <w:rFonts w:hint="eastAsia"/>
              </w:rPr>
              <w:t>GB/T 17135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rPr>
                <w:rFonts w:hint="eastAsia"/>
              </w:rPr>
              <w:t>镉，Cd</w:t>
            </w:r>
          </w:p>
        </w:tc>
        <w:tc>
          <w:tcPr>
            <w:tcW w:w="4687" w:type="dxa"/>
            <w:shd w:val="clear" w:color="auto" w:fill="auto"/>
          </w:tcPr>
          <w:p>
            <w:pPr>
              <w:pStyle w:val="180"/>
            </w:pPr>
            <w:r>
              <w:rPr>
                <w:rFonts w:hint="eastAsia"/>
              </w:rPr>
              <w:t>GB/T 17141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rPr>
                <w:rFonts w:hint="eastAsia"/>
              </w:rPr>
              <w:t>铬，Cr</w:t>
            </w:r>
          </w:p>
        </w:tc>
        <w:tc>
          <w:tcPr>
            <w:tcW w:w="4687" w:type="dxa"/>
            <w:shd w:val="clear" w:color="auto" w:fill="auto"/>
          </w:tcPr>
          <w:p>
            <w:pPr>
              <w:pStyle w:val="180"/>
            </w:pPr>
            <w:r>
              <w:rPr>
                <w:rFonts w:hint="eastAsia"/>
              </w:rPr>
              <w:t>HJ 491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rPr>
                <w:rFonts w:hint="eastAsia"/>
              </w:rPr>
              <w:t>铜，Cu</w:t>
            </w:r>
          </w:p>
        </w:tc>
        <w:tc>
          <w:tcPr>
            <w:tcW w:w="4687" w:type="dxa"/>
            <w:shd w:val="clear" w:color="auto" w:fill="auto"/>
          </w:tcPr>
          <w:p>
            <w:pPr>
              <w:pStyle w:val="180"/>
            </w:pPr>
            <w:r>
              <w:rPr>
                <w:rFonts w:hint="eastAsia"/>
              </w:rPr>
              <w:t>GB/T 17138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rPr>
                <w:rFonts w:hint="eastAsia"/>
              </w:rPr>
              <w:t>铅，Pb</w:t>
            </w:r>
          </w:p>
        </w:tc>
        <w:tc>
          <w:tcPr>
            <w:tcW w:w="4687" w:type="dxa"/>
            <w:shd w:val="clear" w:color="auto" w:fill="auto"/>
          </w:tcPr>
          <w:p>
            <w:pPr>
              <w:pStyle w:val="180"/>
            </w:pPr>
            <w:r>
              <w:rPr>
                <w:rFonts w:hint="eastAsia"/>
              </w:rPr>
              <w:t>GB/T 17141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rPr>
                <w:rFonts w:hint="eastAsia"/>
              </w:rPr>
              <w:t>汞，Hg</w:t>
            </w:r>
          </w:p>
        </w:tc>
        <w:tc>
          <w:tcPr>
            <w:tcW w:w="4687" w:type="dxa"/>
            <w:shd w:val="clear" w:color="auto" w:fill="auto"/>
          </w:tcPr>
          <w:p>
            <w:pPr>
              <w:pStyle w:val="180"/>
            </w:pPr>
            <w:r>
              <w:rPr>
                <w:rFonts w:hint="eastAsia"/>
              </w:rPr>
              <w:t>GB/T 17136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rPr>
                <w:rFonts w:hint="eastAsia"/>
              </w:rPr>
              <w:t>钼，Mo</w:t>
            </w:r>
          </w:p>
        </w:tc>
        <w:tc>
          <w:tcPr>
            <w:tcW w:w="4687" w:type="dxa"/>
            <w:shd w:val="clear" w:color="auto" w:fill="auto"/>
          </w:tcPr>
          <w:p>
            <w:pPr>
              <w:pStyle w:val="180"/>
            </w:pPr>
            <w:r>
              <w:rPr>
                <w:rFonts w:hint="eastAsia"/>
              </w:rPr>
              <w:t>HJ 752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rPr>
                <w:rFonts w:hint="eastAsia"/>
              </w:rPr>
              <w:t>镍，Ni</w:t>
            </w:r>
          </w:p>
        </w:tc>
        <w:tc>
          <w:tcPr>
            <w:tcW w:w="4687" w:type="dxa"/>
            <w:shd w:val="clear" w:color="auto" w:fill="auto"/>
          </w:tcPr>
          <w:p>
            <w:pPr>
              <w:pStyle w:val="180"/>
            </w:pPr>
            <w:r>
              <w:rPr>
                <w:rFonts w:hint="eastAsia"/>
              </w:rPr>
              <w:t>GB/T 17139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rPr>
                <w:rFonts w:hint="eastAsia"/>
              </w:rPr>
              <w:t>硒，Se</w:t>
            </w:r>
          </w:p>
        </w:tc>
        <w:tc>
          <w:tcPr>
            <w:tcW w:w="4687" w:type="dxa"/>
            <w:shd w:val="clear" w:color="auto" w:fill="auto"/>
          </w:tcPr>
          <w:p>
            <w:pPr>
              <w:pStyle w:val="180"/>
            </w:pPr>
            <w:r>
              <w:rPr>
                <w:rFonts w:hint="eastAsia"/>
              </w:rPr>
              <w:t>HJ 702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rPr>
                <w:rFonts w:hint="eastAsia"/>
              </w:rPr>
              <w:t>锌，Zn</w:t>
            </w:r>
          </w:p>
        </w:tc>
        <w:tc>
          <w:tcPr>
            <w:tcW w:w="4687" w:type="dxa"/>
            <w:shd w:val="clear" w:color="auto" w:fill="auto"/>
          </w:tcPr>
          <w:p>
            <w:pPr>
              <w:pStyle w:val="180"/>
            </w:pPr>
            <w:r>
              <w:rPr>
                <w:rFonts w:hint="eastAsia"/>
              </w:rPr>
              <w:t>GB/T 17138</w:t>
            </w:r>
          </w:p>
        </w:tc>
      </w:tr>
    </w:tbl>
    <w:p>
      <w:pPr>
        <w:pStyle w:val="67"/>
        <w:spacing w:before="156" w:after="156"/>
      </w:pPr>
      <w:bookmarkStart w:id="660" w:name="_Toc135132795"/>
      <w:bookmarkStart w:id="661" w:name="_Toc135132603"/>
      <w:bookmarkStart w:id="662" w:name="_Toc135158997"/>
      <w:bookmarkStart w:id="663" w:name="_Toc134436778"/>
      <w:r>
        <w:rPr>
          <w:rFonts w:hint="eastAsia"/>
        </w:rPr>
        <w:t>出水常规水质指标</w:t>
      </w:r>
      <w:bookmarkEnd w:id="660"/>
      <w:bookmarkEnd w:id="661"/>
      <w:bookmarkEnd w:id="662"/>
      <w:bookmarkEnd w:id="663"/>
    </w:p>
    <w:p>
      <w:pPr>
        <w:pStyle w:val="58"/>
        <w:ind w:firstLine="420"/>
      </w:pPr>
      <w:r>
        <w:rPr>
          <w:rFonts w:hint="eastAsia"/>
        </w:rPr>
        <w:t>出水常规水质指标的推荐检测方法见表14。</w:t>
      </w:r>
    </w:p>
    <w:p>
      <w:pPr>
        <w:pStyle w:val="114"/>
        <w:spacing w:before="156" w:after="156"/>
      </w:pPr>
      <w:r>
        <w:rPr>
          <w:rFonts w:hint="eastAsia"/>
        </w:rPr>
        <w:t>出水常规水质参数的推荐检测方法</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7" w:type="dxa"/>
            <w:tcBorders>
              <w:top w:val="single" w:color="auto" w:sz="8" w:space="0"/>
              <w:bottom w:val="single" w:color="auto" w:sz="8" w:space="0"/>
            </w:tcBorders>
            <w:shd w:val="clear" w:color="auto" w:fill="auto"/>
          </w:tcPr>
          <w:p>
            <w:pPr>
              <w:pStyle w:val="180"/>
              <w:rPr>
                <w:b/>
                <w:bCs/>
              </w:rPr>
            </w:pPr>
            <w:r>
              <w:rPr>
                <w:rFonts w:hint="eastAsia"/>
                <w:b/>
                <w:bCs/>
              </w:rPr>
              <w:t>出水环境参数</w:t>
            </w:r>
          </w:p>
        </w:tc>
        <w:tc>
          <w:tcPr>
            <w:tcW w:w="4667" w:type="dxa"/>
            <w:tcBorders>
              <w:top w:val="single" w:color="auto" w:sz="8" w:space="0"/>
              <w:bottom w:val="single" w:color="auto" w:sz="8" w:space="0"/>
            </w:tcBorders>
            <w:shd w:val="clear" w:color="auto" w:fill="auto"/>
          </w:tcPr>
          <w:p>
            <w:pPr>
              <w:pStyle w:val="180"/>
              <w:rPr>
                <w:b/>
                <w:bCs/>
              </w:rPr>
            </w:pPr>
            <w:r>
              <w:rPr>
                <w:rFonts w:hint="eastAsia"/>
                <w:b/>
                <w:bCs/>
              </w:rPr>
              <w:t>检测方法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8" w:space="0"/>
            </w:tcBorders>
            <w:shd w:val="clear" w:color="auto" w:fill="auto"/>
          </w:tcPr>
          <w:p>
            <w:pPr>
              <w:pStyle w:val="180"/>
            </w:pPr>
            <w:r>
              <w:t>BOD</w:t>
            </w:r>
          </w:p>
        </w:tc>
        <w:tc>
          <w:tcPr>
            <w:tcW w:w="4667" w:type="dxa"/>
            <w:tcBorders>
              <w:top w:val="single" w:color="auto" w:sz="8" w:space="0"/>
            </w:tcBorders>
            <w:shd w:val="clear" w:color="auto" w:fill="auto"/>
          </w:tcPr>
          <w:p>
            <w:pPr>
              <w:pStyle w:val="180"/>
            </w:pPr>
            <w:r>
              <w:t>HJ 505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COD</w:t>
            </w:r>
          </w:p>
        </w:tc>
        <w:tc>
          <w:tcPr>
            <w:tcW w:w="4667" w:type="dxa"/>
            <w:shd w:val="clear" w:color="auto" w:fill="auto"/>
          </w:tcPr>
          <w:p>
            <w:pPr>
              <w:pStyle w:val="180"/>
            </w:pPr>
            <w:r>
              <w:rPr>
                <w:rFonts w:hint="eastAsia"/>
              </w:rPr>
              <w:t>HJ 828，HJ/T 399</w:t>
            </w:r>
          </w:p>
        </w:tc>
      </w:tr>
    </w:tbl>
    <w:p>
      <w:pPr>
        <w:pStyle w:val="58"/>
        <w:spacing w:before="156" w:beforeLines="50" w:after="156" w:afterLines="50"/>
        <w:ind w:firstLine="0" w:firstLineChars="0"/>
        <w:jc w:val="center"/>
        <w:rPr>
          <w:rFonts w:ascii="黑体" w:hAnsi="黑体" w:eastAsia="黑体"/>
        </w:rPr>
      </w:pPr>
      <w:bookmarkStart w:id="664" w:name="_Toc134436779"/>
      <w:r>
        <w:rPr>
          <w:rFonts w:hint="eastAsia" w:ascii="黑体" w:hAnsi="黑体" w:eastAsia="黑体"/>
        </w:rPr>
        <w:t>表14  出水常规水质参数的推荐检测方法</w:t>
      </w:r>
      <w:r>
        <w:rPr>
          <w:rFonts w:hint="eastAsia" w:hAnsi="宋体"/>
        </w:rPr>
        <w:t>（续）</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7" w:type="dxa"/>
            <w:tcBorders>
              <w:top w:val="single" w:color="auto" w:sz="8" w:space="0"/>
              <w:bottom w:val="single" w:color="auto" w:sz="8" w:space="0"/>
            </w:tcBorders>
            <w:shd w:val="clear" w:color="auto" w:fill="auto"/>
          </w:tcPr>
          <w:p>
            <w:pPr>
              <w:pStyle w:val="180"/>
            </w:pPr>
            <w:r>
              <w:rPr>
                <w:rFonts w:hint="eastAsia"/>
              </w:rPr>
              <w:t>出水环境参数</w:t>
            </w:r>
          </w:p>
        </w:tc>
        <w:tc>
          <w:tcPr>
            <w:tcW w:w="4667" w:type="dxa"/>
            <w:tcBorders>
              <w:top w:val="single" w:color="auto" w:sz="8" w:space="0"/>
              <w:bottom w:val="single" w:color="auto" w:sz="8" w:space="0"/>
            </w:tcBorders>
            <w:shd w:val="clear" w:color="auto" w:fill="auto"/>
          </w:tcPr>
          <w:p>
            <w:pPr>
              <w:pStyle w:val="180"/>
            </w:pPr>
            <w:r>
              <w:rPr>
                <w:rFonts w:hint="eastAsia"/>
              </w:rPr>
              <w:t>检测方法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氟化物</w:t>
            </w:r>
          </w:p>
        </w:tc>
        <w:tc>
          <w:tcPr>
            <w:tcW w:w="4667" w:type="dxa"/>
            <w:shd w:val="clear" w:color="auto" w:fill="auto"/>
          </w:tcPr>
          <w:p>
            <w:pPr>
              <w:pStyle w:val="180"/>
            </w:pPr>
            <w:r>
              <w:rPr>
                <w:rFonts w:hint="eastAsia"/>
              </w:rPr>
              <w:t>GB 7484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t>pH</w:t>
            </w:r>
          </w:p>
        </w:tc>
        <w:tc>
          <w:tcPr>
            <w:tcW w:w="4667" w:type="dxa"/>
            <w:shd w:val="clear" w:color="auto" w:fill="auto"/>
          </w:tcPr>
          <w:p>
            <w:pPr>
              <w:pStyle w:val="180"/>
            </w:pPr>
            <w:r>
              <w:t>HJ 1147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TN</w:t>
            </w:r>
          </w:p>
        </w:tc>
        <w:tc>
          <w:tcPr>
            <w:tcW w:w="4667" w:type="dxa"/>
            <w:shd w:val="clear" w:color="auto" w:fill="auto"/>
          </w:tcPr>
          <w:p>
            <w:pPr>
              <w:pStyle w:val="180"/>
            </w:pPr>
            <w:r>
              <w:rPr>
                <w:rFonts w:hint="eastAsia"/>
              </w:rPr>
              <w:t>HJ/T 199，HJ 636，HJ 667，HJ 668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t>TP</w:t>
            </w:r>
          </w:p>
        </w:tc>
        <w:tc>
          <w:tcPr>
            <w:tcW w:w="4667" w:type="dxa"/>
            <w:shd w:val="clear" w:color="auto" w:fill="auto"/>
          </w:tcPr>
          <w:p>
            <w:pPr>
              <w:pStyle w:val="180"/>
            </w:pPr>
            <w:r>
              <w:t>GB/T 6913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t>TSS</w:t>
            </w:r>
          </w:p>
        </w:tc>
        <w:tc>
          <w:tcPr>
            <w:tcW w:w="4667" w:type="dxa"/>
            <w:shd w:val="clear" w:color="auto" w:fill="auto"/>
          </w:tcPr>
          <w:p>
            <w:pPr>
              <w:pStyle w:val="180"/>
            </w:pPr>
            <w:r>
              <w:t>GB 11901</w:t>
            </w:r>
          </w:p>
        </w:tc>
      </w:tr>
    </w:tbl>
    <w:p>
      <w:pPr>
        <w:pStyle w:val="67"/>
        <w:spacing w:before="156" w:after="156"/>
      </w:pPr>
      <w:bookmarkStart w:id="665" w:name="_Toc135132604"/>
      <w:bookmarkStart w:id="666" w:name="_Toc135132796"/>
      <w:bookmarkStart w:id="667" w:name="_Toc135158998"/>
      <w:r>
        <w:rPr>
          <w:rFonts w:hint="eastAsia"/>
        </w:rPr>
        <w:t>出水中微量元素</w:t>
      </w:r>
      <w:bookmarkEnd w:id="664"/>
      <w:bookmarkEnd w:id="665"/>
      <w:bookmarkEnd w:id="666"/>
      <w:bookmarkEnd w:id="667"/>
    </w:p>
    <w:p>
      <w:pPr>
        <w:pStyle w:val="58"/>
        <w:ind w:firstLine="420"/>
      </w:pPr>
      <w:r>
        <w:rPr>
          <w:rFonts w:hint="eastAsia"/>
        </w:rPr>
        <w:t>出水中微量元素的推荐检测方法见表15。</w:t>
      </w:r>
    </w:p>
    <w:p>
      <w:pPr>
        <w:pStyle w:val="114"/>
        <w:spacing w:before="156" w:after="156"/>
      </w:pPr>
      <w:r>
        <w:rPr>
          <w:rFonts w:hint="eastAsia"/>
        </w:rPr>
        <w:t>出水中微量元素的推荐检测方法</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6"/>
        <w:gridCol w:w="46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6" w:type="dxa"/>
            <w:tcBorders>
              <w:top w:val="single" w:color="auto" w:sz="8" w:space="0"/>
              <w:bottom w:val="single" w:color="auto" w:sz="8" w:space="0"/>
            </w:tcBorders>
            <w:shd w:val="clear" w:color="auto" w:fill="auto"/>
          </w:tcPr>
          <w:p>
            <w:pPr>
              <w:pStyle w:val="180"/>
              <w:rPr>
                <w:b/>
                <w:bCs/>
              </w:rPr>
            </w:pPr>
            <w:r>
              <w:rPr>
                <w:rFonts w:hint="eastAsia"/>
                <w:b/>
                <w:bCs/>
              </w:rPr>
              <w:t>微量元素</w:t>
            </w:r>
          </w:p>
        </w:tc>
        <w:tc>
          <w:tcPr>
            <w:tcW w:w="4668" w:type="dxa"/>
            <w:tcBorders>
              <w:top w:val="single" w:color="auto" w:sz="8" w:space="0"/>
              <w:bottom w:val="single" w:color="auto" w:sz="8" w:space="0"/>
            </w:tcBorders>
            <w:shd w:val="clear" w:color="auto" w:fill="auto"/>
          </w:tcPr>
          <w:p>
            <w:pPr>
              <w:pStyle w:val="180"/>
              <w:rPr>
                <w:b/>
                <w:bCs/>
              </w:rPr>
            </w:pPr>
            <w:r>
              <w:rPr>
                <w:rFonts w:hint="eastAsia"/>
                <w:b/>
                <w:bCs/>
              </w:rPr>
              <w:t>检测方法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tcBorders>
              <w:top w:val="single" w:color="auto" w:sz="8" w:space="0"/>
            </w:tcBorders>
            <w:shd w:val="clear" w:color="auto" w:fill="auto"/>
          </w:tcPr>
          <w:p>
            <w:pPr>
              <w:pStyle w:val="180"/>
            </w:pPr>
            <w:r>
              <w:rPr>
                <w:rFonts w:hint="eastAsia"/>
              </w:rPr>
              <w:t>铝，A</w:t>
            </w:r>
            <w:r>
              <w:t>l</w:t>
            </w:r>
          </w:p>
        </w:tc>
        <w:tc>
          <w:tcPr>
            <w:tcW w:w="4668" w:type="dxa"/>
            <w:tcBorders>
              <w:top w:val="single" w:color="auto" w:sz="8" w:space="0"/>
            </w:tcBorders>
            <w:shd w:val="clear" w:color="auto" w:fill="auto"/>
          </w:tcPr>
          <w:p>
            <w:pPr>
              <w:pStyle w:val="180"/>
            </w:pPr>
            <w:r>
              <w:rPr>
                <w:rFonts w:hint="eastAsia"/>
              </w:rPr>
              <w:t>GB/T 5750.6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rPr>
                <w:rFonts w:hint="eastAsia"/>
              </w:rPr>
              <w:t>砷，As</w:t>
            </w:r>
          </w:p>
        </w:tc>
        <w:tc>
          <w:tcPr>
            <w:tcW w:w="4668" w:type="dxa"/>
            <w:shd w:val="clear" w:color="auto" w:fill="auto"/>
          </w:tcPr>
          <w:p>
            <w:pPr>
              <w:pStyle w:val="180"/>
            </w:pPr>
            <w:r>
              <w:rPr>
                <w:rFonts w:hint="eastAsia"/>
              </w:rPr>
              <w:t>GB 7485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rPr>
                <w:rFonts w:hint="eastAsia"/>
              </w:rPr>
              <w:t>铍，Be</w:t>
            </w:r>
          </w:p>
        </w:tc>
        <w:tc>
          <w:tcPr>
            <w:tcW w:w="4668" w:type="dxa"/>
            <w:shd w:val="clear" w:color="auto" w:fill="auto"/>
          </w:tcPr>
          <w:p>
            <w:pPr>
              <w:pStyle w:val="180"/>
            </w:pPr>
            <w:r>
              <w:rPr>
                <w:rFonts w:hint="eastAsia"/>
              </w:rPr>
              <w:t>HJ/T 58，HJ/T 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rPr>
                <w:rFonts w:hint="eastAsia"/>
              </w:rPr>
              <w:t>镉，Cd</w:t>
            </w:r>
          </w:p>
        </w:tc>
        <w:tc>
          <w:tcPr>
            <w:tcW w:w="4668" w:type="dxa"/>
            <w:shd w:val="clear" w:color="auto" w:fill="auto"/>
          </w:tcPr>
          <w:p>
            <w:pPr>
              <w:pStyle w:val="180"/>
            </w:pPr>
            <w:r>
              <w:rPr>
                <w:rFonts w:hint="eastAsia"/>
              </w:rPr>
              <w:t>GB 7485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rPr>
                <w:rFonts w:hint="eastAsia"/>
              </w:rPr>
              <w:t>铬，Cr</w:t>
            </w:r>
          </w:p>
        </w:tc>
        <w:tc>
          <w:tcPr>
            <w:tcW w:w="4668" w:type="dxa"/>
            <w:shd w:val="clear" w:color="auto" w:fill="auto"/>
          </w:tcPr>
          <w:p>
            <w:pPr>
              <w:pStyle w:val="180"/>
            </w:pPr>
            <w:r>
              <w:rPr>
                <w:rFonts w:hint="eastAsia"/>
              </w:rPr>
              <w:t>GB 7466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rPr>
                <w:rFonts w:hint="eastAsia"/>
              </w:rPr>
              <w:t>钴，Co</w:t>
            </w:r>
          </w:p>
        </w:tc>
        <w:tc>
          <w:tcPr>
            <w:tcW w:w="4668" w:type="dxa"/>
            <w:shd w:val="clear" w:color="auto" w:fill="auto"/>
          </w:tcPr>
          <w:p>
            <w:pPr>
              <w:pStyle w:val="180"/>
            </w:pPr>
            <w:r>
              <w:rPr>
                <w:rFonts w:hint="eastAsia"/>
              </w:rPr>
              <w:t>GB/T 5750.6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rPr>
                <w:rFonts w:hint="eastAsia"/>
              </w:rPr>
              <w:t>铜，Cu</w:t>
            </w:r>
          </w:p>
        </w:tc>
        <w:tc>
          <w:tcPr>
            <w:tcW w:w="4668" w:type="dxa"/>
            <w:shd w:val="clear" w:color="auto" w:fill="auto"/>
          </w:tcPr>
          <w:p>
            <w:pPr>
              <w:pStyle w:val="180"/>
            </w:pPr>
            <w:r>
              <w:rPr>
                <w:rFonts w:hint="eastAsia"/>
              </w:rPr>
              <w:t>GB 7485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rPr>
                <w:rFonts w:hint="eastAsia"/>
              </w:rPr>
              <w:t>铁，Fe</w:t>
            </w:r>
          </w:p>
        </w:tc>
        <w:tc>
          <w:tcPr>
            <w:tcW w:w="4668" w:type="dxa"/>
            <w:shd w:val="clear" w:color="auto" w:fill="auto"/>
          </w:tcPr>
          <w:p>
            <w:pPr>
              <w:pStyle w:val="180"/>
            </w:pPr>
            <w:r>
              <w:rPr>
                <w:rFonts w:hint="eastAsia"/>
              </w:rPr>
              <w:t>GB/T 5750.6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rPr>
                <w:rFonts w:hint="eastAsia"/>
              </w:rPr>
              <w:t>铅，Pb</w:t>
            </w:r>
          </w:p>
        </w:tc>
        <w:tc>
          <w:tcPr>
            <w:tcW w:w="4668" w:type="dxa"/>
            <w:shd w:val="clear" w:color="auto" w:fill="auto"/>
          </w:tcPr>
          <w:p>
            <w:pPr>
              <w:pStyle w:val="180"/>
            </w:pPr>
            <w:r>
              <w:rPr>
                <w:rFonts w:hint="eastAsia"/>
              </w:rPr>
              <w:t>GB 7485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rPr>
                <w:rFonts w:hint="eastAsia"/>
              </w:rPr>
              <w:t>锂，Li</w:t>
            </w:r>
          </w:p>
        </w:tc>
        <w:tc>
          <w:tcPr>
            <w:tcW w:w="4668" w:type="dxa"/>
            <w:shd w:val="clear" w:color="auto" w:fill="auto"/>
          </w:tcPr>
          <w:p>
            <w:pPr>
              <w:pStyle w:val="180"/>
            </w:pPr>
            <w:r>
              <w:rPr>
                <w:rFonts w:hint="eastAsia"/>
              </w:rPr>
              <w:t>HJ 812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rPr>
                <w:rFonts w:hint="eastAsia"/>
              </w:rPr>
              <w:t>锰，Mn</w:t>
            </w:r>
          </w:p>
        </w:tc>
        <w:tc>
          <w:tcPr>
            <w:tcW w:w="4668" w:type="dxa"/>
            <w:shd w:val="clear" w:color="auto" w:fill="auto"/>
          </w:tcPr>
          <w:p>
            <w:pPr>
              <w:pStyle w:val="180"/>
            </w:pPr>
            <w:r>
              <w:rPr>
                <w:rFonts w:hint="eastAsia"/>
              </w:rPr>
              <w:t>GB/T 5750.6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rPr>
                <w:rFonts w:hint="eastAsia"/>
              </w:rPr>
              <w:t>汞，Hg</w:t>
            </w:r>
          </w:p>
        </w:tc>
        <w:tc>
          <w:tcPr>
            <w:tcW w:w="4668" w:type="dxa"/>
            <w:shd w:val="clear" w:color="auto" w:fill="auto"/>
          </w:tcPr>
          <w:p>
            <w:pPr>
              <w:pStyle w:val="180"/>
            </w:pPr>
            <w:r>
              <w:rPr>
                <w:rFonts w:hint="eastAsia"/>
              </w:rPr>
              <w:t>HJ 597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rPr>
                <w:rFonts w:hint="eastAsia"/>
              </w:rPr>
              <w:t>钼，Mo</w:t>
            </w:r>
          </w:p>
        </w:tc>
        <w:tc>
          <w:tcPr>
            <w:tcW w:w="4668" w:type="dxa"/>
            <w:shd w:val="clear" w:color="auto" w:fill="auto"/>
          </w:tcPr>
          <w:p>
            <w:pPr>
              <w:pStyle w:val="180"/>
            </w:pPr>
            <w:r>
              <w:rPr>
                <w:rFonts w:hint="eastAsia"/>
              </w:rPr>
              <w:t>GB/T 5750.6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rPr>
                <w:rFonts w:hint="eastAsia"/>
              </w:rPr>
              <w:t>镍，Ni</w:t>
            </w:r>
          </w:p>
        </w:tc>
        <w:tc>
          <w:tcPr>
            <w:tcW w:w="4668" w:type="dxa"/>
            <w:shd w:val="clear" w:color="auto" w:fill="auto"/>
          </w:tcPr>
          <w:p>
            <w:pPr>
              <w:pStyle w:val="180"/>
            </w:pPr>
            <w:r>
              <w:rPr>
                <w:rFonts w:hint="eastAsia"/>
              </w:rPr>
              <w:t>GB 11912，GB 11910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rPr>
                <w:rFonts w:hint="eastAsia"/>
              </w:rPr>
              <w:t>硒，Se</w:t>
            </w:r>
          </w:p>
        </w:tc>
        <w:tc>
          <w:tcPr>
            <w:tcW w:w="4668" w:type="dxa"/>
            <w:shd w:val="clear" w:color="auto" w:fill="auto"/>
          </w:tcPr>
          <w:p>
            <w:pPr>
              <w:pStyle w:val="180"/>
            </w:pPr>
            <w:r>
              <w:rPr>
                <w:rFonts w:hint="eastAsia"/>
              </w:rPr>
              <w:t>GB 11902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rPr>
                <w:rFonts w:hint="eastAsia"/>
              </w:rPr>
              <w:t>钒，V</w:t>
            </w:r>
          </w:p>
        </w:tc>
        <w:tc>
          <w:tcPr>
            <w:tcW w:w="4668" w:type="dxa"/>
            <w:shd w:val="clear" w:color="auto" w:fill="auto"/>
          </w:tcPr>
          <w:p>
            <w:pPr>
              <w:pStyle w:val="180"/>
            </w:pPr>
            <w:r>
              <w:rPr>
                <w:rFonts w:hint="eastAsia"/>
              </w:rPr>
              <w:t>GB/T 5750.6，GB/T 15503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rPr>
                <w:rFonts w:hint="eastAsia"/>
              </w:rPr>
              <w:t>锌，Zn</w:t>
            </w:r>
          </w:p>
        </w:tc>
        <w:tc>
          <w:tcPr>
            <w:tcW w:w="4668" w:type="dxa"/>
            <w:shd w:val="clear" w:color="auto" w:fill="auto"/>
          </w:tcPr>
          <w:p>
            <w:pPr>
              <w:pStyle w:val="180"/>
            </w:pPr>
            <w:r>
              <w:rPr>
                <w:rFonts w:hint="eastAsia"/>
              </w:rPr>
              <w:t>GB 7485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6" w:type="dxa"/>
            <w:shd w:val="clear" w:color="auto" w:fill="auto"/>
          </w:tcPr>
          <w:p>
            <w:pPr>
              <w:pStyle w:val="180"/>
            </w:pPr>
            <w:r>
              <w:rPr>
                <w:rFonts w:hint="eastAsia"/>
              </w:rPr>
              <w:t>采样器取样（污水取样）</w:t>
            </w:r>
          </w:p>
        </w:tc>
        <w:tc>
          <w:tcPr>
            <w:tcW w:w="4668" w:type="dxa"/>
            <w:shd w:val="clear" w:color="auto" w:fill="auto"/>
          </w:tcPr>
          <w:p>
            <w:pPr>
              <w:pStyle w:val="180"/>
            </w:pPr>
            <w:r>
              <w:rPr>
                <w:rFonts w:hint="eastAsia"/>
              </w:rPr>
              <w:t>HJ 495</w:t>
            </w:r>
          </w:p>
        </w:tc>
      </w:tr>
    </w:tbl>
    <w:p>
      <w:pPr>
        <w:pStyle w:val="67"/>
        <w:spacing w:before="156" w:after="156"/>
      </w:pPr>
      <w:bookmarkStart w:id="668" w:name="_Toc134436780"/>
      <w:bookmarkStart w:id="669" w:name="_Toc135132797"/>
      <w:bookmarkStart w:id="670" w:name="_Toc135158999"/>
      <w:bookmarkStart w:id="671" w:name="_Toc135132605"/>
      <w:r>
        <w:rPr>
          <w:rFonts w:hint="eastAsia"/>
        </w:rPr>
        <w:t>取样方案</w:t>
      </w:r>
      <w:bookmarkEnd w:id="668"/>
      <w:bookmarkEnd w:id="669"/>
      <w:bookmarkEnd w:id="670"/>
      <w:bookmarkEnd w:id="671"/>
    </w:p>
    <w:p>
      <w:pPr>
        <w:pStyle w:val="58"/>
        <w:ind w:firstLine="420"/>
      </w:pPr>
      <w:r>
        <w:rPr>
          <w:rFonts w:hint="eastAsia"/>
        </w:rPr>
        <w:t>在进行检测之前，应根据以下标准制定详细的取样方案：</w:t>
      </w:r>
    </w:p>
    <w:p>
      <w:pPr>
        <w:pStyle w:val="134"/>
      </w:pPr>
      <w:r>
        <w:rPr>
          <w:rFonts w:hint="eastAsia"/>
        </w:rPr>
        <w:t>HJ 493；</w:t>
      </w:r>
    </w:p>
    <w:p>
      <w:pPr>
        <w:pStyle w:val="134"/>
      </w:pPr>
      <w:r>
        <w:rPr>
          <w:rFonts w:hint="eastAsia"/>
        </w:rPr>
        <w:t>HJ 49</w:t>
      </w:r>
      <w:r>
        <w:t>4</w:t>
      </w:r>
      <w:r>
        <w:rPr>
          <w:rFonts w:hint="eastAsia"/>
        </w:rPr>
        <w:t>；</w:t>
      </w:r>
    </w:p>
    <w:p>
      <w:pPr>
        <w:pStyle w:val="134"/>
      </w:pPr>
      <w:r>
        <w:rPr>
          <w:rFonts w:hint="eastAsia"/>
        </w:rPr>
        <w:t>HJ 495。</w:t>
      </w:r>
    </w:p>
    <w:p>
      <w:pPr>
        <w:pStyle w:val="67"/>
        <w:spacing w:before="156" w:after="156"/>
      </w:pPr>
      <w:bookmarkStart w:id="672" w:name="_Toc134436781"/>
      <w:bookmarkStart w:id="673" w:name="_Toc135132606"/>
      <w:bookmarkStart w:id="674" w:name="_Toc135159000"/>
      <w:bookmarkStart w:id="675" w:name="_Toc135132798"/>
      <w:r>
        <w:rPr>
          <w:rFonts w:hint="eastAsia"/>
        </w:rPr>
        <w:t>测试要求</w:t>
      </w:r>
      <w:bookmarkEnd w:id="672"/>
      <w:bookmarkEnd w:id="673"/>
      <w:bookmarkEnd w:id="674"/>
      <w:bookmarkEnd w:id="675"/>
    </w:p>
    <w:p>
      <w:pPr>
        <w:pStyle w:val="58"/>
        <w:ind w:firstLine="420"/>
      </w:pPr>
      <w:r>
        <w:rPr>
          <w:rFonts w:hint="eastAsia"/>
        </w:rPr>
        <w:t>应根据规定的操作条件以及采样地点的条件确定测量范围和类型。根据现场调查期间收集的信息，应确定以下参数：</w:t>
      </w:r>
    </w:p>
    <w:p>
      <w:pPr>
        <w:pStyle w:val="134"/>
      </w:pPr>
      <w:r>
        <w:rPr>
          <w:rFonts w:hint="eastAsia"/>
        </w:rPr>
        <w:t>测试的时间、数量和周期；</w:t>
      </w:r>
    </w:p>
    <w:p>
      <w:pPr>
        <w:pStyle w:val="134"/>
      </w:pPr>
      <w:r>
        <w:rPr>
          <w:rFonts w:hint="eastAsia"/>
        </w:rPr>
        <w:t>测试期间的工作条件；</w:t>
      </w:r>
    </w:p>
    <w:p>
      <w:pPr>
        <w:pStyle w:val="134"/>
      </w:pPr>
      <w:r>
        <w:rPr>
          <w:rFonts w:hint="eastAsia"/>
        </w:rPr>
        <w:t>收集的样本数量，以确定进料量。</w:t>
      </w:r>
    </w:p>
    <w:p>
      <w:pPr>
        <w:pStyle w:val="67"/>
        <w:spacing w:before="156" w:after="156"/>
      </w:pPr>
      <w:bookmarkStart w:id="676" w:name="_Toc134436782"/>
      <w:bookmarkStart w:id="677" w:name="_Toc135132799"/>
      <w:bookmarkStart w:id="678" w:name="_Toc135159001"/>
      <w:bookmarkStart w:id="679" w:name="_Toc135132607"/>
      <w:r>
        <w:rPr>
          <w:rFonts w:hint="eastAsia"/>
        </w:rPr>
        <w:t>取样位置</w:t>
      </w:r>
      <w:bookmarkEnd w:id="676"/>
      <w:bookmarkEnd w:id="677"/>
      <w:bookmarkEnd w:id="678"/>
      <w:bookmarkEnd w:id="679"/>
      <w:r>
        <w:rPr>
          <w:rFonts w:hint="eastAsia"/>
        </w:rPr>
        <w:t xml:space="preserve"> </w:t>
      </w:r>
    </w:p>
    <w:p>
      <w:pPr>
        <w:pStyle w:val="58"/>
        <w:ind w:firstLine="420"/>
      </w:pPr>
      <w:r>
        <w:rPr>
          <w:rFonts w:hint="eastAsia"/>
        </w:rPr>
        <w:t>应选择一个取样点，从该取样点采集固体产物和出水样品，以确保在处理后的输出系统中获得具有代表性的样品。</w:t>
      </w:r>
    </w:p>
    <w:p>
      <w:pPr>
        <w:pStyle w:val="67"/>
        <w:spacing w:before="156" w:after="156"/>
      </w:pPr>
      <w:bookmarkStart w:id="680" w:name="_Toc134436783"/>
      <w:bookmarkStart w:id="681" w:name="_Toc135132800"/>
      <w:bookmarkStart w:id="682" w:name="_Toc135159002"/>
      <w:bookmarkStart w:id="683" w:name="_Toc135132608"/>
      <w:r>
        <w:rPr>
          <w:rFonts w:hint="eastAsia"/>
        </w:rPr>
        <w:t>固体产物的采样类型和频率</w:t>
      </w:r>
      <w:bookmarkEnd w:id="680"/>
      <w:bookmarkEnd w:id="681"/>
      <w:bookmarkEnd w:id="682"/>
      <w:bookmarkEnd w:id="683"/>
    </w:p>
    <w:p>
      <w:pPr>
        <w:pStyle w:val="58"/>
        <w:ind w:firstLine="420"/>
      </w:pPr>
      <w:r>
        <w:rPr>
          <w:rFonts w:hint="eastAsia"/>
        </w:rPr>
        <w:t>采样类型和频率应符合表16的规定。</w:t>
      </w:r>
    </w:p>
    <w:p>
      <w:pPr>
        <w:pStyle w:val="58"/>
        <w:ind w:firstLine="420"/>
      </w:pPr>
      <w:r>
        <w:rPr>
          <w:rFonts w:hint="eastAsia"/>
        </w:rPr>
        <w:t>采样设备和程序应符合相关标准的规定，所使用的设备、程序和标准应记录在测试报告中。样品保存应使用技术成熟的方法。</w:t>
      </w:r>
    </w:p>
    <w:p>
      <w:pPr>
        <w:pStyle w:val="114"/>
        <w:spacing w:before="156" w:after="156"/>
      </w:pPr>
      <w:r>
        <w:rPr>
          <w:rFonts w:hint="eastAsia"/>
        </w:rPr>
        <w:t>固体产物和出水采样类型及频率</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552"/>
        <w:gridCol w:w="2822"/>
        <w:gridCol w:w="39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552" w:type="dxa"/>
            <w:tcBorders>
              <w:top w:val="single" w:color="auto" w:sz="8" w:space="0"/>
              <w:bottom w:val="single" w:color="auto" w:sz="8" w:space="0"/>
            </w:tcBorders>
            <w:shd w:val="clear" w:color="auto" w:fill="auto"/>
            <w:vAlign w:val="center"/>
          </w:tcPr>
          <w:p>
            <w:pPr>
              <w:pStyle w:val="180"/>
              <w:rPr>
                <w:b/>
                <w:bCs/>
              </w:rPr>
            </w:pPr>
            <w:r>
              <w:rPr>
                <w:b/>
                <w:bCs/>
                <w:color w:val="221F1F"/>
              </w:rPr>
              <w:t>参数</w:t>
            </w:r>
          </w:p>
        </w:tc>
        <w:tc>
          <w:tcPr>
            <w:tcW w:w="2822" w:type="dxa"/>
            <w:tcBorders>
              <w:top w:val="single" w:color="auto" w:sz="8" w:space="0"/>
              <w:bottom w:val="single" w:color="auto" w:sz="8" w:space="0"/>
            </w:tcBorders>
            <w:shd w:val="clear" w:color="auto" w:fill="auto"/>
            <w:vAlign w:val="center"/>
          </w:tcPr>
          <w:p>
            <w:pPr>
              <w:pStyle w:val="180"/>
              <w:rPr>
                <w:b/>
                <w:bCs/>
              </w:rPr>
            </w:pPr>
            <w:r>
              <w:rPr>
                <w:b/>
                <w:bCs/>
                <w:color w:val="221F1F"/>
              </w:rPr>
              <w:t>样本类型</w:t>
            </w:r>
            <w:r>
              <w:rPr>
                <w:rFonts w:hint="eastAsia"/>
                <w:b/>
                <w:bCs/>
                <w:color w:val="221F1F"/>
              </w:rPr>
              <w:t>—</w:t>
            </w:r>
            <w:r>
              <w:rPr>
                <w:b/>
                <w:bCs/>
                <w:color w:val="221F1F"/>
              </w:rPr>
              <w:t>摄取/混合物</w:t>
            </w:r>
          </w:p>
        </w:tc>
        <w:tc>
          <w:tcPr>
            <w:tcW w:w="3960" w:type="dxa"/>
            <w:tcBorders>
              <w:top w:val="single" w:color="auto" w:sz="8" w:space="0"/>
              <w:bottom w:val="single" w:color="auto" w:sz="8" w:space="0"/>
            </w:tcBorders>
            <w:shd w:val="clear" w:color="auto" w:fill="auto"/>
            <w:vAlign w:val="center"/>
          </w:tcPr>
          <w:p>
            <w:pPr>
              <w:pStyle w:val="180"/>
              <w:rPr>
                <w:b/>
                <w:bCs/>
              </w:rPr>
            </w:pPr>
            <w:r>
              <w:rPr>
                <w:b/>
                <w:bCs/>
                <w:color w:val="221F1F"/>
              </w:rPr>
              <w:t>最小采样频率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3"/>
            <w:tcBorders>
              <w:top w:val="single" w:color="auto" w:sz="8" w:space="0"/>
            </w:tcBorders>
            <w:shd w:val="clear" w:color="auto" w:fill="auto"/>
            <w:vAlign w:val="center"/>
          </w:tcPr>
          <w:p>
            <w:pPr>
              <w:pStyle w:val="180"/>
            </w:pPr>
            <w:r>
              <w:rPr>
                <w:rFonts w:hint="eastAsia"/>
                <w:color w:val="221F1F"/>
              </w:rPr>
              <w:t>病原体</w:t>
            </w:r>
            <w:r>
              <w:rPr>
                <w:color w:val="221F1F"/>
              </w:rPr>
              <w:t>（指示生物）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rPr>
                <w:rFonts w:hint="eastAsia"/>
              </w:rPr>
              <w:t>细菌</w:t>
            </w:r>
          </w:p>
        </w:tc>
        <w:tc>
          <w:tcPr>
            <w:tcW w:w="2822" w:type="dxa"/>
            <w:shd w:val="clear" w:color="auto" w:fill="auto"/>
            <w:vAlign w:val="center"/>
          </w:tcPr>
          <w:p>
            <w:pPr>
              <w:pStyle w:val="180"/>
            </w:pPr>
            <w:r>
              <w:rPr>
                <w:rFonts w:hint="eastAsia"/>
              </w:rPr>
              <w:t>摄取</w:t>
            </w:r>
          </w:p>
        </w:tc>
        <w:tc>
          <w:tcPr>
            <w:tcW w:w="3960" w:type="dxa"/>
            <w:shd w:val="clear" w:color="auto" w:fill="auto"/>
            <w:vAlign w:val="center"/>
          </w:tcPr>
          <w:p>
            <w:pPr>
              <w:pStyle w:val="180"/>
            </w:pPr>
            <w:r>
              <w:t>每小时</w:t>
            </w:r>
            <w:r>
              <w:rPr>
                <w:rFonts w:hint="eastAsia"/>
              </w:rPr>
              <w:t>采集</w:t>
            </w:r>
            <w:r>
              <w:t>一份样品</w:t>
            </w:r>
          </w:p>
          <w:p>
            <w:pPr>
              <w:pStyle w:val="180"/>
            </w:pPr>
            <w:r>
              <w:t>在每个指定的</w:t>
            </w:r>
            <w:r>
              <w:rPr>
                <w:rFonts w:hint="eastAsia"/>
              </w:rPr>
              <w:t>取</w:t>
            </w:r>
            <w:r>
              <w:t>样日采集9个样品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rPr>
                <w:rFonts w:hint="eastAsia"/>
              </w:rPr>
              <w:t>寄生虫</w:t>
            </w:r>
          </w:p>
        </w:tc>
        <w:tc>
          <w:tcPr>
            <w:tcW w:w="2822" w:type="dxa"/>
            <w:shd w:val="clear" w:color="auto" w:fill="auto"/>
            <w:vAlign w:val="center"/>
          </w:tcPr>
          <w:p>
            <w:pPr>
              <w:pStyle w:val="180"/>
            </w:pPr>
            <w:r>
              <w:t>混合物</w:t>
            </w:r>
          </w:p>
        </w:tc>
        <w:tc>
          <w:tcPr>
            <w:tcW w:w="3960" w:type="dxa"/>
            <w:vMerge w:val="restart"/>
            <w:shd w:val="clear" w:color="auto" w:fill="auto"/>
            <w:vAlign w:val="center"/>
          </w:tcPr>
          <w:p>
            <w:pPr>
              <w:pStyle w:val="180"/>
            </w:pPr>
            <w:r>
              <w:t>每小时</w:t>
            </w:r>
            <w:r>
              <w:rPr>
                <w:rFonts w:hint="eastAsia"/>
              </w:rPr>
              <w:t>采集</w:t>
            </w:r>
            <w:r>
              <w:t>一个样品，3个样品组成一个复合样品</w:t>
            </w:r>
          </w:p>
          <w:p>
            <w:pPr>
              <w:pStyle w:val="180"/>
            </w:pPr>
            <w:r>
              <w:t>每个指定的采样日需</w:t>
            </w:r>
            <w:r>
              <w:rPr>
                <w:rFonts w:hint="eastAsia"/>
              </w:rPr>
              <w:t>采集</w:t>
            </w:r>
            <w:r>
              <w:t>3个复合样品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rPr>
                <w:rFonts w:hint="eastAsia"/>
              </w:rPr>
              <w:t>原生动物</w:t>
            </w:r>
          </w:p>
        </w:tc>
        <w:tc>
          <w:tcPr>
            <w:tcW w:w="2822" w:type="dxa"/>
            <w:shd w:val="clear" w:color="auto" w:fill="auto"/>
            <w:vAlign w:val="center"/>
          </w:tcPr>
          <w:p>
            <w:pPr>
              <w:pStyle w:val="180"/>
            </w:pPr>
            <w:r>
              <w:t>混合物</w:t>
            </w:r>
          </w:p>
        </w:tc>
        <w:tc>
          <w:tcPr>
            <w:tcW w:w="3960"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rPr>
                <w:rFonts w:hint="eastAsia"/>
              </w:rPr>
              <w:t>病毒</w:t>
            </w:r>
          </w:p>
        </w:tc>
        <w:tc>
          <w:tcPr>
            <w:tcW w:w="2822" w:type="dxa"/>
            <w:shd w:val="clear" w:color="auto" w:fill="auto"/>
            <w:vAlign w:val="center"/>
          </w:tcPr>
          <w:p>
            <w:pPr>
              <w:pStyle w:val="180"/>
            </w:pPr>
            <w:r>
              <w:t>混合物</w:t>
            </w:r>
          </w:p>
        </w:tc>
        <w:tc>
          <w:tcPr>
            <w:tcW w:w="3960"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3"/>
            <w:shd w:val="clear" w:color="auto" w:fill="auto"/>
            <w:vAlign w:val="center"/>
          </w:tcPr>
          <w:p>
            <w:pPr>
              <w:pStyle w:val="180"/>
            </w:pPr>
            <w:r>
              <w:rPr>
                <w:rFonts w:hint="eastAsia"/>
              </w:rPr>
              <w:t>常规水质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rPr>
                <w:rFonts w:hint="eastAsia"/>
              </w:rPr>
              <w:t>BOD</w:t>
            </w:r>
          </w:p>
        </w:tc>
        <w:tc>
          <w:tcPr>
            <w:tcW w:w="2822" w:type="dxa"/>
            <w:shd w:val="clear" w:color="auto" w:fill="auto"/>
            <w:vAlign w:val="center"/>
          </w:tcPr>
          <w:p>
            <w:pPr>
              <w:pStyle w:val="180"/>
            </w:pPr>
            <w:r>
              <w:t>混合物</w:t>
            </w:r>
          </w:p>
        </w:tc>
        <w:tc>
          <w:tcPr>
            <w:tcW w:w="3960" w:type="dxa"/>
            <w:vMerge w:val="restart"/>
            <w:shd w:val="clear" w:color="auto" w:fill="auto"/>
            <w:vAlign w:val="center"/>
          </w:tcPr>
          <w:p>
            <w:pPr>
              <w:pStyle w:val="180"/>
            </w:pPr>
            <w:r>
              <w:t>每小时</w:t>
            </w:r>
            <w:r>
              <w:rPr>
                <w:rFonts w:hint="eastAsia"/>
              </w:rPr>
              <w:t>采集</w:t>
            </w:r>
            <w:r>
              <w:t>一个样品，3个样品组成一个复合样品</w:t>
            </w:r>
          </w:p>
          <w:p>
            <w:pPr>
              <w:pStyle w:val="180"/>
            </w:pPr>
            <w:r>
              <w:t>每个指定的</w:t>
            </w:r>
            <w:r>
              <w:rPr>
                <w:rFonts w:hint="eastAsia"/>
              </w:rPr>
              <w:t>取</w:t>
            </w:r>
            <w:r>
              <w:t>样日需</w:t>
            </w:r>
            <w:r>
              <w:rPr>
                <w:rFonts w:hint="eastAsia"/>
              </w:rPr>
              <w:t>采集</w:t>
            </w:r>
            <w:r>
              <w:t>3个复合样品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rPr>
                <w:rFonts w:hint="eastAsia"/>
              </w:rPr>
              <w:t>COD</w:t>
            </w:r>
          </w:p>
        </w:tc>
        <w:tc>
          <w:tcPr>
            <w:tcW w:w="2822" w:type="dxa"/>
            <w:shd w:val="clear" w:color="auto" w:fill="auto"/>
            <w:vAlign w:val="center"/>
          </w:tcPr>
          <w:p>
            <w:pPr>
              <w:pStyle w:val="180"/>
            </w:pPr>
            <w:r>
              <w:t>混合物</w:t>
            </w:r>
          </w:p>
        </w:tc>
        <w:tc>
          <w:tcPr>
            <w:tcW w:w="3960"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t>氟化物，F</w:t>
            </w:r>
          </w:p>
        </w:tc>
        <w:tc>
          <w:tcPr>
            <w:tcW w:w="2822" w:type="dxa"/>
            <w:shd w:val="clear" w:color="auto" w:fill="auto"/>
            <w:vAlign w:val="center"/>
          </w:tcPr>
          <w:p>
            <w:pPr>
              <w:pStyle w:val="180"/>
            </w:pPr>
            <w:r>
              <w:t>混合物</w:t>
            </w:r>
          </w:p>
        </w:tc>
        <w:tc>
          <w:tcPr>
            <w:tcW w:w="3960" w:type="dxa"/>
            <w:shd w:val="clear" w:color="auto" w:fill="auto"/>
            <w:vAlign w:val="center"/>
          </w:tcPr>
          <w:p>
            <w:pPr>
              <w:pStyle w:val="180"/>
            </w:pPr>
            <w:r>
              <w:t>每小时</w:t>
            </w:r>
            <w:r>
              <w:rPr>
                <w:rFonts w:hint="eastAsia"/>
              </w:rPr>
              <w:t>采集</w:t>
            </w:r>
            <w:r>
              <w:t>一个样品，3个样品组成一个复合样品</w:t>
            </w:r>
          </w:p>
          <w:p>
            <w:pPr>
              <w:pStyle w:val="180"/>
            </w:pPr>
            <w:r>
              <w:t>每个指定的</w:t>
            </w:r>
            <w:r>
              <w:rPr>
                <w:rFonts w:hint="eastAsia"/>
              </w:rPr>
              <w:t>取</w:t>
            </w:r>
            <w:r>
              <w:t>样日需</w:t>
            </w:r>
            <w:r>
              <w:rPr>
                <w:rFonts w:hint="eastAsia"/>
              </w:rPr>
              <w:t>采集</w:t>
            </w:r>
            <w:r>
              <w:t>3个复合样品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t>pH</w:t>
            </w:r>
          </w:p>
        </w:tc>
        <w:tc>
          <w:tcPr>
            <w:tcW w:w="2822" w:type="dxa"/>
            <w:shd w:val="clear" w:color="auto" w:fill="auto"/>
            <w:vAlign w:val="center"/>
          </w:tcPr>
          <w:p>
            <w:pPr>
              <w:pStyle w:val="180"/>
            </w:pPr>
            <w:r>
              <w:t>混合物</w:t>
            </w:r>
          </w:p>
        </w:tc>
        <w:tc>
          <w:tcPr>
            <w:tcW w:w="3960" w:type="dxa"/>
            <w:vMerge w:val="restart"/>
            <w:shd w:val="clear" w:color="auto" w:fill="auto"/>
            <w:vAlign w:val="center"/>
          </w:tcPr>
          <w:p>
            <w:pPr>
              <w:pStyle w:val="180"/>
            </w:pPr>
            <w:r>
              <w:rPr>
                <w:rFonts w:hint="eastAsia"/>
              </w:rPr>
              <w:t>每小时采集一个样品，3个样品组成一个复合样品</w:t>
            </w:r>
          </w:p>
          <w:p>
            <w:pPr>
              <w:pStyle w:val="180"/>
            </w:pPr>
            <w:r>
              <w:rPr>
                <w:rFonts w:hint="eastAsia"/>
              </w:rPr>
              <w:t>每个指定的取样日需采集3个复合样品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t>总氮</w:t>
            </w:r>
          </w:p>
        </w:tc>
        <w:tc>
          <w:tcPr>
            <w:tcW w:w="2822" w:type="dxa"/>
            <w:shd w:val="clear" w:color="auto" w:fill="auto"/>
            <w:vAlign w:val="center"/>
          </w:tcPr>
          <w:p>
            <w:pPr>
              <w:pStyle w:val="180"/>
            </w:pPr>
            <w:r>
              <w:t>混合物</w:t>
            </w:r>
          </w:p>
        </w:tc>
        <w:tc>
          <w:tcPr>
            <w:tcW w:w="3960"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t>总磷</w:t>
            </w:r>
          </w:p>
        </w:tc>
        <w:tc>
          <w:tcPr>
            <w:tcW w:w="2822" w:type="dxa"/>
            <w:shd w:val="clear" w:color="auto" w:fill="auto"/>
            <w:vAlign w:val="center"/>
          </w:tcPr>
          <w:p>
            <w:pPr>
              <w:pStyle w:val="180"/>
            </w:pPr>
            <w:r>
              <w:t>混合物</w:t>
            </w:r>
          </w:p>
        </w:tc>
        <w:tc>
          <w:tcPr>
            <w:tcW w:w="3960"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t>TSS</w:t>
            </w:r>
          </w:p>
        </w:tc>
        <w:tc>
          <w:tcPr>
            <w:tcW w:w="2822" w:type="dxa"/>
            <w:shd w:val="clear" w:color="auto" w:fill="auto"/>
            <w:vAlign w:val="center"/>
          </w:tcPr>
          <w:p>
            <w:pPr>
              <w:pStyle w:val="180"/>
            </w:pPr>
            <w:r>
              <w:t>混合物</w:t>
            </w:r>
          </w:p>
        </w:tc>
        <w:tc>
          <w:tcPr>
            <w:tcW w:w="3960"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3"/>
            <w:tcBorders>
              <w:bottom w:val="single" w:color="auto" w:sz="2" w:space="0"/>
            </w:tcBorders>
            <w:shd w:val="clear" w:color="auto" w:fill="auto"/>
            <w:vAlign w:val="center"/>
          </w:tcPr>
          <w:p>
            <w:pPr>
              <w:pStyle w:val="180"/>
            </w:pPr>
            <w:r>
              <w:rPr>
                <w:rFonts w:hint="eastAsia"/>
              </w:rPr>
              <w:t>微量元素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tcBorders>
              <w:top w:val="single" w:color="auto" w:sz="2" w:space="0"/>
              <w:bottom w:val="single" w:color="auto" w:sz="4" w:space="0"/>
            </w:tcBorders>
            <w:shd w:val="clear" w:color="auto" w:fill="auto"/>
            <w:vAlign w:val="center"/>
          </w:tcPr>
          <w:p>
            <w:pPr>
              <w:pStyle w:val="180"/>
            </w:pPr>
            <w:r>
              <w:rPr>
                <w:rFonts w:hint="eastAsia"/>
              </w:rPr>
              <w:t>铝，Al</w:t>
            </w:r>
          </w:p>
        </w:tc>
        <w:tc>
          <w:tcPr>
            <w:tcW w:w="2822" w:type="dxa"/>
            <w:tcBorders>
              <w:top w:val="single" w:color="auto" w:sz="2" w:space="0"/>
              <w:bottom w:val="single" w:color="auto" w:sz="4" w:space="0"/>
            </w:tcBorders>
            <w:shd w:val="clear" w:color="auto" w:fill="auto"/>
            <w:vAlign w:val="center"/>
          </w:tcPr>
          <w:p>
            <w:pPr>
              <w:pStyle w:val="180"/>
            </w:pPr>
            <w:r>
              <w:rPr>
                <w:rFonts w:hint="eastAsia"/>
              </w:rPr>
              <w:t>混合物</w:t>
            </w:r>
          </w:p>
        </w:tc>
        <w:tc>
          <w:tcPr>
            <w:tcW w:w="3960" w:type="dxa"/>
            <w:vMerge w:val="restart"/>
            <w:tcBorders>
              <w:top w:val="single" w:color="auto" w:sz="2" w:space="0"/>
              <w:bottom w:val="single" w:color="auto" w:sz="4" w:space="0"/>
            </w:tcBorders>
            <w:shd w:val="clear" w:color="auto" w:fill="auto"/>
            <w:vAlign w:val="center"/>
          </w:tcPr>
          <w:p>
            <w:pPr>
              <w:pStyle w:val="180"/>
            </w:pPr>
            <w:r>
              <w:rPr>
                <w:rFonts w:hint="eastAsia"/>
              </w:rPr>
              <w:t>每小时采集一个样品，3个样品组成一个复合样品</w:t>
            </w:r>
          </w:p>
          <w:p>
            <w:pPr>
              <w:pStyle w:val="180"/>
            </w:pPr>
            <w:r>
              <w:rPr>
                <w:rFonts w:hint="eastAsia"/>
              </w:rPr>
              <w:t>每个指定的取样日需采集3个复合样品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tcBorders>
              <w:top w:val="single" w:color="auto" w:sz="4" w:space="0"/>
            </w:tcBorders>
            <w:shd w:val="clear" w:color="auto" w:fill="auto"/>
            <w:vAlign w:val="center"/>
          </w:tcPr>
          <w:p>
            <w:pPr>
              <w:pStyle w:val="180"/>
            </w:pPr>
            <w:r>
              <w:rPr>
                <w:rFonts w:hint="eastAsia"/>
              </w:rPr>
              <w:t>砷，As</w:t>
            </w:r>
          </w:p>
        </w:tc>
        <w:tc>
          <w:tcPr>
            <w:tcW w:w="2822" w:type="dxa"/>
            <w:tcBorders>
              <w:top w:val="single" w:color="auto" w:sz="4" w:space="0"/>
            </w:tcBorders>
            <w:shd w:val="clear" w:color="auto" w:fill="auto"/>
            <w:vAlign w:val="center"/>
          </w:tcPr>
          <w:p>
            <w:pPr>
              <w:pStyle w:val="180"/>
            </w:pPr>
            <w:r>
              <w:rPr>
                <w:rFonts w:hint="eastAsia"/>
              </w:rPr>
              <w:t>混合物</w:t>
            </w:r>
          </w:p>
        </w:tc>
        <w:tc>
          <w:tcPr>
            <w:tcW w:w="3960" w:type="dxa"/>
            <w:vMerge w:val="continue"/>
            <w:tcBorders>
              <w:top w:val="single" w:color="auto" w:sz="4" w:space="0"/>
            </w:tcBorders>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rPr>
                <w:rFonts w:hint="eastAsia"/>
              </w:rPr>
              <w:t>铍，Be</w:t>
            </w:r>
          </w:p>
        </w:tc>
        <w:tc>
          <w:tcPr>
            <w:tcW w:w="2822" w:type="dxa"/>
            <w:shd w:val="clear" w:color="auto" w:fill="auto"/>
            <w:vAlign w:val="center"/>
          </w:tcPr>
          <w:p>
            <w:pPr>
              <w:pStyle w:val="180"/>
            </w:pPr>
            <w:r>
              <w:rPr>
                <w:rFonts w:hint="eastAsia"/>
              </w:rPr>
              <w:t>混合物</w:t>
            </w:r>
          </w:p>
        </w:tc>
        <w:tc>
          <w:tcPr>
            <w:tcW w:w="3960"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rPr>
                <w:rFonts w:hint="eastAsia"/>
              </w:rPr>
              <w:t>镉，Cd</w:t>
            </w:r>
          </w:p>
        </w:tc>
        <w:tc>
          <w:tcPr>
            <w:tcW w:w="2822" w:type="dxa"/>
            <w:shd w:val="clear" w:color="auto" w:fill="auto"/>
            <w:vAlign w:val="center"/>
          </w:tcPr>
          <w:p>
            <w:pPr>
              <w:pStyle w:val="180"/>
            </w:pPr>
            <w:r>
              <w:rPr>
                <w:rFonts w:hint="eastAsia"/>
              </w:rPr>
              <w:t>混合物</w:t>
            </w:r>
          </w:p>
        </w:tc>
        <w:tc>
          <w:tcPr>
            <w:tcW w:w="3960"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rPr>
                <w:rFonts w:hint="eastAsia"/>
              </w:rPr>
              <w:t>铬，Cr</w:t>
            </w:r>
          </w:p>
        </w:tc>
        <w:tc>
          <w:tcPr>
            <w:tcW w:w="2822" w:type="dxa"/>
            <w:shd w:val="clear" w:color="auto" w:fill="auto"/>
            <w:vAlign w:val="center"/>
          </w:tcPr>
          <w:p>
            <w:pPr>
              <w:pStyle w:val="180"/>
            </w:pPr>
            <w:r>
              <w:rPr>
                <w:rFonts w:hint="eastAsia"/>
              </w:rPr>
              <w:t>混合物</w:t>
            </w:r>
          </w:p>
        </w:tc>
        <w:tc>
          <w:tcPr>
            <w:tcW w:w="3960"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rPr>
                <w:rFonts w:hint="eastAsia"/>
              </w:rPr>
              <w:t>钴，Co</w:t>
            </w:r>
          </w:p>
        </w:tc>
        <w:tc>
          <w:tcPr>
            <w:tcW w:w="2822" w:type="dxa"/>
            <w:shd w:val="clear" w:color="auto" w:fill="auto"/>
            <w:vAlign w:val="center"/>
          </w:tcPr>
          <w:p>
            <w:pPr>
              <w:pStyle w:val="180"/>
            </w:pPr>
            <w:r>
              <w:rPr>
                <w:rFonts w:hint="eastAsia"/>
              </w:rPr>
              <w:t>混合物</w:t>
            </w:r>
          </w:p>
        </w:tc>
        <w:tc>
          <w:tcPr>
            <w:tcW w:w="3960"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rPr>
                <w:rFonts w:hint="eastAsia"/>
              </w:rPr>
              <w:t>铜，Cu</w:t>
            </w:r>
          </w:p>
        </w:tc>
        <w:tc>
          <w:tcPr>
            <w:tcW w:w="2822" w:type="dxa"/>
            <w:shd w:val="clear" w:color="auto" w:fill="auto"/>
            <w:vAlign w:val="center"/>
          </w:tcPr>
          <w:p>
            <w:pPr>
              <w:pStyle w:val="180"/>
            </w:pPr>
            <w:r>
              <w:rPr>
                <w:rFonts w:hint="eastAsia"/>
              </w:rPr>
              <w:t>混合物</w:t>
            </w:r>
          </w:p>
        </w:tc>
        <w:tc>
          <w:tcPr>
            <w:tcW w:w="3960"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rPr>
                <w:rFonts w:hint="eastAsia"/>
              </w:rPr>
              <w:t>铁，Fe</w:t>
            </w:r>
          </w:p>
        </w:tc>
        <w:tc>
          <w:tcPr>
            <w:tcW w:w="2822" w:type="dxa"/>
            <w:shd w:val="clear" w:color="auto" w:fill="auto"/>
            <w:vAlign w:val="center"/>
          </w:tcPr>
          <w:p>
            <w:pPr>
              <w:pStyle w:val="180"/>
            </w:pPr>
            <w:r>
              <w:rPr>
                <w:rFonts w:hint="eastAsia"/>
              </w:rPr>
              <w:t>混合物</w:t>
            </w:r>
          </w:p>
        </w:tc>
        <w:tc>
          <w:tcPr>
            <w:tcW w:w="3960"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rPr>
                <w:rFonts w:hint="eastAsia"/>
              </w:rPr>
              <w:t>铅，Pb</w:t>
            </w:r>
          </w:p>
        </w:tc>
        <w:tc>
          <w:tcPr>
            <w:tcW w:w="2822" w:type="dxa"/>
            <w:shd w:val="clear" w:color="auto" w:fill="auto"/>
            <w:vAlign w:val="center"/>
          </w:tcPr>
          <w:p>
            <w:pPr>
              <w:pStyle w:val="180"/>
            </w:pPr>
            <w:r>
              <w:rPr>
                <w:rFonts w:hint="eastAsia"/>
              </w:rPr>
              <w:t>混合物</w:t>
            </w:r>
          </w:p>
        </w:tc>
        <w:tc>
          <w:tcPr>
            <w:tcW w:w="3960"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rPr>
                <w:rFonts w:hint="eastAsia"/>
              </w:rPr>
              <w:t>锂，Li</w:t>
            </w:r>
          </w:p>
        </w:tc>
        <w:tc>
          <w:tcPr>
            <w:tcW w:w="2822" w:type="dxa"/>
            <w:shd w:val="clear" w:color="auto" w:fill="auto"/>
            <w:vAlign w:val="center"/>
          </w:tcPr>
          <w:p>
            <w:pPr>
              <w:pStyle w:val="180"/>
            </w:pPr>
            <w:r>
              <w:rPr>
                <w:rFonts w:hint="eastAsia"/>
              </w:rPr>
              <w:t>混合物</w:t>
            </w:r>
          </w:p>
        </w:tc>
        <w:tc>
          <w:tcPr>
            <w:tcW w:w="3960"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rPr>
                <w:rFonts w:hint="eastAsia"/>
              </w:rPr>
              <w:t>锰，Mn</w:t>
            </w:r>
          </w:p>
        </w:tc>
        <w:tc>
          <w:tcPr>
            <w:tcW w:w="2822" w:type="dxa"/>
            <w:shd w:val="clear" w:color="auto" w:fill="auto"/>
            <w:vAlign w:val="center"/>
          </w:tcPr>
          <w:p>
            <w:pPr>
              <w:pStyle w:val="180"/>
            </w:pPr>
            <w:r>
              <w:rPr>
                <w:rFonts w:hint="eastAsia"/>
              </w:rPr>
              <w:t>混合物</w:t>
            </w:r>
          </w:p>
        </w:tc>
        <w:tc>
          <w:tcPr>
            <w:tcW w:w="3960"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rPr>
                <w:rFonts w:hint="eastAsia"/>
              </w:rPr>
              <w:t>汞，Hg</w:t>
            </w:r>
          </w:p>
        </w:tc>
        <w:tc>
          <w:tcPr>
            <w:tcW w:w="2822" w:type="dxa"/>
            <w:shd w:val="clear" w:color="auto" w:fill="auto"/>
            <w:vAlign w:val="center"/>
          </w:tcPr>
          <w:p>
            <w:pPr>
              <w:pStyle w:val="180"/>
            </w:pPr>
            <w:r>
              <w:rPr>
                <w:rFonts w:hint="eastAsia"/>
              </w:rPr>
              <w:t>混合物</w:t>
            </w:r>
          </w:p>
        </w:tc>
        <w:tc>
          <w:tcPr>
            <w:tcW w:w="3960"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rPr>
                <w:rFonts w:hint="eastAsia"/>
              </w:rPr>
              <w:t>钼，Mo</w:t>
            </w:r>
          </w:p>
        </w:tc>
        <w:tc>
          <w:tcPr>
            <w:tcW w:w="2822" w:type="dxa"/>
            <w:shd w:val="clear" w:color="auto" w:fill="auto"/>
            <w:vAlign w:val="center"/>
          </w:tcPr>
          <w:p>
            <w:pPr>
              <w:pStyle w:val="180"/>
            </w:pPr>
            <w:r>
              <w:rPr>
                <w:rFonts w:hint="eastAsia"/>
              </w:rPr>
              <w:t>混合物</w:t>
            </w:r>
          </w:p>
        </w:tc>
        <w:tc>
          <w:tcPr>
            <w:tcW w:w="3960"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rPr>
                <w:rFonts w:hint="eastAsia"/>
              </w:rPr>
              <w:t>镍，Ni</w:t>
            </w:r>
          </w:p>
        </w:tc>
        <w:tc>
          <w:tcPr>
            <w:tcW w:w="2822" w:type="dxa"/>
            <w:shd w:val="clear" w:color="auto" w:fill="auto"/>
            <w:vAlign w:val="center"/>
          </w:tcPr>
          <w:p>
            <w:pPr>
              <w:pStyle w:val="180"/>
            </w:pPr>
            <w:r>
              <w:rPr>
                <w:rFonts w:hint="eastAsia"/>
              </w:rPr>
              <w:t>混合物</w:t>
            </w:r>
          </w:p>
        </w:tc>
        <w:tc>
          <w:tcPr>
            <w:tcW w:w="3960"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rPr>
                <w:rFonts w:hint="eastAsia"/>
              </w:rPr>
              <w:t>硒，Se</w:t>
            </w:r>
          </w:p>
        </w:tc>
        <w:tc>
          <w:tcPr>
            <w:tcW w:w="2822" w:type="dxa"/>
            <w:shd w:val="clear" w:color="auto" w:fill="auto"/>
            <w:vAlign w:val="center"/>
          </w:tcPr>
          <w:p>
            <w:pPr>
              <w:pStyle w:val="180"/>
            </w:pPr>
            <w:r>
              <w:rPr>
                <w:rFonts w:hint="eastAsia"/>
              </w:rPr>
              <w:t>混合物</w:t>
            </w:r>
          </w:p>
        </w:tc>
        <w:tc>
          <w:tcPr>
            <w:tcW w:w="3960"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rPr>
                <w:rFonts w:hint="eastAsia"/>
              </w:rPr>
              <w:t>钒，V</w:t>
            </w:r>
          </w:p>
        </w:tc>
        <w:tc>
          <w:tcPr>
            <w:tcW w:w="2822" w:type="dxa"/>
            <w:shd w:val="clear" w:color="auto" w:fill="auto"/>
            <w:vAlign w:val="center"/>
          </w:tcPr>
          <w:p>
            <w:pPr>
              <w:pStyle w:val="180"/>
            </w:pPr>
            <w:r>
              <w:rPr>
                <w:rFonts w:hint="eastAsia"/>
              </w:rPr>
              <w:t>混合物</w:t>
            </w:r>
          </w:p>
        </w:tc>
        <w:tc>
          <w:tcPr>
            <w:tcW w:w="3960"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552" w:type="dxa"/>
            <w:shd w:val="clear" w:color="auto" w:fill="auto"/>
            <w:vAlign w:val="center"/>
          </w:tcPr>
          <w:p>
            <w:pPr>
              <w:pStyle w:val="180"/>
            </w:pPr>
            <w:r>
              <w:rPr>
                <w:rFonts w:hint="eastAsia"/>
              </w:rPr>
              <w:t>锌，Zn</w:t>
            </w:r>
          </w:p>
        </w:tc>
        <w:tc>
          <w:tcPr>
            <w:tcW w:w="2822" w:type="dxa"/>
            <w:shd w:val="clear" w:color="auto" w:fill="auto"/>
            <w:vAlign w:val="center"/>
          </w:tcPr>
          <w:p>
            <w:pPr>
              <w:pStyle w:val="180"/>
            </w:pPr>
            <w:r>
              <w:rPr>
                <w:rFonts w:hint="eastAsia"/>
              </w:rPr>
              <w:t>混合物</w:t>
            </w:r>
          </w:p>
        </w:tc>
        <w:tc>
          <w:tcPr>
            <w:tcW w:w="3960" w:type="dxa"/>
            <w:vMerge w:val="continue"/>
            <w:shd w:val="clear" w:color="auto" w:fill="auto"/>
            <w:vAlign w:val="center"/>
          </w:tcPr>
          <w:p>
            <w:pPr>
              <w:pStyle w:val="180"/>
            </w:pPr>
          </w:p>
        </w:tc>
      </w:tr>
    </w:tbl>
    <w:p>
      <w:pPr>
        <w:pStyle w:val="67"/>
        <w:spacing w:before="156" w:after="156"/>
      </w:pPr>
      <w:bookmarkStart w:id="684" w:name="_Toc135159003"/>
      <w:bookmarkStart w:id="685" w:name="_Toc135132609"/>
      <w:bookmarkStart w:id="686" w:name="_Toc134436784"/>
      <w:bookmarkStart w:id="687" w:name="_Toc135132801"/>
      <w:r>
        <w:rPr>
          <w:rFonts w:hint="eastAsia"/>
        </w:rPr>
        <w:t>取样量</w:t>
      </w:r>
      <w:bookmarkEnd w:id="684"/>
      <w:bookmarkEnd w:id="685"/>
      <w:bookmarkEnd w:id="686"/>
      <w:bookmarkEnd w:id="687"/>
    </w:p>
    <w:p>
      <w:pPr>
        <w:pStyle w:val="58"/>
        <w:ind w:firstLine="420"/>
      </w:pPr>
      <w:r>
        <w:rPr>
          <w:rFonts w:hint="eastAsia"/>
        </w:rPr>
        <w:t>固体产物取样应符合表17和表18的规定。</w:t>
      </w:r>
    </w:p>
    <w:p>
      <w:pPr>
        <w:pStyle w:val="114"/>
        <w:spacing w:before="156" w:after="156"/>
      </w:pPr>
      <w:r>
        <w:rPr>
          <w:rFonts w:hint="eastAsia"/>
        </w:rPr>
        <w:t>固体产物取样要求</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8"/>
        <w:gridCol w:w="46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8" w:type="dxa"/>
            <w:tcBorders>
              <w:top w:val="single" w:color="auto" w:sz="8" w:space="0"/>
              <w:bottom w:val="single" w:color="auto" w:sz="8" w:space="0"/>
            </w:tcBorders>
            <w:shd w:val="clear" w:color="auto" w:fill="auto"/>
            <w:vAlign w:val="center"/>
          </w:tcPr>
          <w:p>
            <w:pPr>
              <w:pStyle w:val="180"/>
              <w:rPr>
                <w:b/>
                <w:bCs/>
              </w:rPr>
            </w:pPr>
            <w:r>
              <w:rPr>
                <w:rFonts w:ascii="Times New Roman"/>
                <w:b/>
                <w:bCs/>
              </w:rPr>
              <w:t>参数</w:t>
            </w:r>
          </w:p>
        </w:tc>
        <w:tc>
          <w:tcPr>
            <w:tcW w:w="4666" w:type="dxa"/>
            <w:tcBorders>
              <w:top w:val="single" w:color="auto" w:sz="8" w:space="0"/>
              <w:bottom w:val="single" w:color="auto" w:sz="8" w:space="0"/>
            </w:tcBorders>
            <w:shd w:val="clear" w:color="auto" w:fill="auto"/>
            <w:vAlign w:val="center"/>
          </w:tcPr>
          <w:p>
            <w:pPr>
              <w:pStyle w:val="180"/>
              <w:rPr>
                <w:b/>
                <w:bCs/>
                <w:color w:val="FF0000"/>
              </w:rPr>
            </w:pPr>
            <w:r>
              <w:rPr>
                <w:rFonts w:hint="eastAsia"/>
                <w:b/>
                <w:bCs/>
              </w:rPr>
              <w:t>取样质量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2"/>
            <w:tcBorders>
              <w:top w:val="single" w:color="auto" w:sz="8" w:space="0"/>
            </w:tcBorders>
            <w:shd w:val="clear" w:color="auto" w:fill="auto"/>
            <w:vAlign w:val="center"/>
          </w:tcPr>
          <w:p>
            <w:pPr>
              <w:pStyle w:val="180"/>
            </w:pPr>
            <w:r>
              <w:rPr>
                <w:rFonts w:hint="eastAsia"/>
              </w:rPr>
              <w:t>病原体（指示生物）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8" w:type="dxa"/>
            <w:shd w:val="clear" w:color="auto" w:fill="auto"/>
          </w:tcPr>
          <w:p>
            <w:pPr>
              <w:pStyle w:val="180"/>
            </w:pPr>
            <w:r>
              <w:rPr>
                <w:rFonts w:hint="eastAsia"/>
              </w:rPr>
              <w:t>细菌</w:t>
            </w:r>
          </w:p>
        </w:tc>
        <w:tc>
          <w:tcPr>
            <w:tcW w:w="4666" w:type="dxa"/>
            <w:vMerge w:val="restart"/>
            <w:shd w:val="clear" w:color="auto" w:fill="auto"/>
            <w:vAlign w:val="center"/>
          </w:tcPr>
          <w:p>
            <w:pPr>
              <w:pStyle w:val="180"/>
            </w:pPr>
            <w:r>
              <w:rPr>
                <w:rFonts w:hint="eastAsia"/>
              </w:rPr>
              <w:t>≥40 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8" w:type="dxa"/>
            <w:shd w:val="clear" w:color="auto" w:fill="auto"/>
          </w:tcPr>
          <w:p>
            <w:pPr>
              <w:pStyle w:val="180"/>
            </w:pPr>
            <w:r>
              <w:rPr>
                <w:rFonts w:hint="eastAsia"/>
              </w:rPr>
              <w:t>寄生虫</w:t>
            </w:r>
          </w:p>
        </w:tc>
        <w:tc>
          <w:tcPr>
            <w:tcW w:w="4666"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8" w:type="dxa"/>
            <w:shd w:val="clear" w:color="auto" w:fill="auto"/>
          </w:tcPr>
          <w:p>
            <w:pPr>
              <w:pStyle w:val="180"/>
            </w:pPr>
            <w:r>
              <w:rPr>
                <w:rFonts w:hint="eastAsia"/>
              </w:rPr>
              <w:t>原生动物</w:t>
            </w:r>
          </w:p>
        </w:tc>
        <w:tc>
          <w:tcPr>
            <w:tcW w:w="4666"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8" w:type="dxa"/>
            <w:shd w:val="clear" w:color="auto" w:fill="auto"/>
          </w:tcPr>
          <w:p>
            <w:pPr>
              <w:pStyle w:val="180"/>
            </w:pPr>
            <w:r>
              <w:rPr>
                <w:rFonts w:hint="eastAsia"/>
              </w:rPr>
              <w:t>病毒</w:t>
            </w:r>
          </w:p>
        </w:tc>
        <w:tc>
          <w:tcPr>
            <w:tcW w:w="4666" w:type="dxa"/>
            <w:vMerge w:val="continue"/>
            <w:shd w:val="clear" w:color="auto" w:fill="auto"/>
            <w:vAlign w:val="center"/>
          </w:tcPr>
          <w:p>
            <w:pPr>
              <w:pStyle w:val="180"/>
            </w:pPr>
          </w:p>
        </w:tc>
      </w:tr>
    </w:tbl>
    <w:p>
      <w:pPr>
        <w:pStyle w:val="58"/>
        <w:spacing w:before="156" w:beforeLines="50" w:after="156" w:afterLines="50"/>
        <w:ind w:firstLine="0" w:firstLineChars="0"/>
        <w:jc w:val="center"/>
        <w:rPr>
          <w:rFonts w:ascii="黑体" w:hAnsi="黑体" w:eastAsia="黑体"/>
        </w:rPr>
      </w:pPr>
      <w:r>
        <w:rPr>
          <w:rFonts w:hint="eastAsia" w:ascii="黑体" w:hAnsi="黑体" w:eastAsia="黑体"/>
        </w:rPr>
        <w:t>表17  固体产物中取样要求</w:t>
      </w:r>
      <w:r>
        <w:rPr>
          <w:rFonts w:hint="eastAsia" w:hAnsi="宋体"/>
        </w:rPr>
        <w:t>（续）</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8"/>
        <w:gridCol w:w="46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8" w:type="dxa"/>
            <w:tcBorders>
              <w:top w:val="single" w:color="auto" w:sz="8" w:space="0"/>
              <w:bottom w:val="single" w:color="auto" w:sz="8" w:space="0"/>
            </w:tcBorders>
            <w:shd w:val="clear" w:color="auto" w:fill="auto"/>
            <w:vAlign w:val="center"/>
          </w:tcPr>
          <w:p>
            <w:pPr>
              <w:pStyle w:val="180"/>
              <w:rPr>
                <w:b/>
                <w:bCs/>
              </w:rPr>
            </w:pPr>
            <w:r>
              <w:rPr>
                <w:rFonts w:ascii="Times New Roman"/>
                <w:b/>
                <w:bCs/>
              </w:rPr>
              <w:t>参数</w:t>
            </w:r>
          </w:p>
        </w:tc>
        <w:tc>
          <w:tcPr>
            <w:tcW w:w="4666" w:type="dxa"/>
            <w:tcBorders>
              <w:top w:val="single" w:color="auto" w:sz="8" w:space="0"/>
              <w:bottom w:val="single" w:color="auto" w:sz="8" w:space="0"/>
            </w:tcBorders>
            <w:shd w:val="clear" w:color="auto" w:fill="auto"/>
            <w:vAlign w:val="center"/>
          </w:tcPr>
          <w:p>
            <w:pPr>
              <w:pStyle w:val="180"/>
              <w:rPr>
                <w:b/>
                <w:bCs/>
                <w:color w:val="FF0000"/>
              </w:rPr>
            </w:pPr>
            <w:r>
              <w:rPr>
                <w:rFonts w:hint="eastAsia"/>
                <w:b/>
                <w:bCs/>
              </w:rPr>
              <w:t>取样质量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2"/>
            <w:shd w:val="clear" w:color="auto" w:fill="auto"/>
            <w:vAlign w:val="center"/>
          </w:tcPr>
          <w:p>
            <w:pPr>
              <w:pStyle w:val="180"/>
            </w:pPr>
            <w:r>
              <w:rPr>
                <w:rFonts w:hint="eastAsia"/>
              </w:rPr>
              <w:t>微量元素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8" w:type="dxa"/>
            <w:shd w:val="clear" w:color="auto" w:fill="auto"/>
          </w:tcPr>
          <w:p>
            <w:pPr>
              <w:pStyle w:val="180"/>
            </w:pPr>
            <w:r>
              <w:rPr>
                <w:rFonts w:hint="eastAsia"/>
              </w:rPr>
              <w:t>砷，As</w:t>
            </w:r>
          </w:p>
        </w:tc>
        <w:tc>
          <w:tcPr>
            <w:tcW w:w="4666" w:type="dxa"/>
            <w:vMerge w:val="restart"/>
            <w:shd w:val="clear" w:color="auto" w:fill="auto"/>
            <w:vAlign w:val="center"/>
          </w:tcPr>
          <w:p>
            <w:pPr>
              <w:pStyle w:val="180"/>
            </w:pPr>
            <w:r>
              <w:rPr>
                <w:rFonts w:hint="eastAsia"/>
              </w:rPr>
              <w:t>≥10 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8" w:type="dxa"/>
            <w:shd w:val="clear" w:color="auto" w:fill="auto"/>
          </w:tcPr>
          <w:p>
            <w:pPr>
              <w:pStyle w:val="180"/>
            </w:pPr>
            <w:r>
              <w:rPr>
                <w:rFonts w:hint="eastAsia"/>
              </w:rPr>
              <w:t>镉，Cd</w:t>
            </w:r>
          </w:p>
        </w:tc>
        <w:tc>
          <w:tcPr>
            <w:tcW w:w="4666"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8" w:type="dxa"/>
            <w:shd w:val="clear" w:color="auto" w:fill="auto"/>
          </w:tcPr>
          <w:p>
            <w:pPr>
              <w:pStyle w:val="180"/>
            </w:pPr>
            <w:r>
              <w:rPr>
                <w:rFonts w:hint="eastAsia"/>
              </w:rPr>
              <w:t>铬，Cr</w:t>
            </w:r>
          </w:p>
        </w:tc>
        <w:tc>
          <w:tcPr>
            <w:tcW w:w="4666"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8" w:type="dxa"/>
            <w:shd w:val="clear" w:color="auto" w:fill="auto"/>
          </w:tcPr>
          <w:p>
            <w:pPr>
              <w:pStyle w:val="180"/>
            </w:pPr>
            <w:r>
              <w:rPr>
                <w:rFonts w:hint="eastAsia"/>
              </w:rPr>
              <w:t>铜，Cu</w:t>
            </w:r>
          </w:p>
        </w:tc>
        <w:tc>
          <w:tcPr>
            <w:tcW w:w="4666"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8" w:type="dxa"/>
            <w:shd w:val="clear" w:color="auto" w:fill="auto"/>
          </w:tcPr>
          <w:p>
            <w:pPr>
              <w:pStyle w:val="180"/>
            </w:pPr>
            <w:r>
              <w:rPr>
                <w:rFonts w:hint="eastAsia"/>
              </w:rPr>
              <w:t>铅，Pb</w:t>
            </w:r>
          </w:p>
        </w:tc>
        <w:tc>
          <w:tcPr>
            <w:tcW w:w="4666"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8" w:type="dxa"/>
            <w:shd w:val="clear" w:color="auto" w:fill="auto"/>
          </w:tcPr>
          <w:p>
            <w:pPr>
              <w:pStyle w:val="180"/>
            </w:pPr>
            <w:r>
              <w:rPr>
                <w:rFonts w:hint="eastAsia"/>
              </w:rPr>
              <w:t>汞，Hg</w:t>
            </w:r>
          </w:p>
        </w:tc>
        <w:tc>
          <w:tcPr>
            <w:tcW w:w="4666"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8" w:type="dxa"/>
            <w:shd w:val="clear" w:color="auto" w:fill="auto"/>
          </w:tcPr>
          <w:p>
            <w:pPr>
              <w:pStyle w:val="180"/>
            </w:pPr>
            <w:r>
              <w:rPr>
                <w:rFonts w:hint="eastAsia"/>
              </w:rPr>
              <w:t>钼，Mo</w:t>
            </w:r>
          </w:p>
        </w:tc>
        <w:tc>
          <w:tcPr>
            <w:tcW w:w="4666"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8" w:type="dxa"/>
            <w:shd w:val="clear" w:color="auto" w:fill="auto"/>
          </w:tcPr>
          <w:p>
            <w:pPr>
              <w:pStyle w:val="180"/>
            </w:pPr>
            <w:r>
              <w:rPr>
                <w:rFonts w:hint="eastAsia"/>
              </w:rPr>
              <w:t>镍，Ni</w:t>
            </w:r>
          </w:p>
        </w:tc>
        <w:tc>
          <w:tcPr>
            <w:tcW w:w="4666"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8" w:type="dxa"/>
            <w:shd w:val="clear" w:color="auto" w:fill="auto"/>
          </w:tcPr>
          <w:p>
            <w:pPr>
              <w:pStyle w:val="180"/>
            </w:pPr>
            <w:r>
              <w:rPr>
                <w:rFonts w:hint="eastAsia"/>
              </w:rPr>
              <w:t>硒，Se</w:t>
            </w:r>
          </w:p>
        </w:tc>
        <w:tc>
          <w:tcPr>
            <w:tcW w:w="4666"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8" w:type="dxa"/>
            <w:tcBorders>
              <w:bottom w:val="single" w:color="auto" w:sz="8" w:space="0"/>
            </w:tcBorders>
            <w:shd w:val="clear" w:color="auto" w:fill="auto"/>
          </w:tcPr>
          <w:p>
            <w:pPr>
              <w:pStyle w:val="180"/>
            </w:pPr>
            <w:r>
              <w:rPr>
                <w:rFonts w:hint="eastAsia"/>
              </w:rPr>
              <w:t>锌，Zn</w:t>
            </w:r>
          </w:p>
        </w:tc>
        <w:tc>
          <w:tcPr>
            <w:tcW w:w="4666" w:type="dxa"/>
            <w:vMerge w:val="continue"/>
            <w:tcBorders>
              <w:bottom w:val="single" w:color="auto" w:sz="8" w:space="0"/>
            </w:tcBorders>
            <w:shd w:val="clear" w:color="auto" w:fill="auto"/>
            <w:vAlign w:val="center"/>
          </w:tcPr>
          <w:p>
            <w:pPr>
              <w:pStyle w:val="180"/>
            </w:pPr>
          </w:p>
        </w:tc>
      </w:tr>
    </w:tbl>
    <w:p>
      <w:pPr>
        <w:pStyle w:val="114"/>
        <w:spacing w:before="156" w:after="156"/>
      </w:pPr>
      <w:r>
        <w:rPr>
          <w:rFonts w:hint="eastAsia"/>
        </w:rPr>
        <w:t>出水取样要求</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7" w:type="dxa"/>
            <w:tcBorders>
              <w:top w:val="single" w:color="auto" w:sz="8" w:space="0"/>
              <w:bottom w:val="single" w:color="auto" w:sz="8" w:space="0"/>
            </w:tcBorders>
            <w:shd w:val="clear" w:color="auto" w:fill="auto"/>
          </w:tcPr>
          <w:p>
            <w:pPr>
              <w:pStyle w:val="180"/>
              <w:rPr>
                <w:b/>
                <w:bCs/>
              </w:rPr>
            </w:pPr>
            <w:r>
              <w:rPr>
                <w:rFonts w:hint="eastAsia"/>
                <w:b/>
                <w:bCs/>
              </w:rPr>
              <w:t>参数</w:t>
            </w:r>
          </w:p>
        </w:tc>
        <w:tc>
          <w:tcPr>
            <w:tcW w:w="4667" w:type="dxa"/>
            <w:tcBorders>
              <w:top w:val="single" w:color="auto" w:sz="8" w:space="0"/>
              <w:bottom w:val="single" w:color="auto" w:sz="8" w:space="0"/>
            </w:tcBorders>
            <w:shd w:val="clear" w:color="auto" w:fill="auto"/>
          </w:tcPr>
          <w:p>
            <w:pPr>
              <w:pStyle w:val="180"/>
              <w:rPr>
                <w:b/>
                <w:bCs/>
                <w:color w:val="FF0000"/>
              </w:rPr>
            </w:pPr>
            <w:r>
              <w:rPr>
                <w:rFonts w:hint="eastAsia"/>
                <w:b/>
                <w:bCs/>
              </w:rPr>
              <w:t>采样体积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2"/>
            <w:tcBorders>
              <w:top w:val="single" w:color="auto" w:sz="8" w:space="0"/>
            </w:tcBorders>
            <w:shd w:val="clear" w:color="auto" w:fill="auto"/>
          </w:tcPr>
          <w:p>
            <w:pPr>
              <w:pStyle w:val="180"/>
            </w:pPr>
            <w:r>
              <w:rPr>
                <w:rFonts w:hint="eastAsia"/>
              </w:rPr>
              <w:t>病原体（指示生物）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细菌</w:t>
            </w:r>
          </w:p>
        </w:tc>
        <w:tc>
          <w:tcPr>
            <w:tcW w:w="4667" w:type="dxa"/>
            <w:vMerge w:val="restart"/>
            <w:shd w:val="clear" w:color="auto" w:fill="auto"/>
            <w:vAlign w:val="center"/>
          </w:tcPr>
          <w:p>
            <w:pPr>
              <w:pStyle w:val="180"/>
            </w:pPr>
            <w:r>
              <w:rPr>
                <w:rFonts w:hint="eastAsia"/>
              </w:rPr>
              <w:t>≥1 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寄生虫</w:t>
            </w:r>
          </w:p>
        </w:tc>
        <w:tc>
          <w:tcPr>
            <w:tcW w:w="4667" w:type="dxa"/>
            <w:vMerge w:val="continue"/>
            <w:shd w:val="clear" w:color="auto" w:fill="auto"/>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原生动物</w:t>
            </w:r>
          </w:p>
        </w:tc>
        <w:tc>
          <w:tcPr>
            <w:tcW w:w="4667" w:type="dxa"/>
            <w:vMerge w:val="continue"/>
            <w:shd w:val="clear" w:color="auto" w:fill="auto"/>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病毒</w:t>
            </w:r>
          </w:p>
        </w:tc>
        <w:tc>
          <w:tcPr>
            <w:tcW w:w="4667" w:type="dxa"/>
            <w:vMerge w:val="continue"/>
            <w:shd w:val="clear" w:color="auto" w:fill="auto"/>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2"/>
            <w:tcBorders>
              <w:bottom w:val="single" w:color="auto" w:sz="2" w:space="0"/>
            </w:tcBorders>
            <w:shd w:val="clear" w:color="auto" w:fill="auto"/>
          </w:tcPr>
          <w:p>
            <w:pPr>
              <w:pStyle w:val="180"/>
            </w:pPr>
            <w:r>
              <w:rPr>
                <w:rFonts w:hint="eastAsia"/>
              </w:rPr>
              <w:t>常规水质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2" w:space="0"/>
              <w:bottom w:val="single" w:color="auto" w:sz="4" w:space="0"/>
            </w:tcBorders>
            <w:shd w:val="clear" w:color="auto" w:fill="auto"/>
          </w:tcPr>
          <w:p>
            <w:pPr>
              <w:pStyle w:val="180"/>
            </w:pPr>
            <w:r>
              <w:rPr>
                <w:rFonts w:hint="eastAsia"/>
              </w:rPr>
              <w:t>BOD</w:t>
            </w:r>
          </w:p>
        </w:tc>
        <w:tc>
          <w:tcPr>
            <w:tcW w:w="4667" w:type="dxa"/>
            <w:tcBorders>
              <w:top w:val="single" w:color="auto" w:sz="2" w:space="0"/>
              <w:bottom w:val="single" w:color="auto" w:sz="4" w:space="0"/>
            </w:tcBorders>
            <w:shd w:val="clear" w:color="auto" w:fill="auto"/>
          </w:tcPr>
          <w:p>
            <w:pPr>
              <w:pStyle w:val="180"/>
            </w:pPr>
            <w:r>
              <w:rPr>
                <w:rFonts w:hint="eastAsia"/>
              </w:rPr>
              <w:t>≥100 mL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4" w:space="0"/>
            </w:tcBorders>
            <w:shd w:val="clear" w:color="auto" w:fill="auto"/>
          </w:tcPr>
          <w:p>
            <w:pPr>
              <w:pStyle w:val="180"/>
            </w:pPr>
            <w:r>
              <w:rPr>
                <w:rFonts w:hint="eastAsia"/>
              </w:rPr>
              <w:t>COD</w:t>
            </w:r>
          </w:p>
        </w:tc>
        <w:tc>
          <w:tcPr>
            <w:tcW w:w="4667" w:type="dxa"/>
            <w:tcBorders>
              <w:top w:val="single" w:color="auto" w:sz="4" w:space="0"/>
            </w:tcBorders>
            <w:shd w:val="clear" w:color="auto" w:fill="auto"/>
          </w:tcPr>
          <w:p>
            <w:pPr>
              <w:pStyle w:val="180"/>
            </w:pPr>
            <w:r>
              <w:rPr>
                <w:rFonts w:hint="eastAsia"/>
              </w:rPr>
              <w:t>≥100 mL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氟化物</w:t>
            </w:r>
          </w:p>
        </w:tc>
        <w:tc>
          <w:tcPr>
            <w:tcW w:w="4667" w:type="dxa"/>
            <w:shd w:val="clear" w:color="auto" w:fill="auto"/>
          </w:tcPr>
          <w:p>
            <w:pPr>
              <w:pStyle w:val="180"/>
            </w:pPr>
            <w:r>
              <w:rPr>
                <w:rFonts w:hint="eastAsia"/>
              </w:rPr>
              <w:t>≥50 mL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pH</w:t>
            </w:r>
          </w:p>
        </w:tc>
        <w:tc>
          <w:tcPr>
            <w:tcW w:w="4667" w:type="dxa"/>
            <w:shd w:val="clear" w:color="auto" w:fill="auto"/>
          </w:tcPr>
          <w:p>
            <w:pPr>
              <w:pStyle w:val="180"/>
            </w:pPr>
            <w:r>
              <w:rPr>
                <w:rFonts w:hint="eastAsia"/>
              </w:rPr>
              <w:t>≥50</w:t>
            </w:r>
            <w:r>
              <w:t xml:space="preserve"> </w:t>
            </w:r>
            <w:r>
              <w:rPr>
                <w:rFonts w:hint="eastAsia"/>
              </w:rPr>
              <w:t>mL或水样深度足够深，以覆盖电极的尖端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总氮</w:t>
            </w:r>
          </w:p>
        </w:tc>
        <w:tc>
          <w:tcPr>
            <w:tcW w:w="4667" w:type="dxa"/>
            <w:shd w:val="clear" w:color="auto" w:fill="auto"/>
          </w:tcPr>
          <w:p>
            <w:pPr>
              <w:pStyle w:val="180"/>
            </w:pPr>
            <w:r>
              <w:rPr>
                <w:rFonts w:hint="eastAsia"/>
              </w:rPr>
              <w:t>≥50 mL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总磷</w:t>
            </w:r>
          </w:p>
        </w:tc>
        <w:tc>
          <w:tcPr>
            <w:tcW w:w="4667" w:type="dxa"/>
            <w:shd w:val="clear" w:color="auto" w:fill="auto"/>
          </w:tcPr>
          <w:p>
            <w:pPr>
              <w:pStyle w:val="180"/>
            </w:pPr>
            <w:r>
              <w:rPr>
                <w:rFonts w:hint="eastAsia"/>
              </w:rPr>
              <w:t>≥50 mL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TSS</w:t>
            </w:r>
          </w:p>
        </w:tc>
        <w:tc>
          <w:tcPr>
            <w:tcW w:w="4667" w:type="dxa"/>
            <w:shd w:val="clear" w:color="auto" w:fill="auto"/>
          </w:tcPr>
          <w:p>
            <w:pPr>
              <w:pStyle w:val="180"/>
            </w:pPr>
            <w:r>
              <w:rPr>
                <w:rFonts w:hint="eastAsia"/>
              </w:rPr>
              <w:t>≥1 L （干燥残渣重量：2.5</w:t>
            </w:r>
            <w:r>
              <w:rPr>
                <w:rFonts w:hint="eastAsia" w:hAnsi="宋体"/>
              </w:rPr>
              <w:t>～</w:t>
            </w:r>
            <w:r>
              <w:rPr>
                <w:rFonts w:hint="eastAsia"/>
              </w:rPr>
              <w:t>200 mg）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2"/>
            <w:shd w:val="clear" w:color="auto" w:fill="auto"/>
            <w:vAlign w:val="center"/>
          </w:tcPr>
          <w:p>
            <w:pPr>
              <w:pStyle w:val="180"/>
            </w:pPr>
            <w:r>
              <w:rPr>
                <w:rFonts w:hint="eastAsia"/>
              </w:rPr>
              <w:t>微量元素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铝，Al</w:t>
            </w:r>
          </w:p>
        </w:tc>
        <w:tc>
          <w:tcPr>
            <w:tcW w:w="4667" w:type="dxa"/>
            <w:vMerge w:val="restart"/>
            <w:shd w:val="clear" w:color="auto" w:fill="auto"/>
            <w:vAlign w:val="center"/>
          </w:tcPr>
          <w:p>
            <w:pPr>
              <w:pStyle w:val="180"/>
            </w:pPr>
            <w:r>
              <w:rPr>
                <w:rFonts w:hint="eastAsia"/>
              </w:rPr>
              <w:t>≥25 mL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砷，As</w:t>
            </w:r>
          </w:p>
        </w:tc>
        <w:tc>
          <w:tcPr>
            <w:tcW w:w="4667"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铍，Be</w:t>
            </w:r>
          </w:p>
        </w:tc>
        <w:tc>
          <w:tcPr>
            <w:tcW w:w="4667"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镉，Cd</w:t>
            </w:r>
          </w:p>
        </w:tc>
        <w:tc>
          <w:tcPr>
            <w:tcW w:w="4667"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铬，Cr</w:t>
            </w:r>
          </w:p>
        </w:tc>
        <w:tc>
          <w:tcPr>
            <w:tcW w:w="4667"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钴，Co</w:t>
            </w:r>
          </w:p>
        </w:tc>
        <w:tc>
          <w:tcPr>
            <w:tcW w:w="4667"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铜，Cu</w:t>
            </w:r>
          </w:p>
        </w:tc>
        <w:tc>
          <w:tcPr>
            <w:tcW w:w="4667"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铁，Fe</w:t>
            </w:r>
          </w:p>
        </w:tc>
        <w:tc>
          <w:tcPr>
            <w:tcW w:w="4667"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铅，Pb</w:t>
            </w:r>
          </w:p>
        </w:tc>
        <w:tc>
          <w:tcPr>
            <w:tcW w:w="4667"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锂，Li</w:t>
            </w:r>
          </w:p>
        </w:tc>
        <w:tc>
          <w:tcPr>
            <w:tcW w:w="4667"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锰，Mn</w:t>
            </w:r>
          </w:p>
        </w:tc>
        <w:tc>
          <w:tcPr>
            <w:tcW w:w="4667"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钼，Mo</w:t>
            </w:r>
          </w:p>
        </w:tc>
        <w:tc>
          <w:tcPr>
            <w:tcW w:w="4667"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镍，Ni</w:t>
            </w:r>
          </w:p>
        </w:tc>
        <w:tc>
          <w:tcPr>
            <w:tcW w:w="4667"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硒，Se</w:t>
            </w:r>
          </w:p>
        </w:tc>
        <w:tc>
          <w:tcPr>
            <w:tcW w:w="4667"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tcPr>
          <w:p>
            <w:pPr>
              <w:pStyle w:val="180"/>
            </w:pPr>
            <w:r>
              <w:rPr>
                <w:rFonts w:hint="eastAsia"/>
              </w:rPr>
              <w:t>钒，V</w:t>
            </w:r>
          </w:p>
        </w:tc>
        <w:tc>
          <w:tcPr>
            <w:tcW w:w="4667" w:type="dxa"/>
            <w:vMerge w:val="continue"/>
            <w:shd w:val="clear" w:color="auto" w:fill="auto"/>
            <w:vAlign w:val="center"/>
          </w:tcPr>
          <w:p>
            <w:pPr>
              <w:pStyle w:val="180"/>
            </w:pPr>
          </w:p>
        </w:tc>
      </w:tr>
    </w:tbl>
    <w:p>
      <w:pPr>
        <w:pStyle w:val="58"/>
        <w:spacing w:before="156" w:beforeLines="50" w:after="156" w:afterLines="50"/>
        <w:ind w:firstLine="0" w:firstLineChars="0"/>
        <w:jc w:val="center"/>
        <w:rPr>
          <w:rFonts w:ascii="黑体" w:hAnsi="黑体" w:eastAsia="黑体"/>
        </w:rPr>
      </w:pPr>
      <w:bookmarkStart w:id="688" w:name="_Toc134436785"/>
      <w:bookmarkStart w:id="689" w:name="_Toc135132610"/>
      <w:bookmarkStart w:id="690" w:name="_Toc135132802"/>
      <w:r>
        <w:rPr>
          <w:rFonts w:hint="eastAsia" w:ascii="黑体" w:hAnsi="黑体" w:eastAsia="黑体"/>
        </w:rPr>
        <w:t>表18  出水取样要求</w:t>
      </w:r>
      <w:r>
        <w:rPr>
          <w:rFonts w:hint="eastAsia" w:hAnsi="宋体"/>
        </w:rPr>
        <w:t>（续）</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7" w:type="dxa"/>
            <w:tcBorders>
              <w:top w:val="single" w:color="auto" w:sz="8" w:space="0"/>
              <w:bottom w:val="single" w:color="auto" w:sz="8" w:space="0"/>
            </w:tcBorders>
            <w:shd w:val="clear" w:color="auto" w:fill="auto"/>
          </w:tcPr>
          <w:p>
            <w:pPr>
              <w:pStyle w:val="180"/>
              <w:rPr>
                <w:b/>
                <w:bCs/>
              </w:rPr>
            </w:pPr>
            <w:r>
              <w:rPr>
                <w:rFonts w:hint="eastAsia"/>
                <w:b/>
                <w:bCs/>
              </w:rPr>
              <w:t>参数</w:t>
            </w:r>
          </w:p>
        </w:tc>
        <w:tc>
          <w:tcPr>
            <w:tcW w:w="4667" w:type="dxa"/>
            <w:tcBorders>
              <w:top w:val="single" w:color="auto" w:sz="8" w:space="0"/>
              <w:bottom w:val="single" w:color="auto" w:sz="8" w:space="0"/>
            </w:tcBorders>
            <w:shd w:val="clear" w:color="auto" w:fill="auto"/>
          </w:tcPr>
          <w:p>
            <w:pPr>
              <w:pStyle w:val="180"/>
              <w:rPr>
                <w:b/>
                <w:bCs/>
                <w:color w:val="FF0000"/>
              </w:rPr>
            </w:pPr>
            <w:r>
              <w:rPr>
                <w:rFonts w:hint="eastAsia"/>
                <w:b/>
                <w:bCs/>
              </w:rPr>
              <w:t>采样体积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shd w:val="clear" w:color="auto" w:fill="auto"/>
            <w:vAlign w:val="center"/>
          </w:tcPr>
          <w:p>
            <w:pPr>
              <w:pStyle w:val="180"/>
            </w:pPr>
            <w:r>
              <w:rPr>
                <w:rFonts w:hint="eastAsia"/>
              </w:rPr>
              <w:t>锌，Zn</w:t>
            </w:r>
          </w:p>
        </w:tc>
        <w:tc>
          <w:tcPr>
            <w:tcW w:w="4667" w:type="dxa"/>
            <w:shd w:val="clear" w:color="auto" w:fill="auto"/>
            <w:vAlign w:val="center"/>
          </w:tcPr>
          <w:p>
            <w:pPr>
              <w:pStyle w:val="180"/>
            </w:pPr>
          </w:p>
        </w:tc>
      </w:tr>
    </w:tbl>
    <w:p>
      <w:pPr>
        <w:pStyle w:val="67"/>
        <w:spacing w:before="156" w:after="156"/>
      </w:pPr>
      <w:bookmarkStart w:id="691" w:name="_Toc135159004"/>
      <w:r>
        <w:rPr>
          <w:rFonts w:hint="eastAsia"/>
        </w:rPr>
        <w:t>取样方法</w:t>
      </w:r>
      <w:bookmarkEnd w:id="688"/>
      <w:bookmarkEnd w:id="689"/>
      <w:bookmarkEnd w:id="690"/>
      <w:bookmarkEnd w:id="691"/>
    </w:p>
    <w:p>
      <w:pPr>
        <w:pStyle w:val="58"/>
        <w:ind w:firstLine="420"/>
      </w:pPr>
      <w:r>
        <w:rPr>
          <w:rFonts w:hint="eastAsia"/>
        </w:rPr>
        <w:t>取样程序应符合HJ 495的规定，以实现质量控制、质量表征及样品中（包括水、沉积物和污泥）污染源的识别。采样设备、采样程序、采样频率和时间以及样品运输、样品保存、样品分析报告的信息应符合GB/T 14581的规定。</w:t>
      </w:r>
    </w:p>
    <w:p>
      <w:pPr>
        <w:pStyle w:val="67"/>
        <w:spacing w:before="156" w:after="156"/>
      </w:pPr>
      <w:bookmarkStart w:id="692" w:name="_Toc135159005"/>
      <w:bookmarkStart w:id="693" w:name="_Toc135132803"/>
      <w:bookmarkStart w:id="694" w:name="_Toc135132611"/>
      <w:bookmarkStart w:id="695" w:name="_Toc134436786"/>
      <w:r>
        <w:rPr>
          <w:rFonts w:hint="eastAsia"/>
        </w:rPr>
        <w:t>样品保存</w:t>
      </w:r>
      <w:bookmarkEnd w:id="692"/>
      <w:bookmarkEnd w:id="693"/>
      <w:bookmarkEnd w:id="694"/>
      <w:bookmarkEnd w:id="695"/>
    </w:p>
    <w:p>
      <w:pPr>
        <w:pStyle w:val="58"/>
        <w:ind w:firstLine="420"/>
      </w:pPr>
      <w:r>
        <w:rPr>
          <w:rFonts w:hint="eastAsia"/>
        </w:rPr>
        <w:t>应避免使用与样品发生反应的容器。样品的保存应符合HJ 49</w:t>
      </w:r>
      <w:r>
        <w:t>3</w:t>
      </w:r>
      <w:r>
        <w:rPr>
          <w:rFonts w:hint="eastAsia"/>
        </w:rPr>
        <w:t>的规定，</w:t>
      </w:r>
    </w:p>
    <w:p>
      <w:pPr>
        <w:pStyle w:val="107"/>
        <w:spacing w:before="156" w:after="156"/>
      </w:pPr>
      <w:bookmarkStart w:id="696" w:name="_Toc135159006"/>
      <w:bookmarkStart w:id="697" w:name="_Toc135132804"/>
      <w:bookmarkStart w:id="698" w:name="_Toc134436787"/>
      <w:bookmarkStart w:id="699" w:name="_Toc135132612"/>
      <w:r>
        <w:rPr>
          <w:rFonts w:hint="eastAsia"/>
        </w:rPr>
        <w:t>气体</w:t>
      </w:r>
      <w:bookmarkEnd w:id="696"/>
      <w:bookmarkEnd w:id="697"/>
      <w:bookmarkEnd w:id="698"/>
      <w:bookmarkEnd w:id="699"/>
    </w:p>
    <w:p>
      <w:pPr>
        <w:pStyle w:val="58"/>
        <w:ind w:firstLine="420"/>
      </w:pPr>
      <w:r>
        <w:rPr>
          <w:rFonts w:hint="eastAsia"/>
        </w:rPr>
        <w:t>气体测试方法见表19。</w:t>
      </w:r>
    </w:p>
    <w:p>
      <w:pPr>
        <w:pStyle w:val="114"/>
        <w:spacing w:before="156" w:after="156"/>
      </w:pPr>
      <w:r>
        <w:rPr>
          <w:rFonts w:hint="eastAsia"/>
        </w:rPr>
        <w:t>气体检测推荐方法</w:t>
      </w:r>
    </w:p>
    <w:tbl>
      <w:tblPr>
        <w:tblStyle w:val="29"/>
        <w:tblW w:w="93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15"/>
        <w:gridCol w:w="3115"/>
        <w:gridCol w:w="31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115" w:type="dxa"/>
            <w:tcBorders>
              <w:top w:val="single" w:color="auto" w:sz="8" w:space="0"/>
              <w:bottom w:val="single" w:color="auto" w:sz="8" w:space="0"/>
            </w:tcBorders>
            <w:shd w:val="clear" w:color="auto" w:fill="auto"/>
          </w:tcPr>
          <w:p>
            <w:pPr>
              <w:pStyle w:val="180"/>
              <w:rPr>
                <w:b/>
                <w:bCs/>
              </w:rPr>
            </w:pPr>
            <w:r>
              <w:rPr>
                <w:rFonts w:hint="eastAsia"/>
                <w:b/>
                <w:bCs/>
              </w:rPr>
              <w:t>参数</w:t>
            </w:r>
          </w:p>
        </w:tc>
        <w:tc>
          <w:tcPr>
            <w:tcW w:w="3115" w:type="dxa"/>
            <w:tcBorders>
              <w:top w:val="single" w:color="auto" w:sz="8" w:space="0"/>
              <w:bottom w:val="single" w:color="auto" w:sz="8" w:space="0"/>
            </w:tcBorders>
            <w:shd w:val="clear" w:color="auto" w:fill="auto"/>
          </w:tcPr>
          <w:p>
            <w:pPr>
              <w:pStyle w:val="180"/>
              <w:rPr>
                <w:b/>
                <w:bCs/>
              </w:rPr>
            </w:pPr>
            <w:r>
              <w:rPr>
                <w:rFonts w:hint="eastAsia"/>
                <w:b/>
                <w:bCs/>
              </w:rPr>
              <w:t>检测方法</w:t>
            </w:r>
          </w:p>
        </w:tc>
        <w:tc>
          <w:tcPr>
            <w:tcW w:w="3116" w:type="dxa"/>
            <w:tcBorders>
              <w:top w:val="single" w:color="auto" w:sz="8" w:space="0"/>
              <w:bottom w:val="single" w:color="auto" w:sz="8" w:space="0"/>
            </w:tcBorders>
            <w:shd w:val="clear" w:color="auto" w:fill="auto"/>
          </w:tcPr>
          <w:p>
            <w:pPr>
              <w:pStyle w:val="180"/>
              <w:rPr>
                <w:b/>
                <w:bCs/>
              </w:rPr>
            </w:pPr>
            <w:r>
              <w:rPr>
                <w:rFonts w:hint="eastAsia"/>
                <w:b/>
                <w:bCs/>
              </w:rPr>
              <w:t>样品取样时长（小时）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5" w:type="dxa"/>
            <w:tcBorders>
              <w:top w:val="single" w:color="auto" w:sz="8" w:space="0"/>
            </w:tcBorders>
            <w:shd w:val="clear" w:color="auto" w:fill="auto"/>
          </w:tcPr>
          <w:p>
            <w:pPr>
              <w:pStyle w:val="180"/>
            </w:pPr>
            <w:r>
              <w:rPr>
                <w:rFonts w:hint="eastAsia"/>
              </w:rPr>
              <w:t>一氧化碳，CO</w:t>
            </w:r>
          </w:p>
        </w:tc>
        <w:tc>
          <w:tcPr>
            <w:tcW w:w="3115" w:type="dxa"/>
            <w:tcBorders>
              <w:top w:val="single" w:color="auto" w:sz="8" w:space="0"/>
            </w:tcBorders>
            <w:shd w:val="clear" w:color="auto" w:fill="auto"/>
          </w:tcPr>
          <w:p>
            <w:pPr>
              <w:pStyle w:val="180"/>
            </w:pPr>
            <w:r>
              <w:rPr>
                <w:rFonts w:hint="eastAsia"/>
              </w:rPr>
              <w:t>GB 9801</w:t>
            </w:r>
          </w:p>
        </w:tc>
        <w:tc>
          <w:tcPr>
            <w:tcW w:w="3116" w:type="dxa"/>
            <w:tcBorders>
              <w:top w:val="single" w:color="auto" w:sz="8" w:space="0"/>
            </w:tcBorders>
            <w:shd w:val="clear" w:color="auto" w:fill="auto"/>
          </w:tcPr>
          <w:p>
            <w:pPr>
              <w:pStyle w:val="180"/>
            </w:pPr>
            <w:r>
              <w:rPr>
                <w:rFonts w:hint="eastAsia"/>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5" w:type="dxa"/>
            <w:shd w:val="clear" w:color="auto" w:fill="auto"/>
          </w:tcPr>
          <w:p>
            <w:pPr>
              <w:pStyle w:val="180"/>
            </w:pPr>
            <w:r>
              <w:rPr>
                <w:rFonts w:hint="eastAsia"/>
              </w:rPr>
              <w:t>氮氧化物，NO</w:t>
            </w:r>
            <w:r>
              <w:rPr>
                <w:rFonts w:hint="eastAsia"/>
                <w:vertAlign w:val="subscript"/>
              </w:rPr>
              <w:t>x</w:t>
            </w:r>
          </w:p>
        </w:tc>
        <w:tc>
          <w:tcPr>
            <w:tcW w:w="3115" w:type="dxa"/>
            <w:shd w:val="clear" w:color="auto" w:fill="auto"/>
          </w:tcPr>
          <w:p>
            <w:pPr>
              <w:pStyle w:val="180"/>
            </w:pPr>
            <w:r>
              <w:rPr>
                <w:rFonts w:hint="eastAsia"/>
              </w:rPr>
              <w:t>HJ 479</w:t>
            </w:r>
          </w:p>
        </w:tc>
        <w:tc>
          <w:tcPr>
            <w:tcW w:w="3116" w:type="dxa"/>
            <w:shd w:val="clear" w:color="auto" w:fill="auto"/>
          </w:tcPr>
          <w:p>
            <w:pPr>
              <w:pStyle w:val="180"/>
            </w:pPr>
            <w:r>
              <w:rPr>
                <w:rFonts w:hint="eastAsia"/>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5" w:type="dxa"/>
            <w:tcBorders>
              <w:bottom w:val="single" w:color="auto" w:sz="2" w:space="0"/>
            </w:tcBorders>
            <w:shd w:val="clear" w:color="auto" w:fill="auto"/>
          </w:tcPr>
          <w:p>
            <w:pPr>
              <w:pStyle w:val="180"/>
            </w:pPr>
            <w:r>
              <w:rPr>
                <w:rFonts w:hint="eastAsia"/>
              </w:rPr>
              <w:t>二氧化硫，SO</w:t>
            </w:r>
            <w:r>
              <w:rPr>
                <w:rFonts w:hint="eastAsia"/>
                <w:vertAlign w:val="subscript"/>
              </w:rPr>
              <w:t>2</w:t>
            </w:r>
          </w:p>
        </w:tc>
        <w:tc>
          <w:tcPr>
            <w:tcW w:w="3115" w:type="dxa"/>
            <w:tcBorders>
              <w:bottom w:val="single" w:color="auto" w:sz="2" w:space="0"/>
            </w:tcBorders>
            <w:shd w:val="clear" w:color="auto" w:fill="auto"/>
          </w:tcPr>
          <w:p>
            <w:pPr>
              <w:pStyle w:val="180"/>
            </w:pPr>
            <w:r>
              <w:rPr>
                <w:rFonts w:hint="eastAsia"/>
              </w:rPr>
              <w:t>HJ 482</w:t>
            </w:r>
          </w:p>
        </w:tc>
        <w:tc>
          <w:tcPr>
            <w:tcW w:w="3116" w:type="dxa"/>
            <w:tcBorders>
              <w:bottom w:val="single" w:color="auto" w:sz="2" w:space="0"/>
            </w:tcBorders>
            <w:shd w:val="clear" w:color="auto" w:fill="auto"/>
          </w:tcPr>
          <w:p>
            <w:pPr>
              <w:pStyle w:val="180"/>
            </w:pPr>
            <w:r>
              <w:rPr>
                <w:rFonts w:hint="eastAsia"/>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5" w:type="dxa"/>
            <w:tcBorders>
              <w:top w:val="single" w:color="auto" w:sz="2" w:space="0"/>
              <w:bottom w:val="single" w:color="auto" w:sz="4" w:space="0"/>
            </w:tcBorders>
            <w:shd w:val="clear" w:color="auto" w:fill="auto"/>
          </w:tcPr>
          <w:p>
            <w:pPr>
              <w:pStyle w:val="180"/>
            </w:pPr>
            <w:r>
              <w:rPr>
                <w:rFonts w:hint="eastAsia"/>
              </w:rPr>
              <w:t>总颗粒物</w:t>
            </w:r>
          </w:p>
        </w:tc>
        <w:tc>
          <w:tcPr>
            <w:tcW w:w="3115" w:type="dxa"/>
            <w:tcBorders>
              <w:top w:val="single" w:color="auto" w:sz="2" w:space="0"/>
              <w:bottom w:val="single" w:color="auto" w:sz="4" w:space="0"/>
            </w:tcBorders>
            <w:shd w:val="clear" w:color="auto" w:fill="auto"/>
          </w:tcPr>
          <w:p>
            <w:pPr>
              <w:pStyle w:val="180"/>
            </w:pPr>
            <w:r>
              <w:rPr>
                <w:rFonts w:hint="eastAsia"/>
              </w:rPr>
              <w:t>GB/T 15432</w:t>
            </w:r>
          </w:p>
        </w:tc>
        <w:tc>
          <w:tcPr>
            <w:tcW w:w="3116" w:type="dxa"/>
            <w:tcBorders>
              <w:top w:val="single" w:color="auto" w:sz="2" w:space="0"/>
              <w:bottom w:val="single" w:color="auto" w:sz="4" w:space="0"/>
            </w:tcBorders>
            <w:shd w:val="clear" w:color="auto" w:fill="auto"/>
          </w:tcPr>
          <w:p>
            <w:pPr>
              <w:pStyle w:val="180"/>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5" w:type="dxa"/>
            <w:tcBorders>
              <w:top w:val="single" w:color="auto" w:sz="4" w:space="0"/>
            </w:tcBorders>
            <w:shd w:val="clear" w:color="auto" w:fill="auto"/>
          </w:tcPr>
          <w:p>
            <w:pPr>
              <w:pStyle w:val="180"/>
            </w:pPr>
            <w:r>
              <w:rPr>
                <w:rFonts w:hint="eastAsia"/>
              </w:rPr>
              <w:t>二噁英类和呋喃类</w:t>
            </w:r>
          </w:p>
        </w:tc>
        <w:tc>
          <w:tcPr>
            <w:tcW w:w="3115" w:type="dxa"/>
            <w:tcBorders>
              <w:top w:val="single" w:color="auto" w:sz="4" w:space="0"/>
            </w:tcBorders>
            <w:shd w:val="clear" w:color="auto" w:fill="auto"/>
          </w:tcPr>
          <w:p>
            <w:pPr>
              <w:pStyle w:val="180"/>
            </w:pPr>
            <w:r>
              <w:rPr>
                <w:rFonts w:hint="eastAsia"/>
              </w:rPr>
              <w:t>HJ 77.2</w:t>
            </w:r>
          </w:p>
        </w:tc>
        <w:tc>
          <w:tcPr>
            <w:tcW w:w="3116" w:type="dxa"/>
            <w:tcBorders>
              <w:top w:val="single" w:color="auto" w:sz="4" w:space="0"/>
            </w:tcBorders>
            <w:shd w:val="clear" w:color="auto" w:fill="auto"/>
          </w:tcPr>
          <w:p>
            <w:pPr>
              <w:pStyle w:val="180"/>
            </w:pPr>
            <w:r>
              <w:rPr>
                <w:rFonts w:hint="eastAsia"/>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5" w:type="dxa"/>
            <w:shd w:val="clear" w:color="auto" w:fill="auto"/>
          </w:tcPr>
          <w:p>
            <w:pPr>
              <w:pStyle w:val="180"/>
            </w:pPr>
            <w:r>
              <w:rPr>
                <w:rFonts w:hint="eastAsia"/>
              </w:rPr>
              <w:t>砷，As</w:t>
            </w:r>
          </w:p>
        </w:tc>
        <w:tc>
          <w:tcPr>
            <w:tcW w:w="3115" w:type="dxa"/>
            <w:shd w:val="clear" w:color="auto" w:fill="auto"/>
          </w:tcPr>
          <w:p>
            <w:pPr>
              <w:pStyle w:val="180"/>
            </w:pPr>
            <w:r>
              <w:rPr>
                <w:rFonts w:hint="eastAsia"/>
              </w:rPr>
              <w:t>HJ 540</w:t>
            </w:r>
          </w:p>
        </w:tc>
        <w:tc>
          <w:tcPr>
            <w:tcW w:w="3116" w:type="dxa"/>
            <w:shd w:val="clear" w:color="auto" w:fill="auto"/>
          </w:tcPr>
          <w:p>
            <w:pPr>
              <w:pStyle w:val="180"/>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5" w:type="dxa"/>
            <w:shd w:val="clear" w:color="auto" w:fill="auto"/>
          </w:tcPr>
          <w:p>
            <w:pPr>
              <w:pStyle w:val="180"/>
            </w:pPr>
            <w:r>
              <w:rPr>
                <w:rFonts w:hint="eastAsia"/>
              </w:rPr>
              <w:t>镉，Cd</w:t>
            </w:r>
          </w:p>
        </w:tc>
        <w:tc>
          <w:tcPr>
            <w:tcW w:w="3115" w:type="dxa"/>
            <w:shd w:val="clear" w:color="auto" w:fill="auto"/>
          </w:tcPr>
          <w:p>
            <w:pPr>
              <w:pStyle w:val="180"/>
            </w:pPr>
            <w:r>
              <w:rPr>
                <w:rFonts w:hint="eastAsia"/>
              </w:rPr>
              <w:t>HJ/T 64.1, HJ/T 64.2, HJ/T 64.3</w:t>
            </w:r>
          </w:p>
        </w:tc>
        <w:tc>
          <w:tcPr>
            <w:tcW w:w="3116" w:type="dxa"/>
            <w:shd w:val="clear" w:color="auto" w:fill="auto"/>
          </w:tcPr>
          <w:p>
            <w:pPr>
              <w:pStyle w:val="180"/>
            </w:pPr>
            <w:r>
              <w:rPr>
                <w:rFonts w:hint="eastAsi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5" w:type="dxa"/>
            <w:shd w:val="clear" w:color="auto" w:fill="auto"/>
          </w:tcPr>
          <w:p>
            <w:pPr>
              <w:pStyle w:val="180"/>
            </w:pPr>
            <w:r>
              <w:rPr>
                <w:rFonts w:hint="eastAsia"/>
              </w:rPr>
              <w:t>汞，Hg</w:t>
            </w:r>
          </w:p>
        </w:tc>
        <w:tc>
          <w:tcPr>
            <w:tcW w:w="3115" w:type="dxa"/>
            <w:shd w:val="clear" w:color="auto" w:fill="auto"/>
          </w:tcPr>
          <w:p>
            <w:pPr>
              <w:pStyle w:val="180"/>
            </w:pPr>
            <w:r>
              <w:rPr>
                <w:rFonts w:hint="eastAsia"/>
              </w:rPr>
              <w:t>HJ 543</w:t>
            </w:r>
          </w:p>
        </w:tc>
        <w:tc>
          <w:tcPr>
            <w:tcW w:w="3116" w:type="dxa"/>
            <w:shd w:val="clear" w:color="auto" w:fill="auto"/>
          </w:tcPr>
          <w:p>
            <w:pPr>
              <w:pStyle w:val="180"/>
            </w:pPr>
            <w:r>
              <w:rPr>
                <w:rFonts w:hint="eastAsia"/>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5" w:type="dxa"/>
            <w:shd w:val="clear" w:color="auto" w:fill="auto"/>
          </w:tcPr>
          <w:p>
            <w:pPr>
              <w:pStyle w:val="180"/>
            </w:pPr>
            <w:r>
              <w:rPr>
                <w:rFonts w:hint="eastAsia"/>
              </w:rPr>
              <w:t>湿度</w:t>
            </w:r>
          </w:p>
        </w:tc>
        <w:tc>
          <w:tcPr>
            <w:tcW w:w="3115" w:type="dxa"/>
            <w:shd w:val="clear" w:color="auto" w:fill="auto"/>
          </w:tcPr>
          <w:p>
            <w:pPr>
              <w:pStyle w:val="180"/>
            </w:pPr>
            <w:r>
              <w:rPr>
                <w:rFonts w:hint="eastAsia"/>
              </w:rPr>
              <w:t>GB/T 11605</w:t>
            </w:r>
          </w:p>
        </w:tc>
        <w:tc>
          <w:tcPr>
            <w:tcW w:w="3116" w:type="dxa"/>
            <w:shd w:val="clear" w:color="auto" w:fill="auto"/>
          </w:tcPr>
          <w:p>
            <w:pPr>
              <w:pStyle w:val="180"/>
            </w:pPr>
            <w:r>
              <w:rPr>
                <w:rFonts w:hint="eastAsia"/>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5" w:type="dxa"/>
            <w:shd w:val="clear" w:color="auto" w:fill="auto"/>
          </w:tcPr>
          <w:p>
            <w:pPr>
              <w:pStyle w:val="180"/>
            </w:pPr>
            <w:r>
              <w:rPr>
                <w:rFonts w:hint="eastAsia"/>
              </w:rPr>
              <w:t>氧气，O</w:t>
            </w:r>
            <w:r>
              <w:rPr>
                <w:rFonts w:hint="eastAsia"/>
                <w:vertAlign w:val="subscript"/>
              </w:rPr>
              <w:t>2</w:t>
            </w:r>
          </w:p>
        </w:tc>
        <w:tc>
          <w:tcPr>
            <w:tcW w:w="3115" w:type="dxa"/>
            <w:shd w:val="clear" w:color="auto" w:fill="auto"/>
          </w:tcPr>
          <w:p>
            <w:pPr>
              <w:pStyle w:val="180"/>
            </w:pPr>
            <w:r>
              <w:rPr>
                <w:rFonts w:hint="eastAsia"/>
              </w:rPr>
              <w:t>HJ/T 397</w:t>
            </w:r>
          </w:p>
        </w:tc>
        <w:tc>
          <w:tcPr>
            <w:tcW w:w="3116" w:type="dxa"/>
            <w:shd w:val="clear" w:color="auto" w:fill="auto"/>
          </w:tcPr>
          <w:p>
            <w:pPr>
              <w:pStyle w:val="180"/>
            </w:pPr>
            <w:r>
              <w:rPr>
                <w:rFonts w:hint="eastAsia"/>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5" w:type="dxa"/>
            <w:shd w:val="clear" w:color="auto" w:fill="auto"/>
          </w:tcPr>
          <w:p>
            <w:pPr>
              <w:pStyle w:val="180"/>
            </w:pPr>
            <w:r>
              <w:rPr>
                <w:rFonts w:hint="eastAsia"/>
              </w:rPr>
              <w:t>体积流量</w:t>
            </w:r>
          </w:p>
        </w:tc>
        <w:tc>
          <w:tcPr>
            <w:tcW w:w="3115" w:type="dxa"/>
            <w:shd w:val="clear" w:color="auto" w:fill="auto"/>
          </w:tcPr>
          <w:p>
            <w:pPr>
              <w:pStyle w:val="180"/>
            </w:pPr>
            <w:r>
              <w:rPr>
                <w:rFonts w:hint="eastAsia"/>
              </w:rPr>
              <w:t>HJ/T 397</w:t>
            </w:r>
          </w:p>
        </w:tc>
        <w:tc>
          <w:tcPr>
            <w:tcW w:w="3116" w:type="dxa"/>
            <w:shd w:val="clear" w:color="auto" w:fill="auto"/>
          </w:tcPr>
          <w:p>
            <w:pPr>
              <w:pStyle w:val="180"/>
            </w:pPr>
            <w:r>
              <w:rPr>
                <w:rFonts w:hint="eastAsia"/>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5" w:type="dxa"/>
            <w:shd w:val="clear" w:color="auto" w:fill="auto"/>
          </w:tcPr>
          <w:p>
            <w:pPr>
              <w:pStyle w:val="180"/>
            </w:pPr>
            <w:r>
              <w:rPr>
                <w:rFonts w:hint="eastAsia"/>
              </w:rPr>
              <w:t>测量部分的要求</w:t>
            </w:r>
          </w:p>
        </w:tc>
        <w:tc>
          <w:tcPr>
            <w:tcW w:w="3115" w:type="dxa"/>
            <w:shd w:val="clear" w:color="auto" w:fill="auto"/>
          </w:tcPr>
          <w:p>
            <w:pPr>
              <w:pStyle w:val="180"/>
            </w:pPr>
            <w:r>
              <w:rPr>
                <w:rFonts w:hint="eastAsia"/>
              </w:rPr>
              <w:t>HJ/T 397</w:t>
            </w:r>
          </w:p>
        </w:tc>
        <w:tc>
          <w:tcPr>
            <w:tcW w:w="3116" w:type="dxa"/>
            <w:shd w:val="clear" w:color="auto" w:fill="auto"/>
          </w:tcPr>
          <w:p>
            <w:pPr>
              <w:pStyle w:val="180"/>
            </w:pPr>
            <w:r>
              <w:rPr>
                <w:rFonts w:hint="eastAsia"/>
              </w:rPr>
              <w:t>不适用</w:t>
            </w:r>
          </w:p>
        </w:tc>
      </w:tr>
    </w:tbl>
    <w:p>
      <w:pPr>
        <w:pStyle w:val="67"/>
        <w:spacing w:before="156" w:after="156"/>
      </w:pPr>
      <w:bookmarkStart w:id="700" w:name="_Toc135132613"/>
      <w:bookmarkStart w:id="701" w:name="_Toc135159007"/>
      <w:bookmarkStart w:id="702" w:name="_Toc134436788"/>
      <w:bookmarkStart w:id="703" w:name="_Toc135132805"/>
      <w:r>
        <w:rPr>
          <w:rFonts w:hint="eastAsia"/>
        </w:rPr>
        <w:t>测试方案</w:t>
      </w:r>
      <w:bookmarkEnd w:id="700"/>
      <w:bookmarkEnd w:id="701"/>
      <w:bookmarkEnd w:id="702"/>
      <w:bookmarkEnd w:id="703"/>
    </w:p>
    <w:p>
      <w:pPr>
        <w:pStyle w:val="58"/>
        <w:ind w:firstLine="420"/>
      </w:pPr>
      <w:r>
        <w:rPr>
          <w:rFonts w:hint="eastAsia"/>
        </w:rPr>
        <w:t>在进行周期性的单独测试之前，应根据</w:t>
      </w:r>
      <w:r>
        <w:t>HJ/T 397</w:t>
      </w:r>
      <w:r>
        <w:rPr>
          <w:rFonts w:hint="eastAsia"/>
        </w:rPr>
        <w:t>的要求制定详细的测试方案。</w:t>
      </w:r>
    </w:p>
    <w:p>
      <w:pPr>
        <w:pStyle w:val="67"/>
        <w:spacing w:before="156" w:after="156"/>
      </w:pPr>
      <w:bookmarkStart w:id="704" w:name="_Toc134436789"/>
      <w:bookmarkStart w:id="705" w:name="_Toc135132614"/>
      <w:bookmarkStart w:id="706" w:name="_Toc135159008"/>
      <w:bookmarkStart w:id="707" w:name="_Toc135132806"/>
      <w:r>
        <w:rPr>
          <w:rFonts w:hint="eastAsia"/>
        </w:rPr>
        <w:t>测试原则</w:t>
      </w:r>
      <w:bookmarkEnd w:id="704"/>
      <w:bookmarkEnd w:id="705"/>
      <w:bookmarkEnd w:id="706"/>
      <w:bookmarkEnd w:id="707"/>
    </w:p>
    <w:p>
      <w:pPr>
        <w:pStyle w:val="58"/>
        <w:ind w:firstLine="420"/>
      </w:pPr>
      <w:r>
        <w:rPr>
          <w:rFonts w:hint="eastAsia"/>
        </w:rPr>
        <w:t>测试范围和类型应依据规定的操作条件和采样位置。根据现场审核期间收集的信息并按照测试方案的要求，测试原则应符合以下规定：</w:t>
      </w:r>
    </w:p>
    <w:p>
      <w:pPr>
        <w:pStyle w:val="176"/>
        <w:numPr>
          <w:ilvl w:val="0"/>
          <w:numId w:val="35"/>
        </w:numPr>
      </w:pPr>
      <w:r>
        <w:rPr>
          <w:rFonts w:hint="eastAsia"/>
        </w:rPr>
        <w:t>测试时间、数量和频率：</w:t>
      </w:r>
    </w:p>
    <w:p>
      <w:pPr>
        <w:pStyle w:val="111"/>
      </w:pPr>
      <w:r>
        <w:rPr>
          <w:rFonts w:hint="eastAsia"/>
        </w:rPr>
        <w:t>对于二噁英和呋喃：取样周期应为6至8 h。每天测试一次，为期3 d；</w:t>
      </w:r>
    </w:p>
    <w:p>
      <w:pPr>
        <w:pStyle w:val="111"/>
      </w:pPr>
      <w:r>
        <w:rPr>
          <w:rFonts w:hint="eastAsia"/>
        </w:rPr>
        <w:t>CO、NOx和O</w:t>
      </w:r>
      <w:r>
        <w:rPr>
          <w:rFonts w:hint="eastAsia"/>
          <w:vertAlign w:val="subscript"/>
        </w:rPr>
        <w:t>2</w:t>
      </w:r>
      <w:r>
        <w:rPr>
          <w:rFonts w:hint="eastAsia"/>
        </w:rPr>
        <w:t>的测试应符合表19规定，测试之前应确定测试时间；</w:t>
      </w:r>
    </w:p>
    <w:p>
      <w:pPr>
        <w:pStyle w:val="111"/>
      </w:pPr>
      <w:r>
        <w:rPr>
          <w:rFonts w:hint="eastAsia"/>
        </w:rPr>
        <w:t>其他气体采样周期应为0.5至2</w:t>
      </w:r>
      <w:r>
        <w:t xml:space="preserve"> </w:t>
      </w:r>
      <w:r>
        <w:rPr>
          <w:rFonts w:hint="eastAsia"/>
        </w:rPr>
        <w:t>h，每1</w:t>
      </w:r>
      <w:r>
        <w:t xml:space="preserve">0 </w:t>
      </w:r>
      <w:r>
        <w:rPr>
          <w:rFonts w:hint="eastAsia"/>
        </w:rPr>
        <w:t>h内进行3次测试。</w:t>
      </w:r>
    </w:p>
    <w:p>
      <w:pPr>
        <w:pStyle w:val="176"/>
      </w:pPr>
      <w:r>
        <w:rPr>
          <w:rFonts w:hint="eastAsia"/>
        </w:rPr>
        <w:t>取样位置的选择：</w:t>
      </w:r>
    </w:p>
    <w:p>
      <w:pPr>
        <w:pStyle w:val="111"/>
      </w:pPr>
      <w:r>
        <w:rPr>
          <w:rFonts w:hint="eastAsia"/>
        </w:rPr>
        <w:t>根据</w:t>
      </w:r>
      <w:r>
        <w:t>HJ/T 397</w:t>
      </w:r>
      <w:r>
        <w:rPr>
          <w:rFonts w:hint="eastAsia"/>
        </w:rPr>
        <w:t>，取样位置应选择在烟气流速高和分布均匀的地方；</w:t>
      </w:r>
    </w:p>
    <w:p>
      <w:pPr>
        <w:pStyle w:val="111"/>
      </w:pPr>
      <w:r>
        <w:rPr>
          <w:rFonts w:hint="eastAsia"/>
        </w:rPr>
        <w:t>测试位置应优先选择垂直风道。</w:t>
      </w:r>
    </w:p>
    <w:p>
      <w:pPr>
        <w:pStyle w:val="176"/>
      </w:pPr>
      <w:r>
        <w:rPr>
          <w:rFonts w:hint="eastAsia"/>
        </w:rPr>
        <w:t>测试期间的操作条件：</w:t>
      </w:r>
    </w:p>
    <w:p>
      <w:pPr>
        <w:pStyle w:val="111"/>
      </w:pPr>
      <w:r>
        <w:rPr>
          <w:rFonts w:hint="eastAsia"/>
        </w:rPr>
        <w:t>测试应在达到峰值排放的稳定状态下进行；</w:t>
      </w:r>
    </w:p>
    <w:p>
      <w:pPr>
        <w:pStyle w:val="111"/>
      </w:pPr>
      <w:r>
        <w:rPr>
          <w:rFonts w:hint="eastAsia"/>
        </w:rPr>
        <w:t>测试期间的运行状况应详细记录在测试报告中。</w:t>
      </w:r>
    </w:p>
    <w:p>
      <w:pPr>
        <w:pStyle w:val="181"/>
      </w:pPr>
      <w:r>
        <w:rPr>
          <w:rFonts w:hint="eastAsia"/>
        </w:rPr>
        <w:t>最大排放质量流并不一定与最大排放浓度一致。因此，测试目标可以与浓度、质量流或两者都相关。处理装置的运行模式、进料和烟气清洗系统都会影响排放。</w:t>
      </w:r>
    </w:p>
    <w:p>
      <w:pPr>
        <w:pStyle w:val="67"/>
        <w:spacing w:before="156" w:after="156"/>
      </w:pPr>
      <w:bookmarkStart w:id="708" w:name="_Toc135132615"/>
      <w:bookmarkStart w:id="709" w:name="_Toc134436790"/>
      <w:bookmarkStart w:id="710" w:name="_Toc135132807"/>
      <w:bookmarkStart w:id="711" w:name="_Toc135159009"/>
      <w:r>
        <w:rPr>
          <w:rFonts w:hint="eastAsia"/>
        </w:rPr>
        <w:t>设备规格</w:t>
      </w:r>
      <w:bookmarkEnd w:id="708"/>
      <w:bookmarkEnd w:id="709"/>
      <w:bookmarkEnd w:id="710"/>
      <w:bookmarkEnd w:id="711"/>
    </w:p>
    <w:p>
      <w:pPr>
        <w:pStyle w:val="58"/>
        <w:ind w:firstLine="420"/>
      </w:pPr>
      <w:r>
        <w:rPr>
          <w:rFonts w:hint="eastAsia"/>
        </w:rPr>
        <w:t>气体检测的分析仪应具备合适的灵敏度，检测人员应根据产品说明书进行操作并熟悉分析仪的操作要求。</w:t>
      </w:r>
    </w:p>
    <w:p>
      <w:pPr>
        <w:pStyle w:val="58"/>
        <w:ind w:firstLine="420"/>
      </w:pPr>
      <w:r>
        <w:rPr>
          <w:rFonts w:hint="eastAsia"/>
        </w:rPr>
        <w:t>应在分析仪使用前确定其适用条件：</w:t>
      </w:r>
    </w:p>
    <w:p>
      <w:pPr>
        <w:pStyle w:val="134"/>
      </w:pPr>
      <w:r>
        <w:rPr>
          <w:rFonts w:hint="eastAsia"/>
        </w:rPr>
        <w:t>响应时间；</w:t>
      </w:r>
    </w:p>
    <w:p>
      <w:pPr>
        <w:pStyle w:val="134"/>
      </w:pPr>
      <w:r>
        <w:rPr>
          <w:rFonts w:hint="eastAsia"/>
        </w:rPr>
        <w:t>归零和量程检查；</w:t>
      </w:r>
    </w:p>
    <w:p>
      <w:pPr>
        <w:pStyle w:val="134"/>
      </w:pPr>
      <w:r>
        <w:rPr>
          <w:rFonts w:hint="eastAsia"/>
        </w:rPr>
        <w:t>检测范围；</w:t>
      </w:r>
    </w:p>
    <w:p>
      <w:pPr>
        <w:pStyle w:val="134"/>
      </w:pPr>
      <w:r>
        <w:rPr>
          <w:rFonts w:hint="eastAsia"/>
        </w:rPr>
        <w:t>干扰物质的影响；</w:t>
      </w:r>
    </w:p>
    <w:p>
      <w:pPr>
        <w:pStyle w:val="134"/>
      </w:pPr>
      <w:r>
        <w:rPr>
          <w:rFonts w:hint="eastAsia"/>
        </w:rPr>
        <w:t>温度、相对湿度、压力对仪表的影响；</w:t>
      </w:r>
    </w:p>
    <w:p>
      <w:pPr>
        <w:pStyle w:val="134"/>
      </w:pPr>
      <w:r>
        <w:rPr>
          <w:rFonts w:hint="eastAsia"/>
        </w:rPr>
        <w:t>稳定性。</w:t>
      </w:r>
    </w:p>
    <w:p>
      <w:pPr>
        <w:pStyle w:val="67"/>
        <w:spacing w:before="156" w:after="156"/>
      </w:pPr>
      <w:bookmarkStart w:id="712" w:name="_Toc135132808"/>
      <w:bookmarkStart w:id="713" w:name="_Toc134436791"/>
      <w:bookmarkStart w:id="714" w:name="_Toc135132616"/>
      <w:bookmarkStart w:id="715" w:name="_Toc135159010"/>
      <w:r>
        <w:rPr>
          <w:rFonts w:hint="eastAsia"/>
        </w:rPr>
        <w:t>设备校准</w:t>
      </w:r>
      <w:bookmarkEnd w:id="712"/>
      <w:bookmarkEnd w:id="713"/>
      <w:bookmarkEnd w:id="714"/>
      <w:bookmarkEnd w:id="715"/>
    </w:p>
    <w:p>
      <w:pPr>
        <w:pStyle w:val="58"/>
        <w:ind w:firstLine="420"/>
      </w:pPr>
      <w:r>
        <w:rPr>
          <w:rFonts w:hint="eastAsia"/>
        </w:rPr>
        <w:t>半连续排放分析仪应在现场测试之前（分析仪稳定后2 h内）对采样系统进行归零和量程检查。现场测试完成后，应进行最终的归零和量程检查。</w:t>
      </w:r>
    </w:p>
    <w:p>
      <w:pPr>
        <w:pStyle w:val="58"/>
        <w:ind w:firstLine="420"/>
      </w:pPr>
      <w:r>
        <w:rPr>
          <w:rFonts w:hint="eastAsia"/>
        </w:rPr>
        <w:t>校准频率应遵循设备产品说明书。</w:t>
      </w:r>
    </w:p>
    <w:p>
      <w:pPr>
        <w:pStyle w:val="67"/>
        <w:spacing w:before="156" w:after="156"/>
      </w:pPr>
      <w:bookmarkStart w:id="716" w:name="_Toc135132809"/>
      <w:bookmarkStart w:id="717" w:name="_Toc134436792"/>
      <w:bookmarkStart w:id="718" w:name="_Toc135132617"/>
      <w:bookmarkStart w:id="719" w:name="_Toc135159011"/>
      <w:r>
        <w:rPr>
          <w:rFonts w:hint="eastAsia"/>
        </w:rPr>
        <w:t>取样位置</w:t>
      </w:r>
      <w:bookmarkEnd w:id="716"/>
      <w:bookmarkEnd w:id="717"/>
      <w:bookmarkEnd w:id="718"/>
      <w:bookmarkEnd w:id="719"/>
    </w:p>
    <w:p>
      <w:pPr>
        <w:pStyle w:val="58"/>
        <w:ind w:firstLine="420"/>
        <w:rPr>
          <w:strike/>
        </w:rPr>
      </w:pPr>
      <w:r>
        <w:rPr>
          <w:rFonts w:hint="eastAsia"/>
        </w:rPr>
        <w:t>采样位置和采样点应符合H</w:t>
      </w:r>
      <w:r>
        <w:t>J</w:t>
      </w:r>
      <w:r>
        <w:rPr>
          <w:rFonts w:hint="eastAsia"/>
        </w:rPr>
        <w:t>/</w:t>
      </w:r>
      <w:r>
        <w:t>T 397</w:t>
      </w:r>
      <w:r>
        <w:rPr>
          <w:rFonts w:hint="eastAsia"/>
        </w:rPr>
        <w:t>的要求。</w:t>
      </w:r>
    </w:p>
    <w:p>
      <w:pPr>
        <w:pStyle w:val="58"/>
        <w:ind w:firstLine="420"/>
      </w:pPr>
      <w:r>
        <w:rPr>
          <w:rFonts w:hint="eastAsia"/>
        </w:rPr>
        <w:t>为了确保新处理装置的测试断面和采样位置的合理性，应在设计初期确定采样位置。</w:t>
      </w:r>
    </w:p>
    <w:p>
      <w:pPr>
        <w:pStyle w:val="67"/>
        <w:spacing w:before="156" w:after="156"/>
      </w:pPr>
      <w:bookmarkStart w:id="720" w:name="_Toc134436793"/>
      <w:bookmarkStart w:id="721" w:name="_Toc135132618"/>
      <w:bookmarkStart w:id="722" w:name="_Toc135132810"/>
      <w:bookmarkStart w:id="723" w:name="_Toc135159012"/>
      <w:r>
        <w:rPr>
          <w:rFonts w:hint="eastAsia"/>
        </w:rPr>
        <w:t>标准</w:t>
      </w:r>
      <w:bookmarkEnd w:id="720"/>
      <w:r>
        <w:rPr>
          <w:rFonts w:hint="eastAsia"/>
        </w:rPr>
        <w:t>状态换算</w:t>
      </w:r>
      <w:bookmarkEnd w:id="721"/>
      <w:bookmarkEnd w:id="722"/>
      <w:bookmarkEnd w:id="723"/>
    </w:p>
    <w:p>
      <w:pPr>
        <w:pStyle w:val="58"/>
        <w:ind w:firstLine="420"/>
      </w:pPr>
      <w:r>
        <w:rPr>
          <w:rFonts w:hint="eastAsia"/>
        </w:rPr>
        <w:t>通过将仪器上指示的原始值转换为测试位置中普遍使用的标准条件，可以按照表9中的参考值对气体排放测试值进行标准化。</w:t>
      </w:r>
    </w:p>
    <w:p>
      <w:pPr>
        <w:pStyle w:val="58"/>
        <w:ind w:firstLine="420"/>
      </w:pPr>
      <w:r>
        <w:rPr>
          <w:rFonts w:hint="eastAsia"/>
        </w:rPr>
        <w:t>有燃烧过程的系统中，转换方程见公式（2）：</w:t>
      </w:r>
    </w:p>
    <w:p>
      <w:pPr>
        <w:pStyle w:val="115"/>
      </w:pPr>
      <w:r>
        <w:tab/>
      </w:r>
      <m:oMath>
        <m:sSub>
          <m:sSubPr>
            <m:ctrlPr>
              <w:rPr>
                <w:rFonts w:ascii="Cambria Math" w:hAnsi="Cambria Math"/>
                <w:sz w:val="18"/>
                <w:szCs w:val="18"/>
              </w:rPr>
            </m:ctrlPr>
          </m:sSubPr>
          <m:e>
            <m:r>
              <m:rPr>
                <m:sty m:val="p"/>
              </m:rPr>
              <w:rPr>
                <w:rFonts w:ascii="Cambria Math" w:hAnsi="Cambria Math"/>
                <w:sz w:val="18"/>
                <w:szCs w:val="18"/>
              </w:rPr>
              <m:t>C</m:t>
            </m:r>
            <m:ctrlPr>
              <w:rPr>
                <w:rFonts w:ascii="Cambria Math" w:hAnsi="Cambria Math"/>
                <w:sz w:val="18"/>
                <w:szCs w:val="18"/>
              </w:rPr>
            </m:ctrlPr>
          </m:e>
          <m:sub>
            <m:r>
              <m:rPr>
                <m:sty m:val="p"/>
              </m:rPr>
              <w:rPr>
                <w:rFonts w:ascii="Cambria Math" w:hAnsi="Cambria Math"/>
                <w:sz w:val="18"/>
                <w:szCs w:val="18"/>
              </w:rPr>
              <m:t>N</m:t>
            </m:r>
            <m:ctrlPr>
              <w:rPr>
                <w:rFonts w:ascii="Cambria Math" w:hAnsi="Cambria Math"/>
                <w:sz w:val="18"/>
                <w:szCs w:val="18"/>
              </w:rPr>
            </m:ctrlPr>
          </m:sub>
        </m:sSub>
        <m:r>
          <m:rPr>
            <m:sty m:val="p"/>
          </m:rPr>
          <w:rPr>
            <w:rFonts w:ascii="Cambria Math" w:hAnsi="Cambria Math"/>
            <w:sz w:val="18"/>
            <w:szCs w:val="18"/>
          </w:rPr>
          <m:t>=C×</m:t>
        </m:r>
        <m:f>
          <m:fPr>
            <m:ctrlPr>
              <w:rPr>
                <w:rFonts w:ascii="Cambria Math" w:hAnsi="Cambria Math"/>
                <w:sz w:val="18"/>
                <w:szCs w:val="18"/>
              </w:rPr>
            </m:ctrlPr>
          </m:fPr>
          <m:num>
            <m:r>
              <m:rPr>
                <m:sty m:val="p"/>
              </m:rPr>
              <w:rPr>
                <w:rFonts w:ascii="Cambria Math" w:hAnsi="Cambria Math"/>
                <w:sz w:val="18"/>
                <w:szCs w:val="18"/>
              </w:rPr>
              <m:t>1</m:t>
            </m:r>
            <m:ctrlPr>
              <w:rPr>
                <w:rFonts w:ascii="Cambria Math" w:hAnsi="Cambria Math"/>
                <w:sz w:val="18"/>
                <w:szCs w:val="18"/>
              </w:rPr>
            </m:ctrlPr>
          </m:num>
          <m:den>
            <m:r>
              <m:rPr>
                <m:sty m:val="p"/>
              </m:rPr>
              <w:rPr>
                <w:rFonts w:ascii="Cambria Math" w:hAnsi="Cambria Math"/>
                <w:sz w:val="18"/>
                <w:szCs w:val="18"/>
              </w:rPr>
              <m:t>1−</m:t>
            </m:r>
            <m:sSub>
              <m:sSubPr>
                <m:ctrlPr>
                  <w:rPr>
                    <w:rFonts w:ascii="Cambria Math" w:hAnsi="Cambria Math"/>
                    <w:sz w:val="18"/>
                    <w:szCs w:val="18"/>
                  </w:rPr>
                </m:ctrlPr>
              </m:sSubPr>
              <m:e>
                <m:r>
                  <m:rPr>
                    <m:sty m:val="p"/>
                  </m:rPr>
                  <w:rPr>
                    <w:rFonts w:ascii="Cambria Math" w:hAnsi="Cambria Math"/>
                    <w:sz w:val="18"/>
                    <w:szCs w:val="18"/>
                  </w:rPr>
                  <m:t>H</m:t>
                </m:r>
                <m:ctrlPr>
                  <w:rPr>
                    <w:rFonts w:ascii="Cambria Math" w:hAnsi="Cambria Math"/>
                    <w:sz w:val="18"/>
                    <w:szCs w:val="18"/>
                  </w:rPr>
                </m:ctrlPr>
              </m:e>
              <m:sub>
                <m:r>
                  <m:rPr>
                    <m:sty m:val="p"/>
                  </m:rPr>
                  <w:rPr>
                    <w:rFonts w:ascii="Cambria Math" w:hAnsi="Cambria Math"/>
                    <w:sz w:val="18"/>
                    <w:szCs w:val="18"/>
                  </w:rPr>
                  <m:t>2</m:t>
                </m:r>
                <m:ctrlPr>
                  <w:rPr>
                    <w:rFonts w:ascii="Cambria Math" w:hAnsi="Cambria Math"/>
                    <w:sz w:val="18"/>
                    <w:szCs w:val="18"/>
                  </w:rPr>
                </m:ctrlPr>
              </m:sub>
            </m:sSub>
            <m:r>
              <m:rPr>
                <m:sty m:val="p"/>
              </m:rPr>
              <w:rPr>
                <w:rFonts w:ascii="Cambria Math" w:hAnsi="Cambria Math"/>
                <w:sz w:val="18"/>
                <w:szCs w:val="18"/>
              </w:rPr>
              <m:t>O</m:t>
            </m:r>
            <m:ctrlPr>
              <w:rPr>
                <w:rFonts w:ascii="Cambria Math" w:hAnsi="Cambria Math"/>
                <w:sz w:val="18"/>
                <w:szCs w:val="18"/>
              </w:rPr>
            </m:ctrlPr>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21−7</m:t>
            </m:r>
            <m:ctrlPr>
              <w:rPr>
                <w:rFonts w:ascii="Cambria Math" w:hAnsi="Cambria Math"/>
                <w:sz w:val="18"/>
                <w:szCs w:val="18"/>
              </w:rPr>
            </m:ctrlPr>
          </m:num>
          <m:den>
            <m:r>
              <m:rPr>
                <m:sty m:val="p"/>
              </m:rPr>
              <w:rPr>
                <w:rFonts w:ascii="Cambria Math" w:hAnsi="Cambria Math"/>
                <w:sz w:val="18"/>
                <w:szCs w:val="18"/>
              </w:rPr>
              <m:t>21−</m:t>
            </m:r>
            <m:sSub>
              <m:sSubPr>
                <m:ctrlPr>
                  <w:rPr>
                    <w:rFonts w:ascii="Cambria Math" w:hAnsi="Cambria Math"/>
                    <w:sz w:val="18"/>
                    <w:szCs w:val="18"/>
                  </w:rPr>
                </m:ctrlPr>
              </m:sSubPr>
              <m:e>
                <m:r>
                  <m:rPr>
                    <m:sty m:val="p"/>
                  </m:rPr>
                  <w:rPr>
                    <w:rFonts w:ascii="Cambria Math" w:hAnsi="Cambria Math"/>
                    <w:sz w:val="18"/>
                    <w:szCs w:val="18"/>
                  </w:rPr>
                  <m:t>O</m:t>
                </m:r>
                <m:ctrlPr>
                  <w:rPr>
                    <w:rFonts w:ascii="Cambria Math" w:hAnsi="Cambria Math"/>
                    <w:sz w:val="18"/>
                    <w:szCs w:val="18"/>
                  </w:rPr>
                </m:ctrlPr>
              </m:e>
              <m:sub>
                <m:r>
                  <m:rPr>
                    <m:sty m:val="p"/>
                  </m:rPr>
                  <w:rPr>
                    <w:rFonts w:ascii="Cambria Math" w:hAnsi="Cambria Math"/>
                    <w:sz w:val="18"/>
                    <w:szCs w:val="18"/>
                  </w:rPr>
                  <m:t>2,m</m:t>
                </m:r>
                <m:ctrlPr>
                  <w:rPr>
                    <w:rFonts w:ascii="Cambria Math" w:hAnsi="Cambria Math"/>
                    <w:sz w:val="18"/>
                    <w:szCs w:val="18"/>
                  </w:rPr>
                </m:ctrlPr>
              </m:sub>
            </m:sSub>
            <m:ctrlPr>
              <w:rPr>
                <w:rFonts w:ascii="Cambria Math" w:hAnsi="Cambria Math"/>
                <w:sz w:val="18"/>
                <w:szCs w:val="18"/>
              </w:rPr>
            </m:ctrlPr>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101.3</m:t>
            </m:r>
            <m:ctrlPr>
              <w:rPr>
                <w:rFonts w:ascii="Cambria Math" w:hAnsi="Cambria Math"/>
                <w:sz w:val="18"/>
                <w:szCs w:val="18"/>
              </w:rPr>
            </m:ctrlPr>
          </m:num>
          <m:den>
            <m:r>
              <m:rPr>
                <m:sty m:val="p"/>
              </m:rPr>
              <w:rPr>
                <w:rFonts w:ascii="Cambria Math" w:hAnsi="Cambria Math"/>
                <w:sz w:val="18"/>
                <w:szCs w:val="18"/>
              </w:rPr>
              <m:t>P</m:t>
            </m:r>
            <m:ctrlPr>
              <w:rPr>
                <w:rFonts w:ascii="Cambria Math" w:hAnsi="Cambria Math"/>
                <w:sz w:val="18"/>
                <w:szCs w:val="18"/>
              </w:rPr>
            </m:ctrlPr>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273.15+T</m:t>
            </m:r>
            <m:ctrlPr>
              <w:rPr>
                <w:rFonts w:ascii="Cambria Math" w:hAnsi="Cambria Math"/>
                <w:sz w:val="18"/>
                <w:szCs w:val="18"/>
              </w:rPr>
            </m:ctrlPr>
          </m:num>
          <m:den>
            <m:r>
              <m:rPr>
                <m:sty m:val="p"/>
              </m:rPr>
              <w:rPr>
                <w:rFonts w:ascii="Cambria Math" w:hAnsi="Cambria Math"/>
                <w:sz w:val="18"/>
                <w:szCs w:val="18"/>
              </w:rPr>
              <m:t>273.15</m:t>
            </m:r>
            <m:ctrlPr>
              <w:rPr>
                <w:rFonts w:ascii="Cambria Math" w:hAnsi="Cambria Math"/>
                <w:sz w:val="18"/>
                <w:szCs w:val="18"/>
              </w:rPr>
            </m:ctrlPr>
          </m:den>
        </m:f>
      </m:oMath>
      <w:r>
        <w:rPr>
          <w:rFonts w:ascii="微软雅黑" w:hAnsi="微软雅黑" w:eastAsia="微软雅黑"/>
        </w:rPr>
        <w:tab/>
      </w:r>
      <w:r>
        <w:t>（</w:t>
      </w:r>
      <w:r>
        <w:fldChar w:fldCharType="begin"/>
      </w:r>
      <w:r>
        <w:instrText xml:space="preserve"> AUTONUM </w:instrText>
      </w:r>
      <w:r>
        <w:fldChar w:fldCharType="end"/>
      </w:r>
      <w:r>
        <w:t>）</w:t>
      </w:r>
    </w:p>
    <w:p>
      <w:pPr>
        <w:pStyle w:val="181"/>
        <w:rPr>
          <w:lang w:bidi="ar"/>
        </w:rPr>
      </w:pPr>
      <w:r>
        <w:rPr>
          <w:lang w:bidi="ar"/>
        </w:rPr>
        <w:t>公式（2）中O</w:t>
      </w:r>
      <w:r>
        <w:rPr>
          <w:vertAlign w:val="subscript"/>
          <w:lang w:bidi="ar"/>
        </w:rPr>
        <w:t>2</w:t>
      </w:r>
      <w:r>
        <w:rPr>
          <w:lang w:bidi="ar"/>
        </w:rPr>
        <w:t>参考浓度为7%。表9中的所有限值更正为7％。</w:t>
      </w:r>
    </w:p>
    <w:p>
      <w:pPr>
        <w:pStyle w:val="58"/>
        <w:ind w:firstLine="420"/>
      </w:pPr>
      <w:r>
        <w:rPr>
          <w:rFonts w:hint="eastAsia"/>
        </w:rPr>
        <w:t>无燃烧过程的系统中，转换方程见公式（3）：</w:t>
      </w:r>
    </w:p>
    <w:p>
      <w:pPr>
        <w:pStyle w:val="115"/>
      </w:pPr>
      <w:r>
        <w:tab/>
      </w:r>
      <m:oMath>
        <m:sSub>
          <m:sSubPr>
            <m:ctrlPr>
              <w:rPr>
                <w:rFonts w:ascii="Cambria Math" w:hAnsi="Cambria Math"/>
                <w:sz w:val="18"/>
                <w:szCs w:val="18"/>
              </w:rPr>
            </m:ctrlPr>
          </m:sSubPr>
          <m:e>
            <m:r>
              <m:rPr>
                <m:sty m:val="p"/>
              </m:rPr>
              <w:rPr>
                <w:rFonts w:ascii="Cambria Math" w:hAnsi="Cambria Math"/>
                <w:sz w:val="18"/>
                <w:szCs w:val="18"/>
              </w:rPr>
              <m:t>C</m:t>
            </m:r>
            <m:ctrlPr>
              <w:rPr>
                <w:rFonts w:ascii="Cambria Math" w:hAnsi="Cambria Math"/>
                <w:sz w:val="18"/>
                <w:szCs w:val="18"/>
              </w:rPr>
            </m:ctrlPr>
          </m:e>
          <m:sub>
            <m:r>
              <m:rPr>
                <m:sty m:val="p"/>
              </m:rPr>
              <w:rPr>
                <w:rFonts w:ascii="Cambria Math" w:hAnsi="Cambria Math"/>
                <w:sz w:val="18"/>
                <w:szCs w:val="18"/>
              </w:rPr>
              <m:t>N</m:t>
            </m:r>
            <m:ctrlPr>
              <w:rPr>
                <w:rFonts w:ascii="Cambria Math" w:hAnsi="Cambria Math"/>
                <w:sz w:val="18"/>
                <w:szCs w:val="18"/>
              </w:rPr>
            </m:ctrlPr>
          </m:sub>
        </m:sSub>
        <m:r>
          <m:rPr>
            <m:sty m:val="p"/>
          </m:rPr>
          <w:rPr>
            <w:rFonts w:ascii="Cambria Math" w:hAnsi="Cambria Math"/>
            <w:sz w:val="18"/>
            <w:szCs w:val="18"/>
          </w:rPr>
          <m:t>=C×</m:t>
        </m:r>
        <m:f>
          <m:fPr>
            <m:ctrlPr>
              <w:rPr>
                <w:rFonts w:ascii="Cambria Math" w:hAnsi="Cambria Math"/>
                <w:sz w:val="18"/>
                <w:szCs w:val="18"/>
              </w:rPr>
            </m:ctrlPr>
          </m:fPr>
          <m:num>
            <m:r>
              <m:rPr>
                <m:sty m:val="p"/>
              </m:rPr>
              <w:rPr>
                <w:rFonts w:ascii="Cambria Math" w:hAnsi="Cambria Math"/>
                <w:sz w:val="18"/>
                <w:szCs w:val="18"/>
              </w:rPr>
              <m:t>1</m:t>
            </m:r>
            <m:ctrlPr>
              <w:rPr>
                <w:rFonts w:ascii="Cambria Math" w:hAnsi="Cambria Math"/>
                <w:sz w:val="18"/>
                <w:szCs w:val="18"/>
              </w:rPr>
            </m:ctrlPr>
          </m:num>
          <m:den>
            <m:r>
              <m:rPr>
                <m:sty m:val="p"/>
              </m:rPr>
              <w:rPr>
                <w:rFonts w:ascii="Cambria Math" w:hAnsi="Cambria Math"/>
                <w:sz w:val="18"/>
                <w:szCs w:val="18"/>
              </w:rPr>
              <m:t>1−</m:t>
            </m:r>
            <m:sSub>
              <m:sSubPr>
                <m:ctrlPr>
                  <w:rPr>
                    <w:rFonts w:ascii="Cambria Math" w:hAnsi="Cambria Math"/>
                    <w:sz w:val="18"/>
                    <w:szCs w:val="18"/>
                  </w:rPr>
                </m:ctrlPr>
              </m:sSubPr>
              <m:e>
                <m:r>
                  <m:rPr>
                    <m:sty m:val="p"/>
                  </m:rPr>
                  <w:rPr>
                    <w:rFonts w:ascii="Cambria Math" w:hAnsi="Cambria Math"/>
                    <w:sz w:val="18"/>
                    <w:szCs w:val="18"/>
                  </w:rPr>
                  <m:t>H</m:t>
                </m:r>
                <m:ctrlPr>
                  <w:rPr>
                    <w:rFonts w:ascii="Cambria Math" w:hAnsi="Cambria Math"/>
                    <w:sz w:val="18"/>
                    <w:szCs w:val="18"/>
                  </w:rPr>
                </m:ctrlPr>
              </m:e>
              <m:sub>
                <m:r>
                  <m:rPr>
                    <m:sty m:val="p"/>
                  </m:rPr>
                  <w:rPr>
                    <w:rFonts w:ascii="Cambria Math" w:hAnsi="Cambria Math"/>
                    <w:sz w:val="18"/>
                    <w:szCs w:val="18"/>
                  </w:rPr>
                  <m:t>2</m:t>
                </m:r>
                <m:ctrlPr>
                  <w:rPr>
                    <w:rFonts w:ascii="Cambria Math" w:hAnsi="Cambria Math"/>
                    <w:sz w:val="18"/>
                    <w:szCs w:val="18"/>
                  </w:rPr>
                </m:ctrlPr>
              </m:sub>
            </m:sSub>
            <m:r>
              <m:rPr>
                <m:sty m:val="p"/>
              </m:rPr>
              <w:rPr>
                <w:rFonts w:ascii="Cambria Math" w:hAnsi="Cambria Math"/>
                <w:sz w:val="18"/>
                <w:szCs w:val="18"/>
              </w:rPr>
              <m:t>O</m:t>
            </m:r>
            <m:ctrlPr>
              <w:rPr>
                <w:rFonts w:ascii="Cambria Math" w:hAnsi="Cambria Math"/>
                <w:sz w:val="18"/>
                <w:szCs w:val="18"/>
              </w:rPr>
            </m:ctrlPr>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1013</m:t>
            </m:r>
            <m:ctrlPr>
              <w:rPr>
                <w:rFonts w:ascii="Cambria Math" w:hAnsi="Cambria Math"/>
                <w:sz w:val="18"/>
                <w:szCs w:val="18"/>
              </w:rPr>
            </m:ctrlPr>
          </m:num>
          <m:den>
            <m:r>
              <m:rPr>
                <m:sty m:val="p"/>
              </m:rPr>
              <w:rPr>
                <w:rFonts w:ascii="Cambria Math" w:hAnsi="Cambria Math"/>
                <w:sz w:val="18"/>
                <w:szCs w:val="18"/>
              </w:rPr>
              <m:t>P</m:t>
            </m:r>
            <m:ctrlPr>
              <w:rPr>
                <w:rFonts w:ascii="Cambria Math" w:hAnsi="Cambria Math"/>
                <w:sz w:val="18"/>
                <w:szCs w:val="18"/>
              </w:rPr>
            </m:ctrlPr>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273.15+T</m:t>
            </m:r>
            <m:ctrlPr>
              <w:rPr>
                <w:rFonts w:ascii="Cambria Math" w:hAnsi="Cambria Math"/>
                <w:sz w:val="18"/>
                <w:szCs w:val="18"/>
              </w:rPr>
            </m:ctrlPr>
          </m:num>
          <m:den>
            <m:r>
              <m:rPr>
                <m:sty m:val="p"/>
              </m:rPr>
              <w:rPr>
                <w:rFonts w:ascii="Cambria Math" w:hAnsi="Cambria Math"/>
                <w:sz w:val="18"/>
                <w:szCs w:val="18"/>
              </w:rPr>
              <m:t>273.15</m:t>
            </m:r>
            <m:ctrlPr>
              <w:rPr>
                <w:rFonts w:ascii="Cambria Math" w:hAnsi="Cambria Math"/>
                <w:sz w:val="18"/>
                <w:szCs w:val="18"/>
              </w:rPr>
            </m:ctrlPr>
          </m:den>
        </m:f>
      </m:oMath>
      <w:r>
        <w:rPr>
          <w:rFonts w:ascii="微软雅黑" w:hAnsi="微软雅黑" w:eastAsia="微软雅黑"/>
        </w:rPr>
        <w:tab/>
      </w:r>
      <w:r>
        <w:t>（</w:t>
      </w:r>
      <w:r>
        <w:fldChar w:fldCharType="begin"/>
      </w:r>
      <w:r>
        <w:instrText xml:space="preserve"> AUTONUM </w:instrText>
      </w:r>
      <w:r>
        <w:fldChar w:fldCharType="end"/>
      </w:r>
      <w:r>
        <w:t>）</w:t>
      </w:r>
    </w:p>
    <w:p>
      <w:pPr>
        <w:pStyle w:val="57"/>
        <w:ind w:firstLine="420"/>
      </w:pPr>
      <w:r>
        <w:rPr>
          <w:rFonts w:hint="eastAsia"/>
        </w:rPr>
        <w:t>式中：</w:t>
      </w:r>
    </w:p>
    <w:p>
      <w:pPr>
        <w:pStyle w:val="58"/>
        <w:ind w:firstLine="420"/>
      </w:pPr>
      <w:r>
        <w:rPr>
          <w:rFonts w:hint="eastAsia"/>
        </w:rPr>
        <w:t>C</w:t>
      </w:r>
      <w:r>
        <w:rPr>
          <w:rFonts w:hint="eastAsia"/>
          <w:vertAlign w:val="subscript"/>
        </w:rPr>
        <w:t>N</w:t>
      </w:r>
      <w:r>
        <w:rPr>
          <w:rFonts w:hint="eastAsia"/>
        </w:rPr>
        <w:t xml:space="preserve"> ——标准化浓度，单位：mg/m</w:t>
      </w:r>
      <w:r>
        <w:rPr>
          <w:rFonts w:hint="eastAsia"/>
          <w:vertAlign w:val="superscript"/>
        </w:rPr>
        <w:t>3</w:t>
      </w:r>
      <w:r>
        <w:rPr>
          <w:rFonts w:hint="eastAsia"/>
        </w:rPr>
        <w:t>；</w:t>
      </w:r>
    </w:p>
    <w:p>
      <w:pPr>
        <w:pStyle w:val="58"/>
        <w:ind w:firstLine="420"/>
      </w:pPr>
      <w:r>
        <w:rPr>
          <w:rFonts w:hint="eastAsia"/>
        </w:rPr>
        <w:t>C</w:t>
      </w:r>
      <w:r>
        <w:t xml:space="preserve"> </w:t>
      </w:r>
      <w:r>
        <w:rPr>
          <w:rFonts w:hint="eastAsia"/>
        </w:rPr>
        <w:t>——测试浓度，单位：mg/m</w:t>
      </w:r>
      <w:r>
        <w:rPr>
          <w:rFonts w:hint="eastAsia"/>
          <w:vertAlign w:val="superscript"/>
        </w:rPr>
        <w:t>3</w:t>
      </w:r>
      <w:r>
        <w:rPr>
          <w:rFonts w:hint="eastAsia"/>
        </w:rPr>
        <w:t>；</w:t>
      </w:r>
    </w:p>
    <w:p>
      <w:pPr>
        <w:pStyle w:val="58"/>
        <w:ind w:firstLine="420"/>
      </w:pPr>
      <w:r>
        <w:rPr>
          <w:rFonts w:hint="eastAsia"/>
        </w:rPr>
        <w:t>H</w:t>
      </w:r>
      <w:r>
        <w:rPr>
          <w:rFonts w:hint="eastAsia"/>
          <w:vertAlign w:val="subscript"/>
        </w:rPr>
        <w:t>2</w:t>
      </w:r>
      <w:r>
        <w:rPr>
          <w:rFonts w:hint="eastAsia"/>
        </w:rPr>
        <w:t>O</w:t>
      </w:r>
      <w:r>
        <w:t xml:space="preserve"> </w:t>
      </w:r>
      <w:r>
        <w:rPr>
          <w:rFonts w:hint="eastAsia"/>
        </w:rPr>
        <w:t>——湿度，以水蒸气的体积分数表示，单位：</w:t>
      </w:r>
      <m:oMath>
        <m:f>
          <m:fPr>
            <m:ctrlPr>
              <w:rPr>
                <w:rFonts w:ascii="Cambria Math" w:hAnsi="Cambria Math"/>
              </w:rPr>
            </m:ctrlPr>
          </m:fPr>
          <m:num>
            <m:sSub>
              <m:sSubPr>
                <m:ctrlPr>
                  <w:rPr>
                    <w:rFonts w:ascii="Cambria Math" w:hAnsi="Cambria Math"/>
                  </w:rPr>
                </m:ctrlPr>
              </m:sSubPr>
              <m:e>
                <m:sSup>
                  <m:sSupPr>
                    <m:ctrlPr>
                      <w:rPr>
                        <w:rFonts w:ascii="Cambria Math" w:hAnsi="Cambria Math"/>
                      </w:rPr>
                    </m:ctrlPr>
                  </m:sSupPr>
                  <m:e>
                    <m:r>
                      <m:rPr>
                        <m:sty m:val="p"/>
                      </m:rPr>
                      <w:rPr>
                        <w:rFonts w:ascii="Cambria Math" w:hAnsi="Cambria Math"/>
                      </w:rPr>
                      <m:t>m</m:t>
                    </m:r>
                    <m:ctrlPr>
                      <w:rPr>
                        <w:rFonts w:ascii="Cambria Math" w:hAnsi="Cambria Math"/>
                      </w:rPr>
                    </m:ctrlPr>
                  </m:e>
                  <m:sup>
                    <m:r>
                      <m:rPr>
                        <m:sty m:val="p"/>
                      </m:rPr>
                      <w:rPr>
                        <w:rFonts w:ascii="Cambria Math" w:hAnsi="Cambria Math"/>
                      </w:rPr>
                      <m:t>3</m:t>
                    </m:r>
                    <m:ctrlPr>
                      <w:rPr>
                        <w:rFonts w:ascii="Cambria Math" w:hAnsi="Cambria Math"/>
                      </w:rPr>
                    </m:ctrlPr>
                  </m:sup>
                </m:sSup>
                <m:r>
                  <m:rPr>
                    <m:sty m:val="p"/>
                  </m:rPr>
                  <w:rPr>
                    <w:rFonts w:ascii="Cambria Math" w:hAnsi="Cambria Math"/>
                  </w:rPr>
                  <m:t>H</m:t>
                </m:r>
                <m:ctrlPr>
                  <w:rPr>
                    <w:rFonts w:ascii="Cambria Math" w:hAnsi="Cambria Math"/>
                  </w:rPr>
                </m:ctrlPr>
              </m:e>
              <m:sub>
                <m:r>
                  <m:rPr>
                    <m:sty m:val="p"/>
                  </m:rPr>
                  <w:rPr>
                    <w:rFonts w:ascii="Cambria Math" w:hAnsi="Cambria Math"/>
                  </w:rPr>
                  <m:t>2</m:t>
                </m:r>
                <m:ctrlPr>
                  <w:rPr>
                    <w:rFonts w:ascii="Cambria Math" w:hAnsi="Cambria Math"/>
                  </w:rPr>
                </m:ctrlPr>
              </m:sub>
            </m:sSub>
            <m:r>
              <m:rPr>
                <m:sty m:val="p"/>
              </m:rPr>
              <w:rPr>
                <w:rFonts w:ascii="Cambria Math" w:hAnsi="Cambria Math"/>
              </w:rPr>
              <m:t>O</m:t>
            </m:r>
            <m:ctrlPr>
              <w:rPr>
                <w:rFonts w:ascii="Cambria Math" w:hAnsi="Cambria Math"/>
              </w:rPr>
            </m:ctrlPr>
          </m:num>
          <m:den>
            <m:sSup>
              <m:sSupPr>
                <m:ctrlPr>
                  <w:rPr>
                    <w:rFonts w:ascii="Cambria Math" w:hAnsi="Cambria Math"/>
                  </w:rPr>
                </m:ctrlPr>
              </m:sSupPr>
              <m:e>
                <m:r>
                  <m:rPr>
                    <m:sty m:val="p"/>
                  </m:rPr>
                  <w:rPr>
                    <w:rFonts w:ascii="Cambria Math" w:hAnsi="Cambria Math"/>
                  </w:rPr>
                  <m:t>m</m:t>
                </m:r>
                <m:ctrlPr>
                  <w:rPr>
                    <w:rFonts w:ascii="Cambria Math" w:hAnsi="Cambria Math"/>
                  </w:rPr>
                </m:ctrlPr>
              </m:e>
              <m:sup>
                <m:r>
                  <m:rPr>
                    <m:sty m:val="p"/>
                  </m:rPr>
                  <w:rPr>
                    <w:rFonts w:ascii="Cambria Math" w:hAnsi="Cambria Math"/>
                  </w:rPr>
                  <m:t>3</m:t>
                </m:r>
                <m:ctrlPr>
                  <w:rPr>
                    <w:rFonts w:ascii="Cambria Math" w:hAnsi="Cambria Math"/>
                  </w:rPr>
                </m:ctrlPr>
              </m:sup>
            </m:sSup>
            <m:r>
              <m:rPr>
                <m:sty m:val="p"/>
              </m:rPr>
              <w:rPr>
                <w:rFonts w:ascii="Cambria Math" w:hAnsi="Cambria Math"/>
              </w:rPr>
              <m:t>gas</m:t>
            </m:r>
            <m:ctrlPr>
              <w:rPr>
                <w:rFonts w:ascii="Cambria Math" w:hAnsi="Cambria Math"/>
              </w:rPr>
            </m:ctrlPr>
          </m:den>
        </m:f>
      </m:oMath>
      <w:r>
        <w:rPr>
          <w:rFonts w:hint="eastAsia"/>
        </w:rPr>
        <w:t>；</w:t>
      </w:r>
    </w:p>
    <w:p>
      <w:pPr>
        <w:pStyle w:val="58"/>
        <w:ind w:firstLine="420"/>
      </w:pPr>
      <w:r>
        <w:rPr>
          <w:rFonts w:hint="eastAsia"/>
        </w:rPr>
        <w:t>O</w:t>
      </w:r>
      <w:r>
        <w:rPr>
          <w:rFonts w:hint="eastAsia"/>
          <w:vertAlign w:val="subscript"/>
        </w:rPr>
        <w:t>2,</w:t>
      </w:r>
      <w:r>
        <w:rPr>
          <w:vertAlign w:val="subscript"/>
        </w:rPr>
        <w:t>m</w:t>
      </w:r>
      <w:r>
        <w:t xml:space="preserve"> </w:t>
      </w:r>
      <w:r>
        <w:rPr>
          <w:rFonts w:hint="eastAsia"/>
        </w:rPr>
        <w:t>——测试气体中的O</w:t>
      </w:r>
      <w:r>
        <w:rPr>
          <w:rFonts w:hint="eastAsia"/>
          <w:vertAlign w:val="subscript"/>
        </w:rPr>
        <w:t>2</w:t>
      </w:r>
      <w:r>
        <w:rPr>
          <w:rFonts w:hint="eastAsia"/>
        </w:rPr>
        <w:t>浓度，单位：</w:t>
      </w:r>
      <m:oMath>
        <m:f>
          <m:fPr>
            <m:ctrlPr>
              <w:rPr>
                <w:rFonts w:ascii="Cambria Math" w:hAnsi="Cambria Math"/>
                <w:szCs w:val="21"/>
              </w:rPr>
            </m:ctrlPr>
          </m:fPr>
          <m:num>
            <m:sSub>
              <m:sSubPr>
                <m:ctrlPr>
                  <w:rPr>
                    <w:rFonts w:ascii="Cambria Math" w:hAnsi="Cambria Math"/>
                    <w:szCs w:val="21"/>
                  </w:rPr>
                </m:ctrlPr>
              </m:sSubPr>
              <m:e>
                <m:sSup>
                  <m:sSupPr>
                    <m:ctrlPr>
                      <w:rPr>
                        <w:rFonts w:ascii="Cambria Math" w:hAnsi="Cambria Math"/>
                        <w:szCs w:val="21"/>
                      </w:rPr>
                    </m:ctrlPr>
                  </m:sSupPr>
                  <m:e>
                    <m:r>
                      <m:rPr>
                        <m:sty m:val="p"/>
                      </m:rPr>
                      <w:rPr>
                        <w:rFonts w:ascii="Cambria Math" w:hAnsi="Cambria Math"/>
                        <w:szCs w:val="21"/>
                      </w:rPr>
                      <m:t>m</m:t>
                    </m:r>
                    <m:ctrlPr>
                      <w:rPr>
                        <w:rFonts w:ascii="Cambria Math" w:hAnsi="Cambria Math"/>
                        <w:szCs w:val="21"/>
                      </w:rPr>
                    </m:ctrlPr>
                  </m:e>
                  <m:sup>
                    <m:r>
                      <m:rPr>
                        <m:sty m:val="p"/>
                      </m:rPr>
                      <w:rPr>
                        <w:rFonts w:ascii="Cambria Math" w:hAnsi="Cambria Math"/>
                        <w:szCs w:val="21"/>
                      </w:rPr>
                      <m:t>3</m:t>
                    </m:r>
                    <m:ctrlPr>
                      <w:rPr>
                        <w:rFonts w:ascii="Cambria Math" w:hAnsi="Cambria Math"/>
                        <w:szCs w:val="21"/>
                      </w:rPr>
                    </m:ctrlPr>
                  </m:sup>
                </m:sSup>
                <m:r>
                  <m:rPr>
                    <m:sty m:val="p"/>
                  </m:rPr>
                  <w:rPr>
                    <w:rFonts w:ascii="Cambria Math" w:hAnsi="Cambria Math"/>
                    <w:szCs w:val="21"/>
                  </w:rPr>
                  <m:t>O</m:t>
                </m:r>
                <m:ctrlPr>
                  <w:rPr>
                    <w:rFonts w:ascii="Cambria Math" w:hAnsi="Cambria Math"/>
                    <w:szCs w:val="21"/>
                  </w:rPr>
                </m:ctrlPr>
              </m:e>
              <m:sub>
                <m:r>
                  <m:rPr>
                    <m:sty m:val="p"/>
                  </m:rPr>
                  <w:rPr>
                    <w:rFonts w:ascii="Cambria Math" w:hAnsi="Cambria Math"/>
                    <w:szCs w:val="21"/>
                  </w:rPr>
                  <m:t>2</m:t>
                </m:r>
                <m:ctrlPr>
                  <w:rPr>
                    <w:rFonts w:ascii="Cambria Math" w:hAnsi="Cambria Math"/>
                    <w:szCs w:val="21"/>
                  </w:rPr>
                </m:ctrlPr>
              </m:sub>
            </m:sSub>
            <m:ctrlPr>
              <w:rPr>
                <w:rFonts w:ascii="Cambria Math" w:hAnsi="Cambria Math"/>
                <w:szCs w:val="21"/>
              </w:rPr>
            </m:ctrlPr>
          </m:num>
          <m:den>
            <m:sSup>
              <m:sSupPr>
                <m:ctrlPr>
                  <w:rPr>
                    <w:rFonts w:ascii="Cambria Math" w:hAnsi="Cambria Math"/>
                    <w:szCs w:val="21"/>
                  </w:rPr>
                </m:ctrlPr>
              </m:sSupPr>
              <m:e>
                <m:r>
                  <m:rPr>
                    <m:sty m:val="p"/>
                  </m:rPr>
                  <w:rPr>
                    <w:rFonts w:ascii="Cambria Math" w:hAnsi="Cambria Math"/>
                    <w:szCs w:val="21"/>
                  </w:rPr>
                  <m:t>m</m:t>
                </m:r>
                <m:ctrlPr>
                  <w:rPr>
                    <w:rFonts w:ascii="Cambria Math" w:hAnsi="Cambria Math"/>
                    <w:szCs w:val="21"/>
                  </w:rPr>
                </m:ctrlPr>
              </m:e>
              <m:sup>
                <m:r>
                  <m:rPr>
                    <m:sty m:val="p"/>
                  </m:rPr>
                  <w:rPr>
                    <w:rFonts w:ascii="Cambria Math" w:hAnsi="Cambria Math"/>
                    <w:szCs w:val="21"/>
                  </w:rPr>
                  <m:t>3</m:t>
                </m:r>
                <m:ctrlPr>
                  <w:rPr>
                    <w:rFonts w:ascii="Cambria Math" w:hAnsi="Cambria Math"/>
                    <w:szCs w:val="21"/>
                  </w:rPr>
                </m:ctrlPr>
              </m:sup>
            </m:sSup>
            <m:r>
              <m:rPr>
                <m:sty m:val="p"/>
              </m:rPr>
              <w:rPr>
                <w:rFonts w:ascii="Cambria Math" w:hAnsi="Cambria Math"/>
                <w:szCs w:val="21"/>
              </w:rPr>
              <m:t>exhaust gas</m:t>
            </m:r>
            <m:ctrlPr>
              <w:rPr>
                <w:rFonts w:ascii="Cambria Math" w:hAnsi="Cambria Math"/>
                <w:szCs w:val="21"/>
              </w:rPr>
            </m:ctrlPr>
          </m:den>
        </m:f>
        <m:r>
          <m:rPr>
            <m:sty m:val="p"/>
          </m:rPr>
          <w:rPr>
            <w:rFonts w:ascii="Cambria Math" w:hAnsi="Cambria Math"/>
            <w:szCs w:val="21"/>
          </w:rPr>
          <m:t>×100</m:t>
        </m:r>
      </m:oMath>
      <w:r>
        <w:rPr>
          <w:rFonts w:hint="eastAsia"/>
          <w:szCs w:val="21"/>
        </w:rPr>
        <w:t>；</w:t>
      </w:r>
    </w:p>
    <w:p>
      <w:pPr>
        <w:pStyle w:val="58"/>
        <w:ind w:firstLine="420"/>
      </w:pPr>
      <w:r>
        <w:rPr>
          <w:rFonts w:hint="eastAsia"/>
        </w:rPr>
        <w:t>P</w:t>
      </w:r>
      <w:r>
        <w:t xml:space="preserve"> </w:t>
      </w:r>
      <w:r>
        <w:rPr>
          <w:rFonts w:hint="eastAsia"/>
        </w:rPr>
        <w:t>——测试气体压力，单位：kPa；</w:t>
      </w:r>
    </w:p>
    <w:p>
      <w:pPr>
        <w:pStyle w:val="58"/>
        <w:ind w:firstLine="420"/>
      </w:pPr>
      <w:r>
        <w:rPr>
          <w:rFonts w:hint="eastAsia"/>
        </w:rPr>
        <w:t>T</w:t>
      </w:r>
      <w:r>
        <w:t xml:space="preserve"> </w:t>
      </w:r>
      <w:r>
        <w:rPr>
          <w:rFonts w:hint="eastAsia"/>
        </w:rPr>
        <w:t>——测试气体温度，单位：℃。</w:t>
      </w:r>
    </w:p>
    <w:p>
      <w:pPr>
        <w:pStyle w:val="67"/>
        <w:spacing w:before="156" w:after="156"/>
      </w:pPr>
      <w:bookmarkStart w:id="724" w:name="_Toc135132811"/>
      <w:bookmarkStart w:id="725" w:name="_Toc135159013"/>
      <w:bookmarkStart w:id="726" w:name="_Toc134436794"/>
      <w:bookmarkStart w:id="727" w:name="_Toc135132619"/>
      <w:r>
        <w:rPr>
          <w:rFonts w:hint="eastAsia"/>
        </w:rPr>
        <w:t>标准条件</w:t>
      </w:r>
      <w:bookmarkEnd w:id="724"/>
      <w:bookmarkEnd w:id="725"/>
      <w:bookmarkEnd w:id="726"/>
      <w:bookmarkEnd w:id="727"/>
    </w:p>
    <w:p>
      <w:pPr>
        <w:pStyle w:val="58"/>
        <w:ind w:firstLine="409" w:firstLineChars="195"/>
      </w:pPr>
      <w:r>
        <w:rPr>
          <w:rFonts w:hint="eastAsia"/>
        </w:rPr>
        <w:t>测试值应按照以下的标准条件校正：</w:t>
      </w:r>
    </w:p>
    <w:p>
      <w:pPr>
        <w:pStyle w:val="134"/>
      </w:pPr>
      <w:r>
        <w:rPr>
          <w:rFonts w:hint="eastAsia"/>
        </w:rPr>
        <w:t>烟气压力：101.3 kPa；</w:t>
      </w:r>
    </w:p>
    <w:p>
      <w:pPr>
        <w:pStyle w:val="134"/>
      </w:pPr>
      <w:r>
        <w:rPr>
          <w:rFonts w:hint="eastAsia"/>
        </w:rPr>
        <w:t>烟气温度：273.15 K；</w:t>
      </w:r>
    </w:p>
    <w:p>
      <w:pPr>
        <w:pStyle w:val="134"/>
      </w:pPr>
      <w:r>
        <w:rPr>
          <w:rFonts w:hint="eastAsia"/>
        </w:rPr>
        <w:t>烟气水分：折干计算。</w:t>
      </w:r>
    </w:p>
    <w:p>
      <w:pPr>
        <w:pStyle w:val="107"/>
        <w:spacing w:before="156" w:after="156"/>
      </w:pPr>
      <w:bookmarkStart w:id="728" w:name="_Toc135132620"/>
      <w:bookmarkStart w:id="729" w:name="_Toc135159014"/>
      <w:bookmarkStart w:id="730" w:name="_Toc135132812"/>
      <w:r>
        <w:rPr>
          <w:rFonts w:hint="eastAsia"/>
          <w:color w:val="000000"/>
        </w:rPr>
        <w:t>臭</w:t>
      </w:r>
      <w:r>
        <w:rPr>
          <w:rFonts w:hint="eastAsia"/>
        </w:rPr>
        <w:t>气</w:t>
      </w:r>
      <w:bookmarkEnd w:id="728"/>
      <w:bookmarkEnd w:id="729"/>
      <w:bookmarkEnd w:id="730"/>
    </w:p>
    <w:p>
      <w:pPr>
        <w:pStyle w:val="58"/>
        <w:ind w:firstLine="409" w:firstLineChars="195"/>
        <w:rPr>
          <w:strike/>
        </w:rPr>
      </w:pPr>
      <w:r>
        <w:rPr>
          <w:rFonts w:hint="eastAsia"/>
        </w:rPr>
        <w:t>臭气的取样位置应符合HJ 905的要求，臭气的测定应按照</w:t>
      </w:r>
      <w:r>
        <w:t xml:space="preserve">HJ </w:t>
      </w:r>
      <w:r>
        <w:rPr>
          <w:rFonts w:hint="eastAsia"/>
        </w:rPr>
        <w:t>1</w:t>
      </w:r>
      <w:r>
        <w:t>262</w:t>
      </w:r>
      <w:r>
        <w:rPr>
          <w:rFonts w:hint="eastAsia"/>
        </w:rPr>
        <w:t>的方法进行。</w:t>
      </w:r>
    </w:p>
    <w:p>
      <w:pPr>
        <w:pStyle w:val="107"/>
        <w:spacing w:before="156" w:after="156"/>
      </w:pPr>
      <w:bookmarkStart w:id="731" w:name="_Toc134436807"/>
      <w:bookmarkStart w:id="732" w:name="_Toc135132621"/>
      <w:bookmarkStart w:id="733" w:name="_Toc135132813"/>
      <w:bookmarkStart w:id="734" w:name="_Toc135159015"/>
      <w:r>
        <w:rPr>
          <w:rFonts w:hint="eastAsia"/>
        </w:rPr>
        <w:t>噪声</w:t>
      </w:r>
      <w:bookmarkEnd w:id="731"/>
      <w:bookmarkEnd w:id="732"/>
      <w:bookmarkEnd w:id="733"/>
      <w:bookmarkEnd w:id="734"/>
    </w:p>
    <w:p>
      <w:pPr>
        <w:pStyle w:val="67"/>
        <w:spacing w:before="156" w:after="156"/>
      </w:pPr>
      <w:bookmarkStart w:id="735" w:name="_Toc135132622"/>
      <w:bookmarkStart w:id="736" w:name="_Toc134436808"/>
      <w:bookmarkStart w:id="737" w:name="_Toc135159016"/>
      <w:bookmarkStart w:id="738" w:name="_Toc135132814"/>
      <w:r>
        <w:rPr>
          <w:rFonts w:hint="eastAsia"/>
        </w:rPr>
        <w:t>检测方法</w:t>
      </w:r>
      <w:bookmarkEnd w:id="735"/>
      <w:bookmarkEnd w:id="736"/>
      <w:bookmarkEnd w:id="737"/>
      <w:bookmarkEnd w:id="738"/>
    </w:p>
    <w:p>
      <w:pPr>
        <w:pStyle w:val="58"/>
        <w:ind w:firstLine="409" w:firstLineChars="195"/>
      </w:pPr>
      <w:r>
        <w:rPr>
          <w:rFonts w:hint="eastAsia"/>
        </w:rPr>
        <w:t>推荐噪声检测方法如下：</w:t>
      </w:r>
    </w:p>
    <w:p>
      <w:pPr>
        <w:pStyle w:val="134"/>
        <w:rPr>
          <w:lang w:val="de-DE"/>
        </w:rPr>
      </w:pPr>
      <w:r>
        <w:rPr>
          <w:rFonts w:hint="eastAsia"/>
          <w:lang w:val="de-DE"/>
        </w:rPr>
        <w:t>GB/T 3767；</w:t>
      </w:r>
    </w:p>
    <w:p>
      <w:pPr>
        <w:pStyle w:val="134"/>
      </w:pPr>
      <w:r>
        <w:t>GB/T 17247.2</w:t>
      </w:r>
      <w:r>
        <w:rPr>
          <w:rFonts w:hint="eastAsia"/>
        </w:rPr>
        <w:t>；</w:t>
      </w:r>
    </w:p>
    <w:p>
      <w:pPr>
        <w:pStyle w:val="134"/>
      </w:pPr>
      <w:r>
        <w:t>GB/T 3785</w:t>
      </w:r>
      <w:r>
        <w:rPr>
          <w:rFonts w:hint="eastAsia"/>
        </w:rPr>
        <w:t>（所有部分）；</w:t>
      </w:r>
    </w:p>
    <w:p>
      <w:pPr>
        <w:pStyle w:val="134"/>
      </w:pPr>
      <w:r>
        <w:t>GB/T 3222</w:t>
      </w:r>
      <w:r>
        <w:rPr>
          <w:rFonts w:hint="eastAsia"/>
        </w:rPr>
        <w:t>（所有部分）。</w:t>
      </w:r>
    </w:p>
    <w:p>
      <w:pPr>
        <w:pStyle w:val="67"/>
        <w:spacing w:before="156" w:after="156"/>
      </w:pPr>
      <w:bookmarkStart w:id="739" w:name="_Toc135159017"/>
      <w:r>
        <w:rPr>
          <w:rFonts w:hint="eastAsia"/>
        </w:rPr>
        <w:t>测试方案</w:t>
      </w:r>
      <w:bookmarkEnd w:id="739"/>
    </w:p>
    <w:p>
      <w:pPr>
        <w:pStyle w:val="58"/>
        <w:ind w:firstLine="409" w:firstLineChars="195"/>
      </w:pPr>
      <w:r>
        <w:rPr>
          <w:rFonts w:hint="eastAsia"/>
        </w:rPr>
        <w:t>噪声评价应确定噪声性质和特征及以下信息：</w:t>
      </w:r>
    </w:p>
    <w:p>
      <w:pPr>
        <w:pStyle w:val="134"/>
      </w:pPr>
      <w:r>
        <w:rPr>
          <w:rFonts w:hint="eastAsia"/>
        </w:rPr>
        <w:t>噪声类型；</w:t>
      </w:r>
    </w:p>
    <w:p>
      <w:pPr>
        <w:pStyle w:val="134"/>
      </w:pPr>
      <w:r>
        <w:rPr>
          <w:rFonts w:hint="eastAsia"/>
        </w:rPr>
        <w:t>噪声产生的时段（噪声在一天中的任何时段都可能是一种干扰）；</w:t>
      </w:r>
    </w:p>
    <w:p>
      <w:pPr>
        <w:pStyle w:val="134"/>
      </w:pPr>
      <w:r>
        <w:rPr>
          <w:rFonts w:hint="eastAsia"/>
        </w:rPr>
        <w:t>对噪声源的主观评价（即噪声的最远传播距离；噪声是否达到妨碍睡眠或影响他人的噪声等级）；</w:t>
      </w:r>
    </w:p>
    <w:p>
      <w:pPr>
        <w:pStyle w:val="134"/>
      </w:pPr>
      <w:r>
        <w:rPr>
          <w:rFonts w:hint="eastAsia"/>
        </w:rPr>
        <w:t>噪声的持续时间；</w:t>
      </w:r>
    </w:p>
    <w:p>
      <w:pPr>
        <w:pStyle w:val="134"/>
      </w:pPr>
      <w:r>
        <w:rPr>
          <w:rFonts w:hint="eastAsia"/>
        </w:rPr>
        <w:t>噪声频率（音调/音高及其出现的频繁程度）。</w:t>
      </w:r>
    </w:p>
    <w:p>
      <w:pPr>
        <w:pStyle w:val="58"/>
        <w:ind w:firstLine="409" w:firstLineChars="195"/>
      </w:pPr>
      <w:r>
        <w:rPr>
          <w:rFonts w:hint="eastAsia"/>
        </w:rPr>
        <w:t>应尽可能避免对噪声检测仪传声器产生不利影响的条件（如强电场或磁场、风、被测噪声源的空气冲击、高温或低温）。如果这些影响不可避免，所有检测仪器都应遵循产品说明书的要求进行测定。</w:t>
      </w:r>
    </w:p>
    <w:p>
      <w:pPr>
        <w:pStyle w:val="58"/>
        <w:ind w:firstLine="409" w:firstLineChars="195"/>
      </w:pPr>
      <w:r>
        <w:rPr>
          <w:rFonts w:hint="eastAsia"/>
        </w:rPr>
        <w:t>在户外区域，应注意将不利气象条件（如温度、湿度、风、降水）对声音传播、检测频率范围内产生的声音、检测过程中的背景噪声的影响降至最低。</w:t>
      </w:r>
    </w:p>
    <w:p>
      <w:pPr>
        <w:pStyle w:val="58"/>
        <w:ind w:firstLine="409" w:firstLineChars="195"/>
      </w:pPr>
      <w:r>
        <w:rPr>
          <w:rFonts w:hint="eastAsia"/>
        </w:rPr>
        <w:t>当反射面不是地平面或测试空间表面的组成部分时，应特别注意确保该平面不会因振动而发出任何明显的声音。</w:t>
      </w:r>
    </w:p>
    <w:p>
      <w:pPr>
        <w:pStyle w:val="67"/>
        <w:spacing w:before="156" w:after="156"/>
      </w:pPr>
      <w:bookmarkStart w:id="740" w:name="_Toc135132816"/>
      <w:bookmarkStart w:id="741" w:name="_Toc135159018"/>
      <w:bookmarkStart w:id="742" w:name="_Toc135132624"/>
      <w:bookmarkStart w:id="743" w:name="_Toc134436810"/>
      <w:r>
        <w:rPr>
          <w:rFonts w:hint="eastAsia"/>
        </w:rPr>
        <w:t>采样位置要求</w:t>
      </w:r>
      <w:bookmarkEnd w:id="740"/>
      <w:bookmarkEnd w:id="741"/>
      <w:bookmarkEnd w:id="742"/>
      <w:bookmarkEnd w:id="743"/>
    </w:p>
    <w:p>
      <w:pPr>
        <w:pStyle w:val="58"/>
        <w:ind w:firstLine="409" w:firstLineChars="195"/>
      </w:pPr>
      <w:r>
        <w:rPr>
          <w:rFonts w:hint="eastAsia"/>
        </w:rPr>
        <w:t>噪声从声源传播到环境中。应在处理装置周边或邻近居民区或接收者处进行检测。</w:t>
      </w:r>
    </w:p>
    <w:p>
      <w:pPr>
        <w:pStyle w:val="58"/>
        <w:ind w:firstLine="409" w:firstLineChars="195"/>
      </w:pPr>
      <w:r>
        <w:rPr>
          <w:rFonts w:hint="eastAsia"/>
        </w:rPr>
        <w:t>应在距离除地面外的其他反射面至少15</w:t>
      </w:r>
      <w:r>
        <w:t xml:space="preserve"> </w:t>
      </w:r>
      <w:r>
        <w:rPr>
          <w:rFonts w:hint="eastAsia"/>
        </w:rPr>
        <w:t>m处进行检测。如果条件不允许，则应在规定的距离进行检测，并使用公式（4）将检测结果归一化为15</w:t>
      </w:r>
      <w:r>
        <w:t xml:space="preserve"> </w:t>
      </w:r>
      <w:r>
        <w:rPr>
          <w:rFonts w:hint="eastAsia"/>
        </w:rPr>
        <w:t>m等效值。传声器应位于地面以上1.2</w:t>
      </w:r>
      <w:r>
        <w:t xml:space="preserve"> </w:t>
      </w:r>
      <w:r>
        <w:rPr>
          <w:rFonts w:hint="eastAsia"/>
        </w:rPr>
        <w:t>m处。详见图</w:t>
      </w:r>
      <w:r>
        <w:t>2</w:t>
      </w:r>
      <w:r>
        <w:rPr>
          <w:rFonts w:hint="eastAsia"/>
        </w:rPr>
        <w:t>和图</w:t>
      </w:r>
      <w:r>
        <w:t>3</w:t>
      </w:r>
      <w:r>
        <w:rPr>
          <w:rFonts w:hint="eastAsia"/>
        </w:rPr>
        <w:t>进行参考。</w:t>
      </w:r>
    </w:p>
    <w:p>
      <w:pPr>
        <w:pStyle w:val="58"/>
        <w:ind w:firstLine="0" w:firstLineChars="0"/>
        <w:jc w:val="center"/>
      </w:pPr>
      <w:r>
        <w:rPr>
          <w:sz w:val="18"/>
        </w:rPr>
        <w:drawing>
          <wp:inline distT="0" distB="0" distL="0" distR="0">
            <wp:extent cx="4370705" cy="123444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524286" cy="1277870"/>
                    </a:xfrm>
                    <a:prstGeom prst="rect">
                      <a:avLst/>
                    </a:prstGeom>
                    <a:noFill/>
                    <a:ln>
                      <a:noFill/>
                    </a:ln>
                  </pic:spPr>
                </pic:pic>
              </a:graphicData>
            </a:graphic>
          </wp:inline>
        </w:drawing>
      </w:r>
    </w:p>
    <w:p>
      <w:pPr>
        <w:pStyle w:val="184"/>
        <w:ind w:firstLine="360"/>
      </w:pPr>
      <w:r>
        <w:rPr>
          <w:rFonts w:hint="eastAsia"/>
        </w:rPr>
        <w:t>标引序号说明：1 处理装置；</w:t>
      </w:r>
      <w:r>
        <w:rPr>
          <w:vertAlign w:val="superscript"/>
        </w:rPr>
        <w:t>a</w:t>
      </w:r>
      <w:r>
        <w:t xml:space="preserve"> </w:t>
      </w:r>
      <w:r>
        <w:rPr>
          <w:rFonts w:hint="eastAsia"/>
        </w:rPr>
        <w:t>理想距离</w:t>
      </w:r>
    </w:p>
    <w:p>
      <w:pPr>
        <w:pStyle w:val="116"/>
        <w:spacing w:before="156" w:after="156"/>
      </w:pPr>
      <w:r>
        <w:rPr>
          <w:rFonts w:hint="eastAsia"/>
        </w:rPr>
        <w:t>理想情况——在没有任何围栏或树篱的情况下进行噪声检测</w:t>
      </w:r>
    </w:p>
    <w:p>
      <w:pPr>
        <w:pStyle w:val="115"/>
      </w:pPr>
      <w:r>
        <w:tab/>
      </w:r>
      <m:oMath>
        <m:sSub>
          <m:sSubPr>
            <m:ctrlPr>
              <w:rPr>
                <w:rFonts w:ascii="Cambria Math" w:hAnsi="Cambria Math"/>
                <w:iCs/>
              </w:rPr>
            </m:ctrlPr>
          </m:sSubPr>
          <m:e>
            <m:r>
              <m:rPr/>
              <w:rPr>
                <w:rFonts w:ascii="Cambria Math" w:hAnsi="Cambria Math"/>
              </w:rPr>
              <m:t>L</m:t>
            </m:r>
            <m:ctrlPr>
              <w:rPr>
                <w:rFonts w:ascii="Cambria Math" w:hAnsi="Cambria Math"/>
                <w:iCs/>
              </w:rPr>
            </m:ctrlPr>
          </m:e>
          <m:sub>
            <m:r>
              <m:rPr>
                <m:sty m:val="p"/>
              </m:rPr>
              <w:rPr>
                <w:rFonts w:ascii="Cambria Math" w:hAnsi="Cambria Math"/>
              </w:rPr>
              <m:t>2</m:t>
            </m:r>
            <m:ctrlPr>
              <w:rPr>
                <w:rFonts w:ascii="Cambria Math" w:hAnsi="Cambria Math"/>
                <w:iCs/>
              </w:rPr>
            </m:ctrlPr>
          </m:sub>
        </m:sSub>
        <m:r>
          <m:rPr>
            <m:sty m:val="p"/>
          </m:rPr>
          <w:rPr>
            <w:rFonts w:ascii="Cambria Math" w:hAnsi="Cambria Math"/>
          </w:rPr>
          <m:t>=</m:t>
        </m:r>
        <m:sSub>
          <m:sSubPr>
            <m:ctrlPr>
              <w:rPr>
                <w:rFonts w:ascii="Cambria Math" w:hAnsi="Cambria Math"/>
                <w:iCs/>
              </w:rPr>
            </m:ctrlPr>
          </m:sSubPr>
          <m:e>
            <m:r>
              <m:rPr/>
              <w:rPr>
                <w:rFonts w:ascii="Cambria Math" w:hAnsi="Cambria Math"/>
              </w:rPr>
              <m:t>L</m:t>
            </m:r>
            <m:ctrlPr>
              <w:rPr>
                <w:rFonts w:ascii="Cambria Math" w:hAnsi="Cambria Math"/>
                <w:iCs/>
              </w:rPr>
            </m:ctrlPr>
          </m:e>
          <m:sub>
            <m:r>
              <m:rPr>
                <m:sty m:val="p"/>
              </m:rPr>
              <w:rPr>
                <w:rFonts w:ascii="Cambria Math" w:hAnsi="Cambria Math"/>
              </w:rPr>
              <m:t>1</m:t>
            </m:r>
            <m:ctrlPr>
              <w:rPr>
                <w:rFonts w:ascii="Cambria Math" w:hAnsi="Cambria Math"/>
                <w:iCs/>
              </w:rPr>
            </m:ctrlPr>
          </m:sub>
        </m:sSub>
        <m:r>
          <m:rPr>
            <m:sty m:val="p"/>
          </m:rPr>
          <w:rPr>
            <w:rFonts w:ascii="Cambria Math" w:hAnsi="Cambria Math"/>
          </w:rPr>
          <m:t>+10lg</m:t>
        </m:r>
        <m:sSup>
          <m:sSupPr>
            <m:ctrlPr>
              <w:rPr>
                <w:rFonts w:ascii="Cambria Math" w:hAnsi="Cambria Math"/>
                <w:iCs/>
              </w:rPr>
            </m:ctrlPr>
          </m:sSupPr>
          <m:e>
            <m:d>
              <m:dPr>
                <m:ctrlPr>
                  <w:rPr>
                    <w:rFonts w:ascii="Cambria Math" w:hAnsi="Cambria Math"/>
                    <w:iCs/>
                  </w:rPr>
                </m:ctrlPr>
              </m:dPr>
              <m:e>
                <m:f>
                  <m:fPr>
                    <m:ctrlPr>
                      <w:rPr>
                        <w:rFonts w:ascii="Cambria Math" w:hAnsi="Cambria Math"/>
                        <w:iCs/>
                      </w:rPr>
                    </m:ctrlPr>
                  </m:fPr>
                  <m:num>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1</m:t>
                        </m:r>
                        <m:ctrlPr>
                          <w:rPr>
                            <w:rFonts w:ascii="Cambria Math" w:hAnsi="Cambria Math"/>
                            <w:i/>
                          </w:rPr>
                        </m:ctrlPr>
                      </m:sub>
                    </m:sSub>
                    <m:ctrlPr>
                      <w:rPr>
                        <w:rFonts w:ascii="Cambria Math" w:hAnsi="Cambria Math"/>
                        <w:iCs/>
                      </w:rPr>
                    </m:ctrlPr>
                  </m:num>
                  <m:den>
                    <m:sSub>
                      <m:sSubPr>
                        <m:ctrlPr>
                          <w:rPr>
                            <w:rFonts w:ascii="Cambria Math" w:hAnsi="Cambria Math"/>
                            <w:iCs/>
                          </w:rPr>
                        </m:ctrlPr>
                      </m:sSubPr>
                      <m:e>
                        <m:r>
                          <m:rPr/>
                          <w:rPr>
                            <w:rFonts w:ascii="Cambria Math" w:hAnsi="Cambria Math"/>
                          </w:rPr>
                          <m:t>r</m:t>
                        </m:r>
                        <m:ctrlPr>
                          <w:rPr>
                            <w:rFonts w:ascii="Cambria Math" w:hAnsi="Cambria Math"/>
                            <w:iCs/>
                          </w:rPr>
                        </m:ctrlPr>
                      </m:e>
                      <m:sub>
                        <m:r>
                          <m:rPr>
                            <m:sty m:val="p"/>
                          </m:rPr>
                          <w:rPr>
                            <w:rFonts w:ascii="Cambria Math" w:hAnsi="Cambria Math"/>
                          </w:rPr>
                          <m:t>2</m:t>
                        </m:r>
                        <m:ctrlPr>
                          <w:rPr>
                            <w:rFonts w:ascii="Cambria Math" w:hAnsi="Cambria Math"/>
                            <w:iCs/>
                          </w:rPr>
                        </m:ctrlPr>
                      </m:sub>
                    </m:sSub>
                    <m:ctrlPr>
                      <w:rPr>
                        <w:rFonts w:ascii="Cambria Math" w:hAnsi="Cambria Math"/>
                        <w:iCs/>
                      </w:rPr>
                    </m:ctrlPr>
                  </m:den>
                </m:f>
                <m:ctrlPr>
                  <w:rPr>
                    <w:rFonts w:ascii="Cambria Math" w:hAnsi="Cambria Math"/>
                    <w:iCs/>
                  </w:rPr>
                </m:ctrlPr>
              </m:e>
            </m:d>
            <m:ctrlPr>
              <w:rPr>
                <w:rFonts w:ascii="Cambria Math" w:hAnsi="Cambria Math"/>
                <w:iCs/>
              </w:rPr>
            </m:ctrlPr>
          </m:e>
          <m:sup>
            <m:r>
              <m:rPr>
                <m:sty m:val="p"/>
              </m:rPr>
              <w:rPr>
                <w:rFonts w:ascii="Cambria Math" w:hAnsi="Cambria Math"/>
              </w:rPr>
              <m:t>2</m:t>
            </m:r>
            <m:ctrlPr>
              <w:rPr>
                <w:rFonts w:ascii="Cambria Math" w:hAnsi="Cambria Math"/>
                <w:iCs/>
              </w:rPr>
            </m:ctrlPr>
          </m:sup>
        </m:sSup>
        <m:r>
          <m:rPr>
            <m:sty m:val="p"/>
          </m:rPr>
          <w:rPr>
            <w:rFonts w:ascii="Cambria Math" w:hAnsi="Cambria Math"/>
          </w:rPr>
          <m:t>−</m:t>
        </m:r>
        <m:r>
          <m:rPr/>
          <w:rPr>
            <w:rFonts w:ascii="Cambria Math" w:hAnsi="Cambria Math"/>
          </w:rPr>
          <m:t>K</m:t>
        </m:r>
        <m:r>
          <m:rPr>
            <m:sty m:val="p"/>
          </m:rPr>
          <w:rPr>
            <w:rFonts w:ascii="Cambria Math" w:hAnsi="Cambria Math"/>
          </w:rPr>
          <m:t>1−</m:t>
        </m:r>
        <m:r>
          <m:rPr/>
          <w:rPr>
            <w:rFonts w:ascii="Cambria Math" w:hAnsi="Cambria Math"/>
          </w:rPr>
          <m:t>K</m:t>
        </m:r>
        <m:r>
          <m:rPr>
            <m:sty m:val="p"/>
          </m:rPr>
          <w:rPr>
            <w:rFonts w:ascii="Cambria Math" w:hAnsi="Cambria Math"/>
          </w:rPr>
          <m:t>2</m:t>
        </m:r>
      </m:oMath>
      <w:r>
        <w:rPr>
          <w:rFonts w:ascii="微软雅黑" w:hAnsi="微软雅黑" w:eastAsia="微软雅黑"/>
        </w:rPr>
        <w:tab/>
      </w:r>
      <w:r>
        <w:t>（</w:t>
      </w:r>
      <w:r>
        <w:fldChar w:fldCharType="begin"/>
      </w:r>
      <w:r>
        <w:instrText xml:space="preserve"> AUTONUM </w:instrText>
      </w:r>
      <w:r>
        <w:fldChar w:fldCharType="end"/>
      </w:r>
      <w:r>
        <w:t>）</w:t>
      </w:r>
    </w:p>
    <w:p>
      <w:pPr>
        <w:pStyle w:val="57"/>
        <w:ind w:firstLine="420"/>
      </w:pPr>
      <w:r>
        <w:rPr>
          <w:rFonts w:hint="eastAsia"/>
        </w:rPr>
        <w:t>式中：</w:t>
      </w:r>
    </w:p>
    <w:p>
      <w:pPr>
        <w:pStyle w:val="58"/>
        <w:ind w:firstLine="420"/>
      </w:pPr>
      <m:oMath>
        <m:sSub>
          <m:sSubPr>
            <m:ctrlPr>
              <w:rPr>
                <w:rFonts w:ascii="Cambria Math" w:hAnsi="Cambria Math"/>
                <w:iCs/>
                <w:szCs w:val="21"/>
              </w:rPr>
            </m:ctrlPr>
          </m:sSubPr>
          <m:e>
            <m:r>
              <m:rPr/>
              <w:rPr>
                <w:rFonts w:ascii="Cambria Math" w:hAnsi="Cambria Math"/>
                <w:szCs w:val="21"/>
              </w:rPr>
              <m:t>L</m:t>
            </m:r>
            <m:ctrlPr>
              <w:rPr>
                <w:rFonts w:ascii="Cambria Math" w:hAnsi="Cambria Math"/>
                <w:iCs/>
                <w:szCs w:val="21"/>
              </w:rPr>
            </m:ctrlPr>
          </m:e>
          <m:sub>
            <m:r>
              <m:rPr>
                <m:sty m:val="p"/>
              </m:rPr>
              <w:rPr>
                <w:rFonts w:ascii="Cambria Math" w:hAnsi="Cambria Math"/>
                <w:szCs w:val="21"/>
              </w:rPr>
              <m:t>1</m:t>
            </m:r>
            <m:ctrlPr>
              <w:rPr>
                <w:rFonts w:ascii="Cambria Math" w:hAnsi="Cambria Math"/>
                <w:iCs/>
                <w:szCs w:val="21"/>
              </w:rPr>
            </m:ctrlPr>
          </m:sub>
        </m:sSub>
      </m:oMath>
      <w:r>
        <w:rPr>
          <w:rFonts w:hint="eastAsia"/>
          <w:iCs/>
          <w:szCs w:val="21"/>
        </w:rPr>
        <w:t xml:space="preserve"> ——实</w:t>
      </w:r>
      <w:r>
        <w:rPr>
          <w:rFonts w:hint="eastAsia"/>
        </w:rPr>
        <w:t>测声级，单位为分贝[dB（A）]；</w:t>
      </w:r>
    </w:p>
    <w:p>
      <w:pPr>
        <w:pStyle w:val="58"/>
        <w:ind w:firstLine="420"/>
      </w:pPr>
      <m:oMath>
        <m:sSub>
          <m:sSubPr>
            <m:ctrlPr>
              <w:rPr>
                <w:rFonts w:ascii="Cambria Math" w:hAnsi="Cambria Math"/>
                <w:iCs/>
                <w:szCs w:val="21"/>
              </w:rPr>
            </m:ctrlPr>
          </m:sSubPr>
          <m:e>
            <m:r>
              <m:rPr/>
              <w:rPr>
                <w:rFonts w:ascii="Cambria Math" w:hAnsi="Cambria Math"/>
                <w:szCs w:val="21"/>
              </w:rPr>
              <m:t>L</m:t>
            </m:r>
            <m:ctrlPr>
              <w:rPr>
                <w:rFonts w:ascii="Cambria Math" w:hAnsi="Cambria Math"/>
                <w:iCs/>
                <w:szCs w:val="21"/>
              </w:rPr>
            </m:ctrlPr>
          </m:e>
          <m:sub>
            <m:r>
              <m:rPr>
                <m:sty m:val="p"/>
              </m:rPr>
              <w:rPr>
                <w:rFonts w:ascii="Cambria Math" w:hAnsi="Cambria Math"/>
                <w:szCs w:val="21"/>
              </w:rPr>
              <m:t>2</m:t>
            </m:r>
            <m:ctrlPr>
              <w:rPr>
                <w:rFonts w:ascii="Cambria Math" w:hAnsi="Cambria Math"/>
                <w:iCs/>
                <w:szCs w:val="21"/>
              </w:rPr>
            </m:ctrlPr>
          </m:sub>
        </m:sSub>
      </m:oMath>
      <w:r>
        <w:rPr>
          <w:rFonts w:hint="eastAsia"/>
          <w:iCs/>
          <w:szCs w:val="21"/>
        </w:rPr>
        <w:t xml:space="preserve"> </w:t>
      </w:r>
      <w:r>
        <w:rPr>
          <w:rFonts w:hint="eastAsia"/>
        </w:rPr>
        <w:t>——归一化的声级，单位为分别[dB（A）]；</w:t>
      </w:r>
    </w:p>
    <w:p>
      <w:pPr>
        <w:pStyle w:val="58"/>
        <w:ind w:firstLine="420"/>
      </w:pPr>
      <m:oMath>
        <m:sSub>
          <m:sSubPr>
            <m:ctrlPr>
              <w:rPr>
                <w:rFonts w:ascii="Cambria Math" w:hAnsi="Cambria Math"/>
                <w:i/>
                <w:szCs w:val="21"/>
              </w:rPr>
            </m:ctrlPr>
          </m:sSubPr>
          <m:e>
            <m:r>
              <m:rPr/>
              <w:rPr>
                <w:rFonts w:ascii="Cambria Math" w:hAnsi="Cambria Math"/>
                <w:szCs w:val="21"/>
              </w:rPr>
              <m:t>r</m:t>
            </m:r>
            <m:ctrlPr>
              <w:rPr>
                <w:rFonts w:ascii="Cambria Math" w:hAnsi="Cambria Math"/>
                <w:i/>
                <w:szCs w:val="21"/>
              </w:rPr>
            </m:ctrlPr>
          </m:e>
          <m:sub>
            <m:r>
              <m:rPr/>
              <w:rPr>
                <w:rFonts w:ascii="Cambria Math" w:hAnsi="Cambria Math"/>
                <w:szCs w:val="21"/>
              </w:rPr>
              <m:t>1</m:t>
            </m:r>
            <m:ctrlPr>
              <w:rPr>
                <w:rFonts w:ascii="Cambria Math" w:hAnsi="Cambria Math"/>
                <w:i/>
                <w:szCs w:val="21"/>
              </w:rPr>
            </m:ctrlPr>
          </m:sub>
        </m:sSub>
      </m:oMath>
      <w:r>
        <w:rPr>
          <w:rFonts w:hint="eastAsia"/>
          <w:szCs w:val="21"/>
        </w:rPr>
        <w:t xml:space="preserve"> </w:t>
      </w:r>
      <w:r>
        <w:rPr>
          <w:rFonts w:hint="eastAsia"/>
        </w:rPr>
        <w:t>——实际检测的距离，单位为米（m）；</w:t>
      </w:r>
    </w:p>
    <w:p>
      <w:pPr>
        <w:pStyle w:val="58"/>
        <w:ind w:firstLine="420"/>
      </w:pPr>
      <m:oMath>
        <m:sSub>
          <m:sSubPr>
            <m:ctrlPr>
              <w:rPr>
                <w:rFonts w:ascii="Cambria Math" w:hAnsi="Cambria Math"/>
                <w:iCs/>
                <w:szCs w:val="21"/>
              </w:rPr>
            </m:ctrlPr>
          </m:sSubPr>
          <m:e>
            <m:r>
              <m:rPr/>
              <w:rPr>
                <w:rFonts w:ascii="Cambria Math" w:hAnsi="Cambria Math"/>
                <w:szCs w:val="21"/>
              </w:rPr>
              <m:t>r</m:t>
            </m:r>
            <m:ctrlPr>
              <w:rPr>
                <w:rFonts w:ascii="Cambria Math" w:hAnsi="Cambria Math"/>
                <w:iCs/>
                <w:szCs w:val="21"/>
              </w:rPr>
            </m:ctrlPr>
          </m:e>
          <m:sub>
            <m:r>
              <m:rPr>
                <m:sty m:val="p"/>
              </m:rPr>
              <w:rPr>
                <w:rFonts w:ascii="Cambria Math" w:hAnsi="Cambria Math"/>
                <w:szCs w:val="21"/>
              </w:rPr>
              <m:t>2</m:t>
            </m:r>
            <m:ctrlPr>
              <w:rPr>
                <w:rFonts w:ascii="Cambria Math" w:hAnsi="Cambria Math"/>
                <w:iCs/>
                <w:szCs w:val="21"/>
              </w:rPr>
            </m:ctrlPr>
          </m:sub>
        </m:sSub>
      </m:oMath>
      <w:r>
        <w:rPr>
          <w:rFonts w:hint="eastAsia"/>
          <w:iCs/>
          <w:szCs w:val="21"/>
        </w:rPr>
        <w:t xml:space="preserve"> </w:t>
      </w:r>
      <w:r>
        <w:rPr>
          <w:rFonts w:hint="eastAsia"/>
        </w:rPr>
        <w:t>——归一化距离，单位为米（m）；</w:t>
      </w:r>
    </w:p>
    <w:p>
      <w:pPr>
        <w:pStyle w:val="58"/>
        <w:ind w:firstLine="420"/>
      </w:pPr>
      <m:oMath>
        <m:r>
          <m:rPr/>
          <w:rPr>
            <w:rFonts w:ascii="Cambria Math" w:hAnsi="Cambria Math"/>
            <w:szCs w:val="21"/>
          </w:rPr>
          <m:t>K</m:t>
        </m:r>
        <m:r>
          <m:rPr>
            <m:sty m:val="p"/>
          </m:rPr>
          <w:rPr>
            <w:rFonts w:ascii="Cambria Math" w:hAnsi="Cambria Math"/>
            <w:szCs w:val="21"/>
          </w:rPr>
          <m:t>1</m:t>
        </m:r>
      </m:oMath>
      <w:r>
        <w:rPr>
          <w:rFonts w:hint="eastAsia"/>
        </w:rPr>
        <w:t>——背景噪声修正值（见11.8.10）；</w:t>
      </w:r>
    </w:p>
    <w:p>
      <w:pPr>
        <w:pStyle w:val="58"/>
        <w:ind w:firstLine="420"/>
      </w:pPr>
      <m:oMath>
        <m:r>
          <m:rPr/>
          <w:rPr>
            <w:rFonts w:ascii="Cambria Math" w:hAnsi="Cambria Math"/>
            <w:szCs w:val="21"/>
          </w:rPr>
          <m:t>K</m:t>
        </m:r>
        <m:r>
          <m:rPr>
            <m:sty m:val="p"/>
          </m:rPr>
          <w:rPr>
            <w:rFonts w:ascii="Cambria Math" w:hAnsi="Cambria Math"/>
            <w:szCs w:val="21"/>
          </w:rPr>
          <m:t>2</m:t>
        </m:r>
      </m:oMath>
      <w:r>
        <w:rPr>
          <w:rFonts w:hint="eastAsia"/>
        </w:rPr>
        <w:t>——试验场地环境修正值（见11.8.10）。</w:t>
      </w:r>
    </w:p>
    <w:p>
      <w:pPr>
        <w:pStyle w:val="58"/>
        <w:ind w:firstLine="0" w:firstLineChars="0"/>
        <w:jc w:val="center"/>
      </w:pPr>
      <w:r>
        <w:drawing>
          <wp:inline distT="0" distB="0" distL="0" distR="0">
            <wp:extent cx="4224655" cy="1078865"/>
            <wp:effectExtent l="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224655" cy="1078865"/>
                    </a:xfrm>
                    <a:prstGeom prst="rect">
                      <a:avLst/>
                    </a:prstGeom>
                    <a:noFill/>
                  </pic:spPr>
                </pic:pic>
              </a:graphicData>
            </a:graphic>
          </wp:inline>
        </w:drawing>
      </w:r>
    </w:p>
    <w:p>
      <w:pPr>
        <w:pStyle w:val="184"/>
        <w:ind w:firstLine="360"/>
      </w:pPr>
      <w:r>
        <w:rPr>
          <w:rFonts w:hint="eastAsia"/>
        </w:rPr>
        <w:t>标引序号说明： 1 处理装置；</w:t>
      </w:r>
      <w:r>
        <w:rPr>
          <w:rFonts w:hint="eastAsia"/>
          <w:vertAlign w:val="superscript"/>
        </w:rPr>
        <w:t xml:space="preserve">a </w:t>
      </w:r>
      <w:r>
        <w:rPr>
          <w:rFonts w:hint="eastAsia"/>
        </w:rPr>
        <w:t>归一化距离；</w:t>
      </w:r>
      <w:r>
        <w:rPr>
          <w:rFonts w:hint="eastAsia"/>
          <w:vertAlign w:val="superscript"/>
        </w:rPr>
        <w:t xml:space="preserve">b </w:t>
      </w:r>
      <w:r>
        <w:rPr>
          <w:rFonts w:hint="eastAsia"/>
        </w:rPr>
        <w:t>非理想距离</w:t>
      </w:r>
    </w:p>
    <w:p>
      <w:pPr>
        <w:pStyle w:val="116"/>
        <w:spacing w:before="156" w:after="156"/>
      </w:pPr>
      <w:r>
        <w:rPr>
          <w:rFonts w:hint="eastAsia"/>
        </w:rPr>
        <w:t>非理想情况下的检测距离r</w:t>
      </w:r>
      <w:r>
        <w:rPr>
          <w:rFonts w:hint="eastAsia"/>
          <w:vertAlign w:val="subscript"/>
        </w:rPr>
        <w:t>1</w:t>
      </w:r>
      <w:r>
        <w:rPr>
          <w:rFonts w:hint="eastAsia"/>
        </w:rPr>
        <w:t>归一化为r</w:t>
      </w:r>
      <w:r>
        <w:rPr>
          <w:rFonts w:hint="eastAsia"/>
          <w:vertAlign w:val="subscript"/>
        </w:rPr>
        <w:t>2</w:t>
      </w:r>
      <w:r>
        <w:rPr>
          <w:rFonts w:hint="eastAsia"/>
        </w:rPr>
        <w:t>=15</w:t>
      </w:r>
      <w:r>
        <w:t xml:space="preserve"> </w:t>
      </w:r>
      <w:r>
        <w:rPr>
          <w:rFonts w:hint="eastAsia"/>
        </w:rPr>
        <w:t>m</w:t>
      </w:r>
    </w:p>
    <w:p>
      <w:pPr>
        <w:pStyle w:val="58"/>
        <w:ind w:firstLine="420"/>
      </w:pPr>
      <w:r>
        <w:rPr>
          <w:rFonts w:hint="eastAsia"/>
        </w:rPr>
        <w:t>如果现场被围栏、墙壁或密集的树篱包围，传声器应位于围栏、墙壁或密集树篱上方0.5</w:t>
      </w:r>
      <w:r>
        <w:t xml:space="preserve"> </w:t>
      </w:r>
      <w:r>
        <w:rPr>
          <w:rFonts w:hint="eastAsia"/>
        </w:rPr>
        <w:t>m处，最大高度应大于地面2.5</w:t>
      </w:r>
      <w:r>
        <w:t xml:space="preserve"> </w:t>
      </w:r>
      <w:r>
        <w:rPr>
          <w:rFonts w:hint="eastAsia"/>
        </w:rPr>
        <w:t>m以上。详见图</w:t>
      </w:r>
      <w:r>
        <w:t>4</w:t>
      </w:r>
      <w:r>
        <w:rPr>
          <w:rFonts w:hint="eastAsia"/>
        </w:rPr>
        <w:t>进行参考。</w:t>
      </w:r>
    </w:p>
    <w:p>
      <w:pPr>
        <w:pStyle w:val="58"/>
        <w:ind w:firstLine="0" w:firstLineChars="0"/>
        <w:jc w:val="center"/>
      </w:pPr>
      <w:r>
        <w:rPr>
          <w:color w:val="000000" w:themeColor="text1"/>
          <w:sz w:val="24"/>
          <w14:textFill>
            <w14:solidFill>
              <w14:schemeClr w14:val="tx1"/>
            </w14:solidFill>
          </w14:textFill>
        </w:rPr>
        <w:drawing>
          <wp:inline distT="0" distB="0" distL="0" distR="0">
            <wp:extent cx="4196715" cy="1122045"/>
            <wp:effectExtent l="0" t="0" r="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330246" cy="1158221"/>
                    </a:xfrm>
                    <a:prstGeom prst="rect">
                      <a:avLst/>
                    </a:prstGeom>
                    <a:noFill/>
                    <a:ln>
                      <a:noFill/>
                    </a:ln>
                  </pic:spPr>
                </pic:pic>
              </a:graphicData>
            </a:graphic>
          </wp:inline>
        </w:drawing>
      </w:r>
    </w:p>
    <w:p>
      <w:pPr>
        <w:pStyle w:val="184"/>
        <w:ind w:firstLine="360"/>
      </w:pPr>
      <w:r>
        <w:rPr>
          <w:rFonts w:hint="eastAsia"/>
        </w:rPr>
        <w:t>标引序号说明：1 处理装置；</w:t>
      </w:r>
      <w:r>
        <w:rPr>
          <w:rFonts w:hint="eastAsia"/>
          <w:vertAlign w:val="superscript"/>
        </w:rPr>
        <w:t>a</w:t>
      </w:r>
      <w:r>
        <w:rPr>
          <w:vertAlign w:val="superscript"/>
        </w:rPr>
        <w:t xml:space="preserve"> </w:t>
      </w:r>
      <w:r>
        <w:rPr>
          <w:rFonts w:hint="eastAsia"/>
        </w:rPr>
        <w:t>理想距离</w:t>
      </w:r>
    </w:p>
    <w:p>
      <w:pPr>
        <w:pStyle w:val="116"/>
        <w:spacing w:before="156" w:after="156"/>
      </w:pPr>
      <w:r>
        <w:rPr>
          <w:rFonts w:hint="eastAsia"/>
        </w:rPr>
        <w:t>有围栏或树篱情况下的检测</w:t>
      </w:r>
    </w:p>
    <w:p>
      <w:pPr>
        <w:pStyle w:val="58"/>
        <w:ind w:firstLine="420"/>
      </w:pPr>
      <w:r>
        <w:rPr>
          <w:rFonts w:hint="eastAsia"/>
        </w:rPr>
        <w:t>传声器应放置于处理装置周围、相互间隔为5</w:t>
      </w:r>
      <w:r>
        <w:rPr>
          <w:rFonts w:hint="eastAsia" w:hAnsi="宋体"/>
        </w:rPr>
        <w:t>～</w:t>
      </w:r>
      <w:r>
        <w:rPr>
          <w:rFonts w:hint="eastAsia"/>
        </w:rPr>
        <w:t>10</w:t>
      </w:r>
      <w:r>
        <w:t xml:space="preserve"> </w:t>
      </w:r>
      <w:r>
        <w:rPr>
          <w:rFonts w:hint="eastAsia"/>
        </w:rPr>
        <w:t>m的检测点处。</w:t>
      </w:r>
    </w:p>
    <w:p>
      <w:pPr>
        <w:pStyle w:val="67"/>
        <w:spacing w:before="156" w:after="156"/>
      </w:pPr>
      <w:bookmarkStart w:id="744" w:name="_Toc135132625"/>
      <w:bookmarkStart w:id="745" w:name="_Toc135159019"/>
      <w:bookmarkStart w:id="746" w:name="_Toc134436811"/>
      <w:bookmarkStart w:id="747" w:name="_Toc135132817"/>
      <w:r>
        <w:rPr>
          <w:rFonts w:hint="eastAsia"/>
        </w:rPr>
        <w:t>检测方法和参数</w:t>
      </w:r>
      <w:bookmarkEnd w:id="744"/>
      <w:bookmarkEnd w:id="745"/>
      <w:bookmarkEnd w:id="746"/>
      <w:bookmarkEnd w:id="747"/>
    </w:p>
    <w:p>
      <w:pPr>
        <w:pStyle w:val="58"/>
        <w:ind w:firstLine="420"/>
      </w:pPr>
      <w:r>
        <w:rPr>
          <w:rFonts w:hint="eastAsia"/>
        </w:rPr>
        <w:t>应使用24</w:t>
      </w:r>
      <w:r>
        <w:t xml:space="preserve"> </w:t>
      </w:r>
      <w:r>
        <w:rPr>
          <w:rFonts w:hint="eastAsia"/>
        </w:rPr>
        <w:t>h的等效连续A计权声级（LAeq，24</w:t>
      </w:r>
      <w:r>
        <w:t xml:space="preserve"> </w:t>
      </w:r>
      <w:r>
        <w:rPr>
          <w:rFonts w:hint="eastAsia"/>
        </w:rPr>
        <w:t>h）通过瞬时声压级采样进行24</w:t>
      </w:r>
      <w:r>
        <w:t xml:space="preserve"> </w:t>
      </w:r>
      <w:r>
        <w:rPr>
          <w:rFonts w:hint="eastAsia"/>
        </w:rPr>
        <w:t>h连续检测。如果不能进行连续检测，可对每小时进行采样，在多个小时进行连续重复检测以获取各自的LAeq，1</w:t>
      </w:r>
      <w:r>
        <w:t xml:space="preserve"> </w:t>
      </w:r>
      <w:r>
        <w:rPr>
          <w:rFonts w:hint="eastAsia"/>
        </w:rPr>
        <w:t>h，再计算得到LAeq，24</w:t>
      </w:r>
      <w:r>
        <w:t xml:space="preserve"> </w:t>
      </w:r>
      <w:r>
        <w:rPr>
          <w:rFonts w:hint="eastAsia"/>
        </w:rPr>
        <w:t>h。该检测方法可用于永久性监测站或手动检测。</w:t>
      </w:r>
    </w:p>
    <w:p>
      <w:pPr>
        <w:pStyle w:val="67"/>
        <w:spacing w:before="156" w:after="156"/>
      </w:pPr>
      <w:bookmarkStart w:id="748" w:name="_Toc134436812"/>
      <w:bookmarkStart w:id="749" w:name="_Toc135132626"/>
      <w:bookmarkStart w:id="750" w:name="_Toc135159020"/>
      <w:bookmarkStart w:id="751" w:name="_Toc135132818"/>
      <w:r>
        <w:rPr>
          <w:rFonts w:hint="eastAsia"/>
        </w:rPr>
        <w:t>检测设备</w:t>
      </w:r>
      <w:bookmarkEnd w:id="748"/>
      <w:bookmarkEnd w:id="749"/>
      <w:bookmarkEnd w:id="750"/>
      <w:bookmarkEnd w:id="751"/>
    </w:p>
    <w:p>
      <w:pPr>
        <w:pStyle w:val="58"/>
        <w:ind w:firstLine="420"/>
      </w:pPr>
      <w:r>
        <w:rPr>
          <w:rFonts w:hint="eastAsia"/>
        </w:rPr>
        <w:t>仪器系统，包括传声器、电缆和风罩（若使用），应满足GB/T 3785.1中的1级要求，滤波器应满足</w:t>
      </w:r>
      <w:r>
        <w:t>GB/T</w:t>
      </w:r>
      <w:r>
        <w:rPr>
          <w:rFonts w:hint="eastAsia"/>
        </w:rPr>
        <w:t xml:space="preserve"> </w:t>
      </w:r>
      <w:r>
        <w:t>3241</w:t>
      </w:r>
      <w:r>
        <w:rPr>
          <w:rFonts w:hint="eastAsia"/>
        </w:rPr>
        <w:t>中的要求。</w:t>
      </w:r>
    </w:p>
    <w:p>
      <w:pPr>
        <w:pStyle w:val="67"/>
        <w:spacing w:before="156" w:after="156"/>
      </w:pPr>
      <w:bookmarkStart w:id="752" w:name="_Toc135159021"/>
      <w:bookmarkStart w:id="753" w:name="_Toc135132627"/>
      <w:bookmarkStart w:id="754" w:name="_Toc135132819"/>
      <w:bookmarkStart w:id="755" w:name="_Toc134436813"/>
      <w:r>
        <w:rPr>
          <w:rFonts w:hint="eastAsia"/>
        </w:rPr>
        <w:t>校准</w:t>
      </w:r>
      <w:bookmarkEnd w:id="752"/>
      <w:bookmarkEnd w:id="753"/>
      <w:bookmarkEnd w:id="754"/>
      <w:bookmarkEnd w:id="755"/>
    </w:p>
    <w:p>
      <w:pPr>
        <w:pStyle w:val="58"/>
        <w:ind w:firstLine="420"/>
      </w:pPr>
      <w:r>
        <w:rPr>
          <w:rFonts w:hint="eastAsia"/>
        </w:rPr>
        <w:t>在每一次检测前后，声音校准器应满足</w:t>
      </w:r>
      <w:r>
        <w:t>GB/T</w:t>
      </w:r>
      <w:r>
        <w:rPr>
          <w:rFonts w:hint="eastAsia"/>
        </w:rPr>
        <w:t xml:space="preserve"> </w:t>
      </w:r>
      <w:r>
        <w:t>15173</w:t>
      </w:r>
      <w:r>
        <w:rPr>
          <w:rFonts w:hint="eastAsia"/>
        </w:rPr>
        <w:t>中的1级要求，对每个传声器进行检测，以验证整个检测系统校准的准确性。</w:t>
      </w:r>
    </w:p>
    <w:p>
      <w:pPr>
        <w:pStyle w:val="58"/>
        <w:ind w:firstLine="420"/>
      </w:pPr>
      <w:r>
        <w:rPr>
          <w:rFonts w:hint="eastAsia"/>
        </w:rPr>
        <w:t>在没有任何调整的情况下，每一系列检测前后两次检测读数之差应小于或等于0.5</w:t>
      </w:r>
      <w:r>
        <w:t xml:space="preserve"> </w:t>
      </w:r>
      <w:r>
        <w:rPr>
          <w:rFonts w:hint="eastAsia"/>
        </w:rPr>
        <w:t>dB。如果超过此值，应舍弃该系列检测结果。</w:t>
      </w:r>
    </w:p>
    <w:p>
      <w:pPr>
        <w:pStyle w:val="67"/>
        <w:spacing w:before="156" w:after="156"/>
      </w:pPr>
      <w:bookmarkStart w:id="756" w:name="_Toc134436814"/>
      <w:bookmarkStart w:id="757" w:name="_Toc135132820"/>
      <w:bookmarkStart w:id="758" w:name="_Toc135132628"/>
      <w:bookmarkStart w:id="759" w:name="_Toc135159022"/>
      <w:r>
        <w:rPr>
          <w:rFonts w:hint="eastAsia"/>
        </w:rPr>
        <w:t>待测装置运行工况</w:t>
      </w:r>
      <w:bookmarkEnd w:id="756"/>
      <w:bookmarkEnd w:id="757"/>
      <w:bookmarkEnd w:id="758"/>
      <w:bookmarkEnd w:id="759"/>
    </w:p>
    <w:p>
      <w:pPr>
        <w:pStyle w:val="58"/>
        <w:ind w:firstLine="420"/>
      </w:pPr>
      <w:r>
        <w:rPr>
          <w:rFonts w:hint="eastAsia"/>
        </w:rPr>
        <w:t>处理装置的噪声级应在可重复的条件下进行测试，并能够代表使用中最大噪声运行条件。</w:t>
      </w:r>
    </w:p>
    <w:p>
      <w:pPr>
        <w:pStyle w:val="67"/>
        <w:spacing w:before="156" w:after="156"/>
      </w:pPr>
      <w:bookmarkStart w:id="760" w:name="_Toc135132821"/>
      <w:bookmarkStart w:id="761" w:name="_Toc134436815"/>
      <w:bookmarkStart w:id="762" w:name="_Toc135132629"/>
      <w:bookmarkStart w:id="763" w:name="_Toc135159023"/>
      <w:r>
        <w:rPr>
          <w:rFonts w:hint="eastAsia"/>
        </w:rPr>
        <w:t>声级计设置</w:t>
      </w:r>
      <w:bookmarkEnd w:id="760"/>
      <w:bookmarkEnd w:id="761"/>
      <w:bookmarkEnd w:id="762"/>
      <w:bookmarkEnd w:id="763"/>
    </w:p>
    <w:p>
      <w:pPr>
        <w:pStyle w:val="58"/>
        <w:ind w:firstLine="420"/>
      </w:pPr>
      <w:r>
        <w:rPr>
          <w:rFonts w:hint="eastAsia"/>
        </w:rPr>
        <w:t>声级计的频率计权和时间计权应分别设置为A计权和慢响应，并应记录每个检测事件的平均值和详细声级。</w:t>
      </w:r>
    </w:p>
    <w:p>
      <w:pPr>
        <w:pStyle w:val="67"/>
        <w:spacing w:before="156" w:after="156"/>
      </w:pPr>
      <w:bookmarkStart w:id="764" w:name="_Toc135132822"/>
      <w:bookmarkStart w:id="765" w:name="_Toc135132630"/>
      <w:bookmarkStart w:id="766" w:name="_Toc134436816"/>
      <w:bookmarkStart w:id="767" w:name="_Toc135159024"/>
      <w:r>
        <w:rPr>
          <w:rFonts w:hint="eastAsia"/>
        </w:rPr>
        <w:t>传声器指向</w:t>
      </w:r>
      <w:bookmarkEnd w:id="764"/>
      <w:bookmarkEnd w:id="765"/>
      <w:bookmarkEnd w:id="766"/>
      <w:bookmarkEnd w:id="767"/>
    </w:p>
    <w:p>
      <w:pPr>
        <w:pStyle w:val="58"/>
        <w:ind w:firstLine="420"/>
      </w:pPr>
      <w:r>
        <w:rPr>
          <w:rFonts w:hint="eastAsia"/>
        </w:rPr>
        <w:t>传声器的指向应能对噪声源的入射声有最大灵敏度并排除其他噪声干扰。传声器的指向应使其参照方向垂直于检测表面。在使用声级计和确定最平坦频率反应的传声器正确指向时，应遵循仪器生产说明书。</w:t>
      </w:r>
    </w:p>
    <w:p>
      <w:pPr>
        <w:pStyle w:val="67"/>
        <w:spacing w:before="156" w:after="156"/>
      </w:pPr>
      <w:bookmarkStart w:id="768" w:name="_Toc135159025"/>
      <w:bookmarkStart w:id="769" w:name="_Toc135132823"/>
      <w:bookmarkStart w:id="770" w:name="_Toc135132631"/>
      <w:bookmarkStart w:id="771" w:name="_Toc134436817"/>
      <w:r>
        <w:rPr>
          <w:rFonts w:hint="eastAsia"/>
        </w:rPr>
        <w:t>测试环境中背景噪声和反射面的修正</w:t>
      </w:r>
      <w:bookmarkEnd w:id="768"/>
      <w:bookmarkEnd w:id="769"/>
      <w:bookmarkEnd w:id="770"/>
      <w:bookmarkEnd w:id="771"/>
    </w:p>
    <w:p>
      <w:pPr>
        <w:pStyle w:val="58"/>
        <w:ind w:firstLine="420"/>
      </w:pPr>
      <w:r>
        <w:rPr>
          <w:rFonts w:hint="eastAsia"/>
        </w:rPr>
        <w:t>可采用以下2种可能的修正系数减少噪声级检测不确定度：</w:t>
      </w:r>
    </w:p>
    <w:p>
      <w:pPr>
        <w:pStyle w:val="176"/>
        <w:numPr>
          <w:ilvl w:val="0"/>
          <w:numId w:val="36"/>
        </w:numPr>
      </w:pPr>
      <w:r>
        <w:rPr>
          <w:rFonts w:hint="eastAsia"/>
        </w:rPr>
        <w:t>修正系数K1，单位为分贝（dB），以对背景噪声进行修正；</w:t>
      </w:r>
    </w:p>
    <w:p>
      <w:pPr>
        <w:pStyle w:val="176"/>
      </w:pPr>
      <w:r>
        <w:rPr>
          <w:rFonts w:hint="eastAsia"/>
        </w:rPr>
        <w:t>修正系数K2，单位为分贝（dB），以对试验场地环境进行修正。</w:t>
      </w:r>
    </w:p>
    <w:p>
      <w:pPr>
        <w:pStyle w:val="106"/>
        <w:spacing w:before="312" w:after="312"/>
      </w:pPr>
      <w:bookmarkStart w:id="772" w:name="_Toc135159026"/>
      <w:bookmarkStart w:id="773" w:name="_Toc135132632"/>
      <w:bookmarkStart w:id="774" w:name="_Toc135132824"/>
      <w:r>
        <w:rPr>
          <w:rFonts w:hint="eastAsia"/>
        </w:rPr>
        <w:t>装置资料</w:t>
      </w:r>
      <w:bookmarkEnd w:id="772"/>
    </w:p>
    <w:p>
      <w:pPr>
        <w:pStyle w:val="107"/>
        <w:spacing w:before="156" w:after="156"/>
      </w:pPr>
      <w:bookmarkStart w:id="775" w:name="_Toc135159027"/>
      <w:r>
        <w:rPr>
          <w:rFonts w:hint="eastAsia"/>
        </w:rPr>
        <w:t>一般要求</w:t>
      </w:r>
      <w:bookmarkEnd w:id="775"/>
    </w:p>
    <w:p>
      <w:pPr>
        <w:pStyle w:val="58"/>
        <w:ind w:firstLine="420"/>
      </w:pPr>
      <w:r>
        <w:rPr>
          <w:rFonts w:hint="eastAsia"/>
        </w:rPr>
        <w:t>生产商应提供以下基本信息：</w:t>
      </w:r>
    </w:p>
    <w:p>
      <w:pPr>
        <w:pStyle w:val="176"/>
        <w:numPr>
          <w:ilvl w:val="0"/>
          <w:numId w:val="37"/>
        </w:numPr>
      </w:pPr>
      <w:r>
        <w:rPr>
          <w:rFonts w:hint="eastAsia"/>
        </w:rPr>
        <w:t>生产商信息：</w:t>
      </w:r>
    </w:p>
    <w:p>
      <w:pPr>
        <w:pStyle w:val="111"/>
      </w:pPr>
      <w:r>
        <w:rPr>
          <w:rFonts w:hint="eastAsia"/>
        </w:rPr>
        <w:t>公司名称；</w:t>
      </w:r>
    </w:p>
    <w:p>
      <w:pPr>
        <w:pStyle w:val="111"/>
      </w:pPr>
      <w:r>
        <w:rPr>
          <w:rFonts w:hint="eastAsia"/>
        </w:rPr>
        <w:t>公司地址。</w:t>
      </w:r>
    </w:p>
    <w:p>
      <w:pPr>
        <w:pStyle w:val="176"/>
      </w:pPr>
      <w:r>
        <w:rPr>
          <w:rFonts w:hint="eastAsia"/>
        </w:rPr>
        <w:t>技术特性描述；</w:t>
      </w:r>
    </w:p>
    <w:p>
      <w:pPr>
        <w:pStyle w:val="176"/>
      </w:pPr>
      <w:r>
        <w:rPr>
          <w:rFonts w:hint="eastAsia"/>
        </w:rPr>
        <w:t>操作环境条件：</w:t>
      </w:r>
    </w:p>
    <w:p>
      <w:pPr>
        <w:pStyle w:val="111"/>
      </w:pPr>
      <w:r>
        <w:rPr>
          <w:rFonts w:hint="eastAsia"/>
        </w:rPr>
        <w:t>环境温度（处理装置正常工作的最低和最高环境温度）；</w:t>
      </w:r>
    </w:p>
    <w:p>
      <w:pPr>
        <w:pStyle w:val="111"/>
      </w:pPr>
      <w:r>
        <w:rPr>
          <w:rFonts w:hint="eastAsia"/>
        </w:rPr>
        <w:t>环境空气湿度（处理装置正常工作的最小和最大环境空气湿度）；</w:t>
      </w:r>
    </w:p>
    <w:p>
      <w:pPr>
        <w:pStyle w:val="111"/>
      </w:pPr>
      <w:r>
        <w:rPr>
          <w:rFonts w:hint="eastAsia"/>
        </w:rPr>
        <w:t>大气压（处理装置正常工作的最小和最大大气压）。</w:t>
      </w:r>
    </w:p>
    <w:p>
      <w:pPr>
        <w:pStyle w:val="107"/>
        <w:spacing w:before="156" w:after="156"/>
      </w:pPr>
      <w:bookmarkStart w:id="776" w:name="_Toc135159028"/>
      <w:r>
        <w:rPr>
          <w:rFonts w:hint="eastAsia"/>
        </w:rPr>
        <w:t>进料</w:t>
      </w:r>
      <w:bookmarkEnd w:id="776"/>
    </w:p>
    <w:p>
      <w:pPr>
        <w:pStyle w:val="58"/>
        <w:ind w:firstLine="420"/>
      </w:pPr>
      <w:r>
        <w:rPr>
          <w:rFonts w:hint="eastAsia"/>
        </w:rPr>
        <w:t>生产商应提供处理装置的进料信息如下:</w:t>
      </w:r>
    </w:p>
    <w:p>
      <w:pPr>
        <w:pStyle w:val="176"/>
        <w:numPr>
          <w:ilvl w:val="0"/>
          <w:numId w:val="38"/>
        </w:numPr>
      </w:pPr>
      <w:r>
        <w:rPr>
          <w:rFonts w:hint="eastAsia"/>
        </w:rPr>
        <w:t>除了粪便污泥，该处理装置可处理的其他进料类型；</w:t>
      </w:r>
    </w:p>
    <w:p>
      <w:pPr>
        <w:pStyle w:val="176"/>
      </w:pPr>
      <w:r>
        <w:rPr>
          <w:rFonts w:hint="eastAsia"/>
        </w:rPr>
        <w:t>关键进料参数和满足本文件要求的进料参数范围；</w:t>
      </w:r>
    </w:p>
    <w:p>
      <w:pPr>
        <w:pStyle w:val="176"/>
      </w:pPr>
      <w:r>
        <w:rPr>
          <w:rFonts w:hint="eastAsia"/>
        </w:rPr>
        <w:t>不考虑能量自给条件下，处理装置能正常运行的进料参数范围；</w:t>
      </w:r>
    </w:p>
    <w:p>
      <w:pPr>
        <w:pStyle w:val="176"/>
      </w:pPr>
      <w:r>
        <w:rPr>
          <w:rFonts w:hint="eastAsia"/>
        </w:rPr>
        <w:t>预期进料来源（例如旱厕、污水处理厂、粪便污泥干燥床）；</w:t>
      </w:r>
    </w:p>
    <w:p>
      <w:pPr>
        <w:pStyle w:val="176"/>
      </w:pPr>
      <w:r>
        <w:rPr>
          <w:rFonts w:hint="eastAsia"/>
        </w:rPr>
        <w:t>预期服务人数；</w:t>
      </w:r>
    </w:p>
    <w:p>
      <w:pPr>
        <w:pStyle w:val="176"/>
      </w:pPr>
      <w:r>
        <w:rPr>
          <w:rFonts w:hint="eastAsia"/>
        </w:rPr>
        <w:t>处理量(kg湿重/d或kg干重/d或m</w:t>
      </w:r>
      <w:r>
        <w:rPr>
          <w:rFonts w:hint="eastAsia"/>
          <w:vertAlign w:val="superscript"/>
        </w:rPr>
        <w:t>3</w:t>
      </w:r>
      <w:r>
        <w:rPr>
          <w:rFonts w:hint="eastAsia"/>
        </w:rPr>
        <w:t>/d)。</w:t>
      </w:r>
    </w:p>
    <w:p>
      <w:pPr>
        <w:pStyle w:val="58"/>
        <w:ind w:firstLine="420"/>
      </w:pPr>
      <w:r>
        <w:rPr>
          <w:rFonts w:hint="eastAsia"/>
        </w:rPr>
        <w:t>其他进料要求参见附件A。</w:t>
      </w:r>
    </w:p>
    <w:p>
      <w:pPr>
        <w:pStyle w:val="107"/>
        <w:spacing w:before="156" w:after="156"/>
      </w:pPr>
      <w:bookmarkStart w:id="777" w:name="_Toc135159029"/>
      <w:r>
        <w:rPr>
          <w:rFonts w:hint="eastAsia"/>
        </w:rPr>
        <w:t>性能要求</w:t>
      </w:r>
      <w:bookmarkEnd w:id="777"/>
    </w:p>
    <w:p>
      <w:pPr>
        <w:pStyle w:val="58"/>
        <w:ind w:firstLine="420"/>
      </w:pPr>
      <w:r>
        <w:rPr>
          <w:rFonts w:hint="eastAsia"/>
        </w:rPr>
        <w:t>生厂商应提供处理装置的性能要求信息如下：</w:t>
      </w:r>
    </w:p>
    <w:p>
      <w:pPr>
        <w:pStyle w:val="176"/>
        <w:numPr>
          <w:ilvl w:val="0"/>
          <w:numId w:val="39"/>
        </w:numPr>
      </w:pPr>
      <w:r>
        <w:rPr>
          <w:rFonts w:hint="eastAsia"/>
        </w:rPr>
        <w:t>具体性能参数及其需检测的数值，包括:</w:t>
      </w:r>
    </w:p>
    <w:p>
      <w:pPr>
        <w:pStyle w:val="111"/>
      </w:pPr>
      <w:r>
        <w:rPr>
          <w:rFonts w:hint="eastAsia"/>
        </w:rPr>
        <w:t>回收资源的类型和数量，参见附图B.</w:t>
      </w:r>
      <w:r>
        <w:t>2</w:t>
      </w:r>
      <w:r>
        <w:rPr>
          <w:rFonts w:hint="eastAsia"/>
        </w:rPr>
        <w:t>的系统边界；</w:t>
      </w:r>
    </w:p>
    <w:p>
      <w:pPr>
        <w:pStyle w:val="111"/>
      </w:pPr>
      <w:r>
        <w:rPr>
          <w:rFonts w:hint="eastAsia"/>
        </w:rPr>
        <w:t>产生的净能量（如电、热）；</w:t>
      </w:r>
    </w:p>
    <w:p>
      <w:pPr>
        <w:pStyle w:val="176"/>
      </w:pPr>
      <w:r>
        <w:rPr>
          <w:rFonts w:hint="eastAsia"/>
        </w:rPr>
        <w:t>性能相关的测试数据和测试方法；</w:t>
      </w:r>
    </w:p>
    <w:p>
      <w:pPr>
        <w:pStyle w:val="176"/>
      </w:pPr>
      <w:r>
        <w:rPr>
          <w:rFonts w:hint="eastAsia"/>
        </w:rPr>
        <w:t>预期技术寿命；</w:t>
      </w:r>
    </w:p>
    <w:p>
      <w:pPr>
        <w:pStyle w:val="176"/>
      </w:pPr>
      <w:r>
        <w:rPr>
          <w:rFonts w:hint="eastAsia"/>
        </w:rPr>
        <w:t>预防性维修时间；</w:t>
      </w:r>
    </w:p>
    <w:p>
      <w:pPr>
        <w:pStyle w:val="176"/>
      </w:pPr>
      <w:r>
        <w:rPr>
          <w:rFonts w:hint="eastAsia"/>
        </w:rPr>
        <w:t>启动或重启时的故障率；</w:t>
      </w:r>
    </w:p>
    <w:p>
      <w:pPr>
        <w:pStyle w:val="176"/>
      </w:pPr>
      <w:r>
        <w:rPr>
          <w:rFonts w:hint="eastAsia"/>
        </w:rPr>
        <w:t>停止或关闭时的故障率；</w:t>
      </w:r>
    </w:p>
    <w:p>
      <w:pPr>
        <w:pStyle w:val="176"/>
      </w:pPr>
      <w:r>
        <w:rPr>
          <w:rFonts w:hint="eastAsia"/>
        </w:rPr>
        <w:t>平均故障间隔时间；</w:t>
      </w:r>
    </w:p>
    <w:p>
      <w:pPr>
        <w:pStyle w:val="176"/>
      </w:pPr>
      <w:r>
        <w:rPr>
          <w:rFonts w:hint="eastAsia"/>
        </w:rPr>
        <w:t>平均故障维修时间。</w:t>
      </w:r>
    </w:p>
    <w:p>
      <w:pPr>
        <w:pStyle w:val="107"/>
        <w:spacing w:before="156" w:after="156"/>
      </w:pPr>
      <w:bookmarkStart w:id="778" w:name="_Toc135159030"/>
      <w:r>
        <w:rPr>
          <w:rFonts w:hint="eastAsia"/>
        </w:rPr>
        <w:t>装置边界</w:t>
      </w:r>
      <w:bookmarkEnd w:id="778"/>
    </w:p>
    <w:p>
      <w:pPr>
        <w:pStyle w:val="58"/>
        <w:ind w:firstLine="420"/>
      </w:pPr>
      <w:r>
        <w:rPr>
          <w:rFonts w:hint="eastAsia"/>
        </w:rPr>
        <w:t>生产商应提供处理装置工艺信息（如质量和能量平衡），如图</w:t>
      </w:r>
      <w:r>
        <w:t>5</w:t>
      </w:r>
      <w:r>
        <w:rPr>
          <w:rFonts w:hint="eastAsia"/>
        </w:rPr>
        <w:t>所示，应包括:</w:t>
      </w:r>
    </w:p>
    <w:p>
      <w:pPr>
        <w:pStyle w:val="176"/>
        <w:numPr>
          <w:ilvl w:val="0"/>
          <w:numId w:val="40"/>
        </w:numPr>
      </w:pPr>
      <w:r>
        <w:rPr>
          <w:rFonts w:hint="eastAsia"/>
        </w:rPr>
        <w:t>进料量；</w:t>
      </w:r>
    </w:p>
    <w:p>
      <w:pPr>
        <w:pStyle w:val="176"/>
      </w:pPr>
      <w:r>
        <w:rPr>
          <w:rFonts w:hint="eastAsia"/>
        </w:rPr>
        <w:t>产物量；</w:t>
      </w:r>
    </w:p>
    <w:p>
      <w:pPr>
        <w:pStyle w:val="176"/>
      </w:pPr>
      <w:r>
        <w:rPr>
          <w:rFonts w:hint="eastAsia"/>
        </w:rPr>
        <w:t>表示能量自给或能量盈余的能量平衡（热或电），包括：</w:t>
      </w:r>
    </w:p>
    <w:p>
      <w:pPr>
        <w:pStyle w:val="111"/>
      </w:pPr>
      <w:r>
        <w:rPr>
          <w:rFonts w:hint="eastAsia"/>
        </w:rPr>
        <w:t>操作能耗，</w:t>
      </w:r>
    </w:p>
    <w:p>
      <w:pPr>
        <w:pStyle w:val="111"/>
      </w:pPr>
      <w:r>
        <w:rPr>
          <w:rFonts w:hint="eastAsia"/>
        </w:rPr>
        <w:t>产能。</w:t>
      </w:r>
    </w:p>
    <w:p>
      <w:pPr>
        <w:pStyle w:val="107"/>
        <w:spacing w:before="156" w:after="156"/>
      </w:pPr>
      <w:bookmarkStart w:id="779" w:name="_Toc135159031"/>
      <w:r>
        <w:rPr>
          <w:rFonts w:hint="eastAsia"/>
        </w:rPr>
        <w:t>能量自给评估</w:t>
      </w:r>
      <w:bookmarkEnd w:id="779"/>
    </w:p>
    <w:p>
      <w:pPr>
        <w:pStyle w:val="58"/>
        <w:ind w:firstLine="420"/>
      </w:pPr>
      <w:r>
        <w:rPr>
          <w:rFonts w:hint="eastAsia"/>
        </w:rPr>
        <w:t>生产商应提供以下参数值，以验证处理装置能够实现能量自给：</w:t>
      </w:r>
    </w:p>
    <w:p>
      <w:pPr>
        <w:pStyle w:val="134"/>
      </w:pPr>
      <w:r>
        <w:rPr>
          <w:rFonts w:hint="eastAsia"/>
        </w:rPr>
        <w:t>能量输入；</w:t>
      </w:r>
    </w:p>
    <w:p>
      <w:pPr>
        <w:pStyle w:val="134"/>
      </w:pPr>
      <w:r>
        <w:rPr>
          <w:rFonts w:hint="eastAsia"/>
        </w:rPr>
        <w:t>在处理装置中，用于处理装置所有主要单元操作的可用产能。</w:t>
      </w:r>
    </w:p>
    <w:p>
      <w:pPr>
        <w:pStyle w:val="58"/>
        <w:ind w:firstLine="420"/>
      </w:pPr>
      <w:r>
        <w:rPr>
          <w:rFonts w:hint="eastAsia"/>
        </w:rPr>
        <w:t>该信息应以表格（或电子表格）形式提供。</w:t>
      </w:r>
    </w:p>
    <w:p>
      <w:pPr>
        <w:pStyle w:val="58"/>
        <w:ind w:firstLine="420"/>
      </w:pPr>
      <w:r>
        <w:rPr>
          <w:rFonts w:hint="eastAsia"/>
        </w:rPr>
        <w:t>该表应包含进料量（kg</w:t>
      </w:r>
      <w:r>
        <w:t xml:space="preserve"> </w:t>
      </w:r>
      <w:r>
        <w:rPr>
          <w:rFonts w:hint="eastAsia"/>
        </w:rPr>
        <w:t>水和干固体/h）、干固体的热值以及稳态操作期间每小时输入的可利用净能量值（MJ/h）。</w:t>
      </w:r>
    </w:p>
    <w:p>
      <w:pPr>
        <w:pStyle w:val="58"/>
        <w:ind w:firstLine="420"/>
      </w:pPr>
      <w:r>
        <w:rPr>
          <w:rFonts w:hint="eastAsia"/>
        </w:rPr>
        <w:t>该表还应列出处理装置内每个主要的能量产生或运行消耗单元（如气化炉、蒸馏炉、涡轮机、泵、压缩机）。单个单元操作可能会消耗少量电、热或燃料的耗能组件（例如，灯光、分析仪器、控件、阀门控制单元）。</w:t>
      </w:r>
    </w:p>
    <w:p>
      <w:pPr>
        <w:pStyle w:val="58"/>
        <w:ind w:firstLine="420"/>
      </w:pPr>
      <w:r>
        <w:rPr>
          <w:rFonts w:hint="eastAsia"/>
        </w:rPr>
        <w:t>该表应总结处理装置生产、内部耗能和主要产能的估计值，说明以电、热或燃料形式输出的能量类型和数量，以电当量（kWe或MWe）表示，以净能量（MJ/kg</w:t>
      </w:r>
      <w:r>
        <w:t xml:space="preserve"> </w:t>
      </w:r>
      <w:r>
        <w:rPr>
          <w:rFonts w:hint="eastAsia"/>
        </w:rPr>
        <w:t>进料）或净能量产率（MJ/h）表示。</w:t>
      </w:r>
    </w:p>
    <w:p>
      <w:pPr>
        <w:pStyle w:val="58"/>
        <w:ind w:firstLine="420"/>
      </w:pPr>
      <w:r>
        <w:rPr>
          <w:rFonts w:hint="eastAsia"/>
        </w:rPr>
        <w:t>图5为能量自给评估推荐模板。</w:t>
      </w:r>
    </w:p>
    <w:p>
      <w:pPr>
        <w:pStyle w:val="58"/>
        <w:ind w:firstLine="0" w:firstLineChars="0"/>
        <w:jc w:val="center"/>
      </w:pPr>
      <w:r>
        <w:drawing>
          <wp:inline distT="0" distB="0" distL="0" distR="0">
            <wp:extent cx="5939790" cy="2969895"/>
            <wp:effectExtent l="0" t="0" r="3810"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9"/>
                    <a:stretch>
                      <a:fillRect/>
                    </a:stretch>
                  </pic:blipFill>
                  <pic:spPr>
                    <a:xfrm>
                      <a:off x="0" y="0"/>
                      <a:ext cx="5939790" cy="2969895"/>
                    </a:xfrm>
                    <a:prstGeom prst="rect">
                      <a:avLst/>
                    </a:prstGeom>
                  </pic:spPr>
                </pic:pic>
              </a:graphicData>
            </a:graphic>
          </wp:inline>
        </w:drawing>
      </w:r>
    </w:p>
    <w:p>
      <w:pPr>
        <w:pStyle w:val="182"/>
        <w:numPr>
          <w:ilvl w:val="0"/>
          <w:numId w:val="41"/>
        </w:numPr>
      </w:pPr>
      <w:r>
        <w:rPr>
          <w:rFonts w:hint="eastAsia"/>
        </w:rPr>
        <w:t>第(2)和(3)板块中的参数是为了说明给出的。</w:t>
      </w:r>
    </w:p>
    <w:p>
      <w:pPr>
        <w:pStyle w:val="182"/>
      </w:pPr>
      <w:r>
        <w:rPr>
          <w:rFonts w:hint="eastAsia"/>
        </w:rPr>
        <w:t>以电能为例说明电力自给性。</w:t>
      </w:r>
    </w:p>
    <w:p>
      <w:pPr>
        <w:pStyle w:val="116"/>
        <w:spacing w:before="156" w:after="156"/>
      </w:pPr>
      <w:r>
        <w:rPr>
          <w:rFonts w:hint="eastAsia"/>
        </w:rPr>
        <w:t>能量自给评估推荐模板</w:t>
      </w:r>
    </w:p>
    <w:p>
      <w:pPr>
        <w:pStyle w:val="58"/>
        <w:ind w:firstLine="420"/>
      </w:pPr>
      <w:r>
        <w:rPr>
          <w:rFonts w:hint="eastAsia"/>
        </w:rPr>
        <w:t>输入和输出中关键控制参的分析应通过11.4进行论证，或按照11.5.8进行抽样。如果可能，可对这些关键控制参数进行持续监测。</w:t>
      </w:r>
    </w:p>
    <w:p>
      <w:pPr>
        <w:pStyle w:val="107"/>
        <w:spacing w:before="156" w:after="156"/>
      </w:pPr>
      <w:bookmarkStart w:id="780" w:name="_Toc135159032"/>
      <w:r>
        <w:rPr>
          <w:rFonts w:hint="eastAsia"/>
        </w:rPr>
        <w:t>环境可持续性</w:t>
      </w:r>
      <w:bookmarkEnd w:id="780"/>
    </w:p>
    <w:p>
      <w:pPr>
        <w:pStyle w:val="58"/>
        <w:ind w:firstLine="420"/>
      </w:pPr>
      <w:r>
        <w:rPr>
          <w:rFonts w:hint="eastAsia"/>
        </w:rPr>
        <w:t>本条款规定了生产商应提供环境可持续性相关的信息，并补充了本文件中与环境可持续性相关的其他内容，包括能量平衡和资源回收要求（参见第5章和第12.5节）以及出水的环境健康指标（参见10.3.2）。</w:t>
      </w:r>
    </w:p>
    <w:p>
      <w:pPr>
        <w:pStyle w:val="67"/>
        <w:spacing w:before="156" w:after="156"/>
      </w:pPr>
      <w:bookmarkStart w:id="781" w:name="_Toc135159033"/>
      <w:r>
        <w:rPr>
          <w:rFonts w:hint="eastAsia"/>
        </w:rPr>
        <w:t>消耗品</w:t>
      </w:r>
      <w:bookmarkEnd w:id="781"/>
    </w:p>
    <w:p>
      <w:pPr>
        <w:pStyle w:val="58"/>
        <w:ind w:firstLine="420"/>
      </w:pPr>
      <w:r>
        <w:rPr>
          <w:rFonts w:hint="eastAsia"/>
        </w:rPr>
        <w:t>为便于不同系统之间比较，运行阶段的化学品和其他添加剂消耗量应以国际单位制（如处理单位体积或原料消耗质量，L或mg）计算和表示。生产商应确定计算过程中的系数，还应提供必要消耗品清单和处理装置运行时预期年消耗品总量。</w:t>
      </w:r>
    </w:p>
    <w:p>
      <w:pPr>
        <w:pStyle w:val="67"/>
        <w:spacing w:before="156" w:after="156"/>
      </w:pPr>
      <w:bookmarkStart w:id="782" w:name="_Toc135159034"/>
      <w:r>
        <w:rPr>
          <w:rFonts w:hint="eastAsia"/>
        </w:rPr>
        <w:t>温室气体排放</w:t>
      </w:r>
      <w:bookmarkEnd w:id="782"/>
    </w:p>
    <w:p>
      <w:pPr>
        <w:pStyle w:val="58"/>
        <w:ind w:firstLine="420"/>
      </w:pPr>
      <w:r>
        <w:rPr>
          <w:rFonts w:hint="eastAsia"/>
        </w:rPr>
        <w:t>生产商应说明处理装置运行期间产生的温室气体排放量（例如，处理单位体积或质量原料温室气体排放量，kg）。这些排放量测算包括但不限于CO</w:t>
      </w:r>
      <w:r>
        <w:rPr>
          <w:rFonts w:hint="eastAsia"/>
          <w:vertAlign w:val="subscript"/>
        </w:rPr>
        <w:t>2</w:t>
      </w:r>
      <w:r>
        <w:rPr>
          <w:rFonts w:hint="eastAsia"/>
        </w:rPr>
        <w:t>、N</w:t>
      </w:r>
      <w:r>
        <w:rPr>
          <w:rFonts w:hint="eastAsia"/>
          <w:vertAlign w:val="subscript"/>
        </w:rPr>
        <w:t>2</w:t>
      </w:r>
      <w:r>
        <w:rPr>
          <w:rFonts w:hint="eastAsia"/>
        </w:rPr>
        <w:t>O和CH</w:t>
      </w:r>
      <w:r>
        <w:rPr>
          <w:rFonts w:hint="eastAsia"/>
          <w:vertAlign w:val="subscript"/>
        </w:rPr>
        <w:t>4</w:t>
      </w:r>
      <w:r>
        <w:rPr>
          <w:rFonts w:hint="eastAsia"/>
        </w:rPr>
        <w:t>。可考虑产物具有的碳捕集和碳封存作用。</w:t>
      </w:r>
    </w:p>
    <w:p>
      <w:pPr>
        <w:pStyle w:val="67"/>
        <w:spacing w:before="156" w:after="156"/>
      </w:pPr>
      <w:bookmarkStart w:id="783" w:name="_Toc135159035"/>
      <w:r>
        <w:rPr>
          <w:rFonts w:hint="eastAsia"/>
        </w:rPr>
        <w:t>资源回收产品的特征</w:t>
      </w:r>
      <w:bookmarkEnd w:id="783"/>
    </w:p>
    <w:p>
      <w:pPr>
        <w:pStyle w:val="58"/>
        <w:ind w:firstLine="420"/>
      </w:pPr>
      <w:r>
        <w:rPr>
          <w:rFonts w:hint="eastAsia"/>
        </w:rPr>
        <w:t>生产商应说明处理装置测试中产生的所有有价值物质的类型、浓度和数量（单位为mg/L或mg/kg干重，即处理单位体积或质量原料产出量）。生产商应说明上述计算过程的假设条件。此外，对于本文件中未给出质量规格的产品，应通过详细的风险评估进行评价，生产商应为该评估提供产品说明书，以证明产品不会造成不可接受的环境或健康风险。</w:t>
      </w:r>
    </w:p>
    <w:p>
      <w:pPr>
        <w:pStyle w:val="182"/>
        <w:numPr>
          <w:ilvl w:val="0"/>
          <w:numId w:val="42"/>
        </w:numPr>
      </w:pPr>
      <w:r>
        <w:rPr>
          <w:rFonts w:hint="eastAsia"/>
        </w:rPr>
        <w:t>有价值的物质是指具有经济价值的物质。</w:t>
      </w:r>
    </w:p>
    <w:p>
      <w:pPr>
        <w:pStyle w:val="182"/>
      </w:pPr>
      <w:r>
        <w:rPr>
          <w:rFonts w:hint="eastAsia"/>
        </w:rPr>
        <w:t>该信息可用于确定给定地点产品的潜在经济价值。</w:t>
      </w:r>
    </w:p>
    <w:p>
      <w:pPr>
        <w:pStyle w:val="107"/>
        <w:spacing w:before="156" w:after="156"/>
      </w:pPr>
      <w:bookmarkStart w:id="784" w:name="_Toc135159036"/>
      <w:r>
        <w:rPr>
          <w:rFonts w:hint="eastAsia"/>
        </w:rPr>
        <w:t>操作维护人员指南</w:t>
      </w:r>
      <w:bookmarkEnd w:id="784"/>
    </w:p>
    <w:p>
      <w:pPr>
        <w:pStyle w:val="67"/>
        <w:spacing w:before="156" w:after="156"/>
      </w:pPr>
      <w:bookmarkStart w:id="785" w:name="_Toc135159037"/>
      <w:r>
        <w:rPr>
          <w:rFonts w:hint="eastAsia"/>
        </w:rPr>
        <w:t>语言</w:t>
      </w:r>
      <w:bookmarkEnd w:id="785"/>
    </w:p>
    <w:p>
      <w:pPr>
        <w:pStyle w:val="58"/>
        <w:ind w:firstLine="420"/>
      </w:pPr>
      <w:r>
        <w:rPr>
          <w:rFonts w:hint="eastAsia"/>
        </w:rPr>
        <w:t>处理装置的所有资料应清楚易懂，语言可为：</w:t>
      </w:r>
    </w:p>
    <w:p>
      <w:pPr>
        <w:pStyle w:val="58"/>
        <w:numPr>
          <w:ilvl w:val="0"/>
          <w:numId w:val="43"/>
        </w:numPr>
        <w:ind w:firstLineChars="0"/>
      </w:pPr>
      <w:r>
        <w:rPr>
          <w:rFonts w:hint="eastAsia"/>
        </w:rPr>
        <w:t>中文；</w:t>
      </w:r>
    </w:p>
    <w:p>
      <w:pPr>
        <w:pStyle w:val="58"/>
        <w:numPr>
          <w:ilvl w:val="0"/>
          <w:numId w:val="43"/>
        </w:numPr>
        <w:ind w:firstLineChars="0"/>
      </w:pPr>
      <w:r>
        <w:rPr>
          <w:rFonts w:hint="eastAsia"/>
        </w:rPr>
        <w:t>英文；</w:t>
      </w:r>
    </w:p>
    <w:p>
      <w:pPr>
        <w:pStyle w:val="58"/>
        <w:numPr>
          <w:ilvl w:val="0"/>
          <w:numId w:val="43"/>
        </w:numPr>
        <w:ind w:firstLineChars="0"/>
      </w:pPr>
      <w:r>
        <w:rPr>
          <w:rFonts w:hint="eastAsia"/>
        </w:rPr>
        <w:t>用户当地语言。</w:t>
      </w:r>
    </w:p>
    <w:p>
      <w:pPr>
        <w:pStyle w:val="67"/>
        <w:spacing w:before="156" w:after="156"/>
      </w:pPr>
      <w:bookmarkStart w:id="786" w:name="_Toc135159038"/>
      <w:r>
        <w:rPr>
          <w:rFonts w:hint="eastAsia"/>
        </w:rPr>
        <w:t>操作手册要求</w:t>
      </w:r>
      <w:bookmarkEnd w:id="786"/>
    </w:p>
    <w:p>
      <w:pPr>
        <w:pStyle w:val="58"/>
        <w:ind w:firstLine="420"/>
      </w:pPr>
      <w:r>
        <w:rPr>
          <w:rFonts w:hint="eastAsia"/>
        </w:rPr>
        <w:t>在运行处理装置之前，生厂商应提供操作手册。手册要求参见IEC/IEEE 82079-1。</w:t>
      </w:r>
    </w:p>
    <w:p>
      <w:pPr>
        <w:pStyle w:val="67"/>
        <w:spacing w:before="156" w:after="156"/>
      </w:pPr>
      <w:bookmarkStart w:id="787" w:name="_Toc135159039"/>
      <w:r>
        <w:rPr>
          <w:rFonts w:hint="eastAsia"/>
        </w:rPr>
        <w:t>应提供信息</w:t>
      </w:r>
      <w:bookmarkEnd w:id="787"/>
    </w:p>
    <w:p>
      <w:pPr>
        <w:pStyle w:val="58"/>
        <w:ind w:firstLine="420"/>
      </w:pPr>
      <w:r>
        <w:rPr>
          <w:rFonts w:hint="eastAsia"/>
        </w:rPr>
        <w:t>所需信息可体现在一本或多本操作手册中。</w:t>
      </w:r>
    </w:p>
    <w:p>
      <w:pPr>
        <w:pStyle w:val="58"/>
        <w:ind w:firstLine="420"/>
      </w:pPr>
      <w:r>
        <w:rPr>
          <w:rFonts w:hint="eastAsia"/>
        </w:rPr>
        <w:t>用户手册至少应包含：</w:t>
      </w:r>
    </w:p>
    <w:p>
      <w:pPr>
        <w:pStyle w:val="176"/>
        <w:numPr>
          <w:ilvl w:val="0"/>
          <w:numId w:val="44"/>
        </w:numPr>
      </w:pPr>
      <w:r>
        <w:rPr>
          <w:rFonts w:hint="eastAsia"/>
        </w:rPr>
        <w:t>产品信息，包括：</w:t>
      </w:r>
    </w:p>
    <w:p>
      <w:pPr>
        <w:pStyle w:val="111"/>
      </w:pPr>
      <w:r>
        <w:rPr>
          <w:rFonts w:hint="eastAsia"/>
        </w:rPr>
        <w:t>型号；</w:t>
      </w:r>
    </w:p>
    <w:p>
      <w:pPr>
        <w:pStyle w:val="111"/>
      </w:pPr>
      <w:r>
        <w:rPr>
          <w:rFonts w:hint="eastAsia"/>
        </w:rPr>
        <w:t>序列号；</w:t>
      </w:r>
    </w:p>
    <w:p>
      <w:pPr>
        <w:pStyle w:val="111"/>
      </w:pPr>
      <w:r>
        <w:rPr>
          <w:rFonts w:hint="eastAsia"/>
        </w:rPr>
        <w:t>制造日期；</w:t>
      </w:r>
    </w:p>
    <w:p>
      <w:pPr>
        <w:pStyle w:val="111"/>
      </w:pPr>
      <w:r>
        <w:rPr>
          <w:rFonts w:hint="eastAsia"/>
        </w:rPr>
        <w:t>单位皮重；</w:t>
      </w:r>
    </w:p>
    <w:p>
      <w:pPr>
        <w:pStyle w:val="111"/>
      </w:pPr>
      <w:r>
        <w:rPr>
          <w:rFonts w:hint="eastAsia"/>
        </w:rPr>
        <w:t>处理能力；</w:t>
      </w:r>
    </w:p>
    <w:p>
      <w:pPr>
        <w:pStyle w:val="111"/>
      </w:pPr>
      <w:r>
        <w:rPr>
          <w:rFonts w:hint="eastAsia"/>
        </w:rPr>
        <w:t>推荐的预处理方式（如有需要）；</w:t>
      </w:r>
    </w:p>
    <w:p>
      <w:pPr>
        <w:pStyle w:val="111"/>
      </w:pPr>
      <w:r>
        <w:rPr>
          <w:rFonts w:hint="eastAsia"/>
        </w:rPr>
        <w:t>关键零部件清单；</w:t>
      </w:r>
    </w:p>
    <w:p>
      <w:pPr>
        <w:pStyle w:val="111"/>
      </w:pPr>
      <w:r>
        <w:rPr>
          <w:rFonts w:hint="eastAsia"/>
        </w:rPr>
        <w:t>产品认证文件；</w:t>
      </w:r>
    </w:p>
    <w:p>
      <w:pPr>
        <w:pStyle w:val="111"/>
      </w:pPr>
      <w:r>
        <w:rPr>
          <w:rFonts w:hint="eastAsia"/>
        </w:rPr>
        <w:t>处理装置的操作条件，如温度、湿度和压力；</w:t>
      </w:r>
    </w:p>
    <w:p>
      <w:pPr>
        <w:pStyle w:val="176"/>
      </w:pPr>
      <w:r>
        <w:rPr>
          <w:rFonts w:hint="eastAsia"/>
        </w:rPr>
        <w:t>处理装置概述；</w:t>
      </w:r>
    </w:p>
    <w:p>
      <w:pPr>
        <w:pStyle w:val="176"/>
      </w:pPr>
      <w:r>
        <w:rPr>
          <w:rFonts w:hint="eastAsia"/>
        </w:rPr>
        <w:t>图纸，包括要求的偏移量以及说明系统设计的图表，包括基本管道、仪表图（P&amp;ID）以及电路图；</w:t>
      </w:r>
    </w:p>
    <w:p>
      <w:pPr>
        <w:pStyle w:val="176"/>
      </w:pPr>
      <w:r>
        <w:rPr>
          <w:rFonts w:hint="eastAsia"/>
        </w:rPr>
        <w:t>生产商、供应商和服务人员的详细联系方式（姓名、地址、电话号码、电子邮件）；</w:t>
      </w:r>
    </w:p>
    <w:p>
      <w:pPr>
        <w:pStyle w:val="176"/>
      </w:pPr>
      <w:r>
        <w:rPr>
          <w:rFonts w:hint="eastAsia"/>
        </w:rPr>
        <w:t>处理装置组装和安装的详细说明；</w:t>
      </w:r>
    </w:p>
    <w:p>
      <w:pPr>
        <w:pStyle w:val="176"/>
      </w:pPr>
      <w:r>
        <w:rPr>
          <w:rFonts w:hint="eastAsia"/>
        </w:rPr>
        <w:t>建议的操作团队，由操作模式（如启动、维护等）以及所需的初始培训和资格水平来决定；</w:t>
      </w:r>
    </w:p>
    <w:p>
      <w:pPr>
        <w:pStyle w:val="176"/>
      </w:pPr>
      <w:r>
        <w:rPr>
          <w:rFonts w:hint="eastAsia"/>
        </w:rPr>
        <w:t>装置装载的详细说明，包括如何对特定输入原料质量进行定期抽样的说明或参考；</w:t>
      </w:r>
    </w:p>
    <w:p>
      <w:pPr>
        <w:pStyle w:val="176"/>
      </w:pPr>
      <w:r>
        <w:rPr>
          <w:rFonts w:hint="eastAsia"/>
        </w:rPr>
        <w:t>操作安全说明，包括预期操作期间可能存在的相关残余风险的所有警告，需考虑可预见的错误操作；</w:t>
      </w:r>
    </w:p>
    <w:p>
      <w:pPr>
        <w:pStyle w:val="176"/>
      </w:pPr>
      <w:r>
        <w:rPr>
          <w:rFonts w:hint="eastAsia"/>
        </w:rPr>
        <w:t>详细的操作说明，例如，火灾报警系统和灭火设备的正确使用、定期校准；</w:t>
      </w:r>
    </w:p>
    <w:p>
      <w:pPr>
        <w:pStyle w:val="176"/>
      </w:pPr>
      <w:r>
        <w:rPr>
          <w:rFonts w:hint="eastAsia"/>
        </w:rPr>
        <w:t>详细说明当出现报警和故障时，如何进行零部件维修和更换，包括重新启动的步骤以及相关联系人信息，除了以下情况：</w:t>
      </w:r>
    </w:p>
    <w:p>
      <w:pPr>
        <w:pStyle w:val="111"/>
      </w:pPr>
      <w:r>
        <w:rPr>
          <w:rFonts w:hint="eastAsia"/>
        </w:rPr>
        <w:t>明确指出警报对应的故障和缺陷类型；</w:t>
      </w:r>
    </w:p>
    <w:p>
      <w:pPr>
        <w:pStyle w:val="111"/>
      </w:pPr>
      <w:r>
        <w:rPr>
          <w:rFonts w:hint="eastAsia"/>
        </w:rPr>
        <w:t>明确指出可能的故障和缺陷，以及对故障识别进行详细说明；</w:t>
      </w:r>
    </w:p>
    <w:p>
      <w:pPr>
        <w:pStyle w:val="111"/>
      </w:pPr>
      <w:r>
        <w:rPr>
          <w:rFonts w:hint="eastAsia"/>
        </w:rPr>
        <w:t>明确指出操作人员应采取哪些维修措施，哪些维修应联系服务人员（例如出于安全原因）；</w:t>
      </w:r>
    </w:p>
    <w:p>
      <w:pPr>
        <w:pStyle w:val="111"/>
      </w:pPr>
      <w:r>
        <w:rPr>
          <w:rFonts w:hint="eastAsia"/>
        </w:rPr>
        <w:t>明确指出操作人员需要更换的零部件，包括预期的更换时间表和详细的更换说明；</w:t>
      </w:r>
    </w:p>
    <w:p>
      <w:pPr>
        <w:pStyle w:val="111"/>
      </w:pPr>
      <w:r>
        <w:rPr>
          <w:rFonts w:hint="eastAsia"/>
        </w:rPr>
        <w:t>操作人员只能使用生产商推荐的零部件</w:t>
      </w:r>
    </w:p>
    <w:p>
      <w:pPr>
        <w:pStyle w:val="176"/>
      </w:pPr>
      <w:r>
        <w:rPr>
          <w:rFonts w:hint="eastAsia"/>
        </w:rPr>
        <w:t>详细的清洁说明；</w:t>
      </w:r>
    </w:p>
    <w:p>
      <w:pPr>
        <w:pStyle w:val="176"/>
      </w:pPr>
      <w:r>
        <w:rPr>
          <w:rFonts w:hint="eastAsia"/>
        </w:rPr>
        <w:t>处理装置操作和维护所需个人防护设备的详细说明；</w:t>
      </w:r>
    </w:p>
    <w:p>
      <w:pPr>
        <w:pStyle w:val="176"/>
      </w:pPr>
      <w:r>
        <w:rPr>
          <w:rFonts w:hint="eastAsia"/>
        </w:rPr>
        <w:t>详细的维护说明，至少包括：</w:t>
      </w:r>
    </w:p>
    <w:p>
      <w:pPr>
        <w:pStyle w:val="111"/>
      </w:pPr>
      <w:r>
        <w:rPr>
          <w:rFonts w:hint="eastAsia"/>
        </w:rPr>
        <w:t>明确操作人员和服务人员的职责；</w:t>
      </w:r>
    </w:p>
    <w:p>
      <w:pPr>
        <w:pStyle w:val="111"/>
      </w:pPr>
      <w:r>
        <w:rPr>
          <w:rFonts w:hint="eastAsia"/>
        </w:rPr>
        <w:t>操作人员应执行的程序和活动的分步说明；</w:t>
      </w:r>
    </w:p>
    <w:p>
      <w:pPr>
        <w:pStyle w:val="111"/>
      </w:pPr>
      <w:r>
        <w:rPr>
          <w:rFonts w:hint="eastAsia"/>
        </w:rPr>
        <w:t>操作人员执行程序和活动的频率；</w:t>
      </w:r>
    </w:p>
    <w:p>
      <w:pPr>
        <w:pStyle w:val="111"/>
      </w:pPr>
      <w:r>
        <w:rPr>
          <w:rFonts w:hint="eastAsia"/>
        </w:rPr>
        <w:t>服务人员执行程序和活动的频率；</w:t>
      </w:r>
    </w:p>
    <w:p>
      <w:pPr>
        <w:pStyle w:val="111"/>
      </w:pPr>
      <w:r>
        <w:rPr>
          <w:rFonts w:hint="eastAsia"/>
        </w:rPr>
        <w:t>专用维护工具说明（如有需要）。</w:t>
      </w:r>
    </w:p>
    <w:p>
      <w:pPr>
        <w:pStyle w:val="67"/>
        <w:spacing w:before="156" w:after="156"/>
      </w:pPr>
      <w:bookmarkStart w:id="788" w:name="_Toc135159040"/>
      <w:r>
        <w:rPr>
          <w:rFonts w:hint="eastAsia"/>
        </w:rPr>
        <w:t>设备日常操作与维护</w:t>
      </w:r>
      <w:bookmarkEnd w:id="788"/>
    </w:p>
    <w:p>
      <w:pPr>
        <w:pStyle w:val="58"/>
        <w:ind w:firstLine="420"/>
      </w:pPr>
      <w:r>
        <w:rPr>
          <w:rFonts w:hint="eastAsia"/>
        </w:rPr>
        <w:t>考虑到12.7.</w:t>
      </w:r>
      <w:r>
        <w:t>3</w:t>
      </w:r>
      <w:r>
        <w:rPr>
          <w:rFonts w:hint="eastAsia"/>
        </w:rPr>
        <w:t>中规定的处理能力，生产商应提供处理装置的以下相关信息。</w:t>
      </w:r>
    </w:p>
    <w:p>
      <w:pPr>
        <w:pStyle w:val="134"/>
      </w:pPr>
      <w:r>
        <w:rPr>
          <w:rFonts w:hint="eastAsia"/>
        </w:rPr>
        <w:t>建议的配置、调节和维护活动，包括执行每项活动所需的预期时间、预计需要定期更换的零部件的标识，以及更换这些零部件的频率。该信息应在汇总表中提供，如表20所示。</w:t>
      </w:r>
    </w:p>
    <w:p>
      <w:pPr>
        <w:pStyle w:val="134"/>
      </w:pPr>
      <w:r>
        <w:rPr>
          <w:rFonts w:hint="eastAsia"/>
        </w:rPr>
        <w:t>预计发电量（单位：kWh/年）。</w:t>
      </w:r>
    </w:p>
    <w:p>
      <w:pPr>
        <w:pStyle w:val="134"/>
      </w:pPr>
      <w:r>
        <w:rPr>
          <w:rFonts w:hint="eastAsia"/>
        </w:rPr>
        <w:t>化学和生物添加剂以及专用清洁和维护工具等其他资源的预期年消耗量（数量）。</w:t>
      </w:r>
    </w:p>
    <w:p>
      <w:pPr>
        <w:pStyle w:val="134"/>
      </w:pPr>
      <w:r>
        <w:rPr>
          <w:rFonts w:hint="eastAsia"/>
        </w:rPr>
        <w:t>将处理装置从停机状态转为稳态运行的预计能耗（kWh）。</w:t>
      </w:r>
    </w:p>
    <w:p>
      <w:pPr>
        <w:pStyle w:val="134"/>
      </w:pPr>
      <w:r>
        <w:rPr>
          <w:rFonts w:hint="eastAsia"/>
        </w:rPr>
        <w:t>处理装置在能量自给模式下持续运行的时间（参考5.2.1）。</w:t>
      </w:r>
    </w:p>
    <w:p>
      <w:pPr>
        <w:pStyle w:val="114"/>
        <w:spacing w:before="156" w:after="156"/>
      </w:pPr>
      <w:r>
        <w:rPr>
          <w:rFonts w:hint="eastAsia"/>
        </w:rPr>
        <w:t>生产商建议的配置、调节和维护活动</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95"/>
        <w:gridCol w:w="1131"/>
        <w:gridCol w:w="1562"/>
        <w:gridCol w:w="1276"/>
        <w:gridCol w:w="1848"/>
        <w:gridCol w:w="15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995" w:type="dxa"/>
            <w:tcBorders>
              <w:top w:val="single" w:color="auto" w:sz="8" w:space="0"/>
              <w:bottom w:val="single" w:color="auto" w:sz="8" w:space="0"/>
            </w:tcBorders>
            <w:shd w:val="clear" w:color="auto" w:fill="auto"/>
            <w:vAlign w:val="center"/>
          </w:tcPr>
          <w:p>
            <w:pPr>
              <w:pStyle w:val="180"/>
            </w:pPr>
            <w:r>
              <w:rPr>
                <w:rFonts w:hint="eastAsia"/>
              </w:rPr>
              <w:t>运维人员（操作人员/专业服务人员）</w:t>
            </w:r>
          </w:p>
        </w:tc>
        <w:tc>
          <w:tcPr>
            <w:tcW w:w="1131" w:type="dxa"/>
            <w:tcBorders>
              <w:top w:val="single" w:color="auto" w:sz="8" w:space="0"/>
              <w:bottom w:val="single" w:color="auto" w:sz="8" w:space="0"/>
            </w:tcBorders>
            <w:shd w:val="clear" w:color="auto" w:fill="auto"/>
            <w:vAlign w:val="center"/>
          </w:tcPr>
          <w:p>
            <w:pPr>
              <w:pStyle w:val="180"/>
            </w:pPr>
            <w:r>
              <w:rPr>
                <w:rFonts w:hint="eastAsia"/>
              </w:rPr>
              <w:t>活动类型</w:t>
            </w:r>
          </w:p>
        </w:tc>
        <w:tc>
          <w:tcPr>
            <w:tcW w:w="1562" w:type="dxa"/>
            <w:tcBorders>
              <w:top w:val="single" w:color="auto" w:sz="8" w:space="0"/>
              <w:bottom w:val="single" w:color="auto" w:sz="8" w:space="0"/>
            </w:tcBorders>
            <w:shd w:val="clear" w:color="auto" w:fill="auto"/>
            <w:vAlign w:val="center"/>
          </w:tcPr>
          <w:p>
            <w:pPr>
              <w:pStyle w:val="180"/>
            </w:pPr>
            <w:r>
              <w:rPr>
                <w:rFonts w:hint="eastAsia"/>
              </w:rPr>
              <w:t>从业人员职业技能要求（见表21）</w:t>
            </w:r>
          </w:p>
        </w:tc>
        <w:tc>
          <w:tcPr>
            <w:tcW w:w="1276" w:type="dxa"/>
            <w:tcBorders>
              <w:top w:val="single" w:color="auto" w:sz="8" w:space="0"/>
              <w:bottom w:val="single" w:color="auto" w:sz="8" w:space="0"/>
            </w:tcBorders>
            <w:shd w:val="clear" w:color="auto" w:fill="auto"/>
            <w:vAlign w:val="center"/>
          </w:tcPr>
          <w:p>
            <w:pPr>
              <w:pStyle w:val="180"/>
            </w:pPr>
            <w:r>
              <w:rPr>
                <w:rFonts w:hint="eastAsia"/>
              </w:rPr>
              <w:t>频率</w:t>
            </w:r>
          </w:p>
        </w:tc>
        <w:tc>
          <w:tcPr>
            <w:tcW w:w="1848" w:type="dxa"/>
            <w:tcBorders>
              <w:top w:val="single" w:color="auto" w:sz="8" w:space="0"/>
              <w:bottom w:val="single" w:color="auto" w:sz="8" w:space="0"/>
            </w:tcBorders>
            <w:shd w:val="clear" w:color="auto" w:fill="auto"/>
            <w:vAlign w:val="center"/>
          </w:tcPr>
          <w:p>
            <w:pPr>
              <w:pStyle w:val="180"/>
            </w:pPr>
            <w:r>
              <w:rPr>
                <w:rFonts w:hint="eastAsia"/>
              </w:rPr>
              <w:t>每个活动预期持续时间（人时）</w:t>
            </w:r>
          </w:p>
        </w:tc>
        <w:tc>
          <w:tcPr>
            <w:tcW w:w="1562" w:type="dxa"/>
            <w:tcBorders>
              <w:top w:val="single" w:color="auto" w:sz="8" w:space="0"/>
              <w:bottom w:val="single" w:color="auto" w:sz="8" w:space="0"/>
            </w:tcBorders>
            <w:shd w:val="clear" w:color="auto" w:fill="auto"/>
            <w:vAlign w:val="center"/>
          </w:tcPr>
          <w:p>
            <w:pPr>
              <w:pStyle w:val="180"/>
            </w:pPr>
            <w:r>
              <w:rPr>
                <w:rFonts w:hint="eastAsia"/>
              </w:rPr>
              <w:t>所需零部件或耗材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tcBorders>
              <w:top w:val="single" w:color="auto" w:sz="8" w:space="0"/>
            </w:tcBorders>
            <w:shd w:val="clear" w:color="auto" w:fill="auto"/>
            <w:vAlign w:val="center"/>
          </w:tcPr>
          <w:p>
            <w:pPr>
              <w:pStyle w:val="180"/>
            </w:pPr>
          </w:p>
        </w:tc>
        <w:tc>
          <w:tcPr>
            <w:tcW w:w="1131" w:type="dxa"/>
            <w:tcBorders>
              <w:top w:val="single" w:color="auto" w:sz="8" w:space="0"/>
            </w:tcBorders>
            <w:shd w:val="clear" w:color="auto" w:fill="auto"/>
            <w:vAlign w:val="center"/>
          </w:tcPr>
          <w:p>
            <w:pPr>
              <w:pStyle w:val="180"/>
            </w:pPr>
          </w:p>
        </w:tc>
        <w:tc>
          <w:tcPr>
            <w:tcW w:w="1562" w:type="dxa"/>
            <w:tcBorders>
              <w:top w:val="single" w:color="auto" w:sz="8" w:space="0"/>
            </w:tcBorders>
            <w:shd w:val="clear" w:color="auto" w:fill="auto"/>
            <w:vAlign w:val="center"/>
          </w:tcPr>
          <w:p>
            <w:pPr>
              <w:pStyle w:val="180"/>
            </w:pPr>
          </w:p>
        </w:tc>
        <w:tc>
          <w:tcPr>
            <w:tcW w:w="1276" w:type="dxa"/>
            <w:tcBorders>
              <w:top w:val="single" w:color="auto" w:sz="8" w:space="0"/>
            </w:tcBorders>
            <w:shd w:val="clear" w:color="auto" w:fill="auto"/>
            <w:vAlign w:val="center"/>
          </w:tcPr>
          <w:p>
            <w:pPr>
              <w:pStyle w:val="180"/>
            </w:pPr>
          </w:p>
        </w:tc>
        <w:tc>
          <w:tcPr>
            <w:tcW w:w="1848" w:type="dxa"/>
            <w:tcBorders>
              <w:top w:val="single" w:color="auto" w:sz="8" w:space="0"/>
            </w:tcBorders>
            <w:shd w:val="clear" w:color="auto" w:fill="auto"/>
            <w:vAlign w:val="center"/>
          </w:tcPr>
          <w:p>
            <w:pPr>
              <w:pStyle w:val="180"/>
            </w:pPr>
          </w:p>
        </w:tc>
        <w:tc>
          <w:tcPr>
            <w:tcW w:w="1562" w:type="dxa"/>
            <w:tcBorders>
              <w:top w:val="single" w:color="auto" w:sz="8" w:space="0"/>
            </w:tcBorders>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80"/>
            </w:pPr>
          </w:p>
        </w:tc>
        <w:tc>
          <w:tcPr>
            <w:tcW w:w="1131" w:type="dxa"/>
            <w:shd w:val="clear" w:color="auto" w:fill="auto"/>
            <w:vAlign w:val="center"/>
          </w:tcPr>
          <w:p>
            <w:pPr>
              <w:pStyle w:val="180"/>
            </w:pPr>
          </w:p>
        </w:tc>
        <w:tc>
          <w:tcPr>
            <w:tcW w:w="1562" w:type="dxa"/>
            <w:shd w:val="clear" w:color="auto" w:fill="auto"/>
            <w:vAlign w:val="center"/>
          </w:tcPr>
          <w:p>
            <w:pPr>
              <w:pStyle w:val="180"/>
            </w:pPr>
          </w:p>
        </w:tc>
        <w:tc>
          <w:tcPr>
            <w:tcW w:w="1276" w:type="dxa"/>
            <w:shd w:val="clear" w:color="auto" w:fill="auto"/>
            <w:vAlign w:val="center"/>
          </w:tcPr>
          <w:p>
            <w:pPr>
              <w:pStyle w:val="180"/>
            </w:pPr>
          </w:p>
        </w:tc>
        <w:tc>
          <w:tcPr>
            <w:tcW w:w="1848" w:type="dxa"/>
            <w:shd w:val="clear" w:color="auto" w:fill="auto"/>
            <w:vAlign w:val="center"/>
          </w:tcPr>
          <w:p>
            <w:pPr>
              <w:pStyle w:val="180"/>
            </w:pPr>
          </w:p>
        </w:tc>
        <w:tc>
          <w:tcPr>
            <w:tcW w:w="1562" w:type="dxa"/>
            <w:shd w:val="clear" w:color="auto" w:fill="auto"/>
            <w:vAlign w:val="center"/>
          </w:tcPr>
          <w:p>
            <w:pPr>
              <w:pStyle w:val="180"/>
            </w:pPr>
          </w:p>
        </w:tc>
      </w:tr>
    </w:tbl>
    <w:p>
      <w:pPr>
        <w:pStyle w:val="58"/>
        <w:ind w:firstLine="420"/>
      </w:pPr>
      <w:r>
        <w:rPr>
          <w:rFonts w:hint="eastAsia"/>
        </w:rPr>
        <w:t>此信息可使用户量化处理装置的操作内容。有关这些估算值的更多信息和解释见附录</w:t>
      </w:r>
      <w:r>
        <w:t>C</w:t>
      </w:r>
      <w:r>
        <w:rPr>
          <w:rFonts w:hint="eastAsia"/>
        </w:rPr>
        <w:t>.2.3。</w:t>
      </w:r>
    </w:p>
    <w:p>
      <w:pPr>
        <w:pStyle w:val="67"/>
        <w:spacing w:before="156" w:after="156"/>
      </w:pPr>
      <w:bookmarkStart w:id="789" w:name="_Toc135159041"/>
      <w:r>
        <w:rPr>
          <w:rFonts w:hint="eastAsia"/>
        </w:rPr>
        <w:t>从业人员职业技能要求</w:t>
      </w:r>
      <w:bookmarkEnd w:id="789"/>
    </w:p>
    <w:p>
      <w:pPr>
        <w:pStyle w:val="58"/>
        <w:ind w:firstLine="420"/>
      </w:pPr>
      <w:r>
        <w:rPr>
          <w:rFonts w:hint="eastAsia"/>
        </w:rPr>
        <w:t>生产商应明确阐述处理装置调整和维护人员所需的培训类型、技术技能和经验。生产商应说明所需活动的复杂性，以及执行这些活动所需的技术能力。生产商应参考活动来评估每个配置、调整和维护活动的复杂性。</w:t>
      </w:r>
    </w:p>
    <w:p>
      <w:pPr>
        <w:pStyle w:val="181"/>
      </w:pPr>
      <w:r>
        <w:rPr>
          <w:rFonts w:hint="eastAsia"/>
        </w:rPr>
        <w:t>技术能力是指个人从经验、培训和教育中获得的能力，可以理解为认知理解和行为表现。用户或服务人员的技术能力决定了他们如何有效地与处理装置交互以实现预期的系统功能。一个高复杂度的系统需要很高的技术能力，而一个低复杂度的系统则不需要或需要很低的技术能力。</w:t>
      </w:r>
    </w:p>
    <w:p>
      <w:pPr>
        <w:pStyle w:val="114"/>
        <w:spacing w:before="156" w:after="156"/>
      </w:pPr>
      <w:r>
        <w:rPr>
          <w:rFonts w:hint="eastAsia"/>
        </w:rPr>
        <w:t>从业人员职业技能要求</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268"/>
        <w:gridCol w:w="70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268" w:type="dxa"/>
            <w:tcBorders>
              <w:top w:val="single" w:color="auto" w:sz="8" w:space="0"/>
              <w:bottom w:val="single" w:color="auto" w:sz="8" w:space="0"/>
            </w:tcBorders>
            <w:shd w:val="clear" w:color="auto" w:fill="auto"/>
          </w:tcPr>
          <w:p>
            <w:pPr>
              <w:pStyle w:val="180"/>
            </w:pPr>
            <w:r>
              <w:rPr>
                <w:rFonts w:hint="eastAsia"/>
              </w:rPr>
              <w:t>复杂性</w:t>
            </w:r>
          </w:p>
        </w:tc>
        <w:tc>
          <w:tcPr>
            <w:tcW w:w="7066" w:type="dxa"/>
            <w:tcBorders>
              <w:top w:val="single" w:color="auto" w:sz="8" w:space="0"/>
              <w:bottom w:val="single" w:color="auto" w:sz="8" w:space="0"/>
            </w:tcBorders>
            <w:shd w:val="clear" w:color="auto" w:fill="auto"/>
          </w:tcPr>
          <w:p>
            <w:pPr>
              <w:pStyle w:val="180"/>
            </w:pPr>
            <w:r>
              <w:rPr>
                <w:rFonts w:hint="eastAsia"/>
              </w:rPr>
              <w:t>技术能力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68" w:type="dxa"/>
            <w:tcBorders>
              <w:top w:val="single" w:color="auto" w:sz="8" w:space="0"/>
            </w:tcBorders>
            <w:shd w:val="clear" w:color="auto" w:fill="auto"/>
          </w:tcPr>
          <w:p>
            <w:pPr>
              <w:pStyle w:val="180"/>
            </w:pPr>
            <w:r>
              <w:rPr>
                <w:rFonts w:hint="eastAsia"/>
              </w:rPr>
              <w:t>非常低</w:t>
            </w:r>
          </w:p>
        </w:tc>
        <w:tc>
          <w:tcPr>
            <w:tcW w:w="7066" w:type="dxa"/>
            <w:tcBorders>
              <w:top w:val="single" w:color="auto" w:sz="8" w:space="0"/>
            </w:tcBorders>
            <w:shd w:val="clear" w:color="auto" w:fill="auto"/>
          </w:tcPr>
          <w:p>
            <w:pPr>
              <w:pStyle w:val="180"/>
            </w:pPr>
            <w:r>
              <w:rPr>
                <w:rFonts w:hint="eastAsia"/>
              </w:rPr>
              <w:t>无需技能（背景教育、经验）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68" w:type="dxa"/>
            <w:shd w:val="clear" w:color="auto" w:fill="auto"/>
          </w:tcPr>
          <w:p>
            <w:pPr>
              <w:pStyle w:val="180"/>
            </w:pPr>
            <w:r>
              <w:rPr>
                <w:rFonts w:hint="eastAsia"/>
              </w:rPr>
              <w:t>低</w:t>
            </w:r>
          </w:p>
        </w:tc>
        <w:tc>
          <w:tcPr>
            <w:tcW w:w="7066" w:type="dxa"/>
            <w:shd w:val="clear" w:color="auto" w:fill="auto"/>
          </w:tcPr>
          <w:p>
            <w:pPr>
              <w:pStyle w:val="180"/>
            </w:pPr>
            <w:r>
              <w:rPr>
                <w:rFonts w:hint="eastAsia"/>
              </w:rPr>
              <w:t>较低的基本技能，培训时间不超过1 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68" w:type="dxa"/>
            <w:shd w:val="clear" w:color="auto" w:fill="auto"/>
          </w:tcPr>
          <w:p>
            <w:pPr>
              <w:pStyle w:val="180"/>
            </w:pPr>
            <w:r>
              <w:rPr>
                <w:rFonts w:hint="eastAsia"/>
              </w:rPr>
              <w:t>中等</w:t>
            </w:r>
          </w:p>
        </w:tc>
        <w:tc>
          <w:tcPr>
            <w:tcW w:w="7066" w:type="dxa"/>
            <w:shd w:val="clear" w:color="auto" w:fill="auto"/>
          </w:tcPr>
          <w:p>
            <w:pPr>
              <w:pStyle w:val="180"/>
            </w:pPr>
            <w:r>
              <w:rPr>
                <w:rFonts w:hint="eastAsia"/>
              </w:rPr>
              <w:t>需要某些技能，培训时间不超过1 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68" w:type="dxa"/>
            <w:shd w:val="clear" w:color="auto" w:fill="auto"/>
          </w:tcPr>
          <w:p>
            <w:pPr>
              <w:pStyle w:val="180"/>
            </w:pPr>
            <w:r>
              <w:rPr>
                <w:rFonts w:hint="eastAsia"/>
              </w:rPr>
              <w:t>高</w:t>
            </w:r>
          </w:p>
        </w:tc>
        <w:tc>
          <w:tcPr>
            <w:tcW w:w="7066" w:type="dxa"/>
            <w:shd w:val="clear" w:color="auto" w:fill="auto"/>
          </w:tcPr>
          <w:p>
            <w:pPr>
              <w:pStyle w:val="180"/>
            </w:pPr>
            <w:r>
              <w:rPr>
                <w:rFonts w:hint="eastAsia"/>
              </w:rPr>
              <w:t>要求高技能（如与活动相关领域的技术教育）</w:t>
            </w:r>
          </w:p>
        </w:tc>
      </w:tr>
    </w:tbl>
    <w:p>
      <w:pPr>
        <w:pStyle w:val="58"/>
        <w:spacing w:before="156" w:beforeLines="50" w:after="156" w:afterLines="50"/>
        <w:ind w:firstLine="0" w:firstLineChars="0"/>
        <w:jc w:val="center"/>
        <w:rPr>
          <w:rFonts w:ascii="黑体" w:hAnsi="黑体" w:eastAsia="黑体"/>
        </w:rPr>
      </w:pPr>
      <w:r>
        <w:rPr>
          <w:rFonts w:hint="eastAsia" w:ascii="黑体" w:hAnsi="黑体" w:eastAsia="黑体"/>
        </w:rPr>
        <w:t>表21  从业人员职业技能要求</w:t>
      </w:r>
      <w:r>
        <w:rPr>
          <w:rFonts w:hint="eastAsia" w:hAnsi="宋体"/>
        </w:rPr>
        <w:t>（续）</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268"/>
        <w:gridCol w:w="70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268" w:type="dxa"/>
            <w:tcBorders>
              <w:top w:val="single" w:color="auto" w:sz="8" w:space="0"/>
              <w:bottom w:val="single" w:color="auto" w:sz="8" w:space="0"/>
            </w:tcBorders>
            <w:shd w:val="clear" w:color="auto" w:fill="auto"/>
          </w:tcPr>
          <w:p>
            <w:pPr>
              <w:pStyle w:val="180"/>
            </w:pPr>
            <w:r>
              <w:rPr>
                <w:rFonts w:hint="eastAsia"/>
              </w:rPr>
              <w:t>复杂性</w:t>
            </w:r>
          </w:p>
        </w:tc>
        <w:tc>
          <w:tcPr>
            <w:tcW w:w="7066" w:type="dxa"/>
            <w:tcBorders>
              <w:top w:val="single" w:color="auto" w:sz="8" w:space="0"/>
              <w:bottom w:val="single" w:color="auto" w:sz="8" w:space="0"/>
            </w:tcBorders>
            <w:shd w:val="clear" w:color="auto" w:fill="auto"/>
          </w:tcPr>
          <w:p>
            <w:pPr>
              <w:pStyle w:val="180"/>
            </w:pPr>
            <w:r>
              <w:rPr>
                <w:rFonts w:hint="eastAsia"/>
              </w:rPr>
              <w:t>技术能力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68" w:type="dxa"/>
            <w:shd w:val="clear" w:color="auto" w:fill="auto"/>
          </w:tcPr>
          <w:p>
            <w:pPr>
              <w:pStyle w:val="180"/>
            </w:pPr>
            <w:r>
              <w:rPr>
                <w:rFonts w:hint="eastAsia"/>
              </w:rPr>
              <w:t>非常高</w:t>
            </w:r>
          </w:p>
        </w:tc>
        <w:tc>
          <w:tcPr>
            <w:tcW w:w="7066" w:type="dxa"/>
            <w:shd w:val="clear" w:color="auto" w:fill="auto"/>
          </w:tcPr>
          <w:p>
            <w:pPr>
              <w:pStyle w:val="180"/>
            </w:pPr>
            <w:r>
              <w:rPr>
                <w:rFonts w:hint="eastAsia"/>
              </w:rPr>
              <w:t>要求非常高且非常专业的技能（例如：与活动相关领域的高等技术教育）、大量的培训和至少1年的工作经验</w:t>
            </w:r>
          </w:p>
        </w:tc>
      </w:tr>
    </w:tbl>
    <w:p>
      <w:pPr>
        <w:pStyle w:val="67"/>
        <w:spacing w:before="156" w:after="156"/>
      </w:pPr>
      <w:bookmarkStart w:id="790" w:name="_Toc135159042"/>
      <w:r>
        <w:rPr>
          <w:rFonts w:hint="eastAsia"/>
        </w:rPr>
        <w:t>铭牌和标记</w:t>
      </w:r>
      <w:bookmarkEnd w:id="790"/>
    </w:p>
    <w:p>
      <w:pPr>
        <w:pStyle w:val="58"/>
        <w:ind w:firstLine="420"/>
      </w:pPr>
      <w:r>
        <w:rPr>
          <w:rFonts w:hint="eastAsia"/>
        </w:rPr>
        <w:t>处理装置应贴有铭牌和标记，清楚说明12.7.</w:t>
      </w:r>
      <w:r>
        <w:t>3</w:t>
      </w:r>
      <w:r>
        <w:rPr>
          <w:rFonts w:hint="eastAsia"/>
        </w:rPr>
        <w:t>中关于处理装置的规格和认证的重要信息，这些信息应在处理装置上长久保存。</w:t>
      </w:r>
    </w:p>
    <w:p>
      <w:pPr>
        <w:pStyle w:val="58"/>
        <w:ind w:firstLine="420"/>
      </w:pPr>
    </w:p>
    <w:bookmarkEnd w:id="773"/>
    <w:bookmarkEnd w:id="774"/>
    <w:p>
      <w:pPr>
        <w:pStyle w:val="58"/>
        <w:ind w:firstLine="420"/>
      </w:pPr>
    </w:p>
    <w:p>
      <w:pPr>
        <w:pStyle w:val="58"/>
        <w:ind w:firstLine="420"/>
      </w:pPr>
    </w:p>
    <w:p>
      <w:pPr>
        <w:pStyle w:val="58"/>
        <w:ind w:firstLine="420"/>
        <w:sectPr>
          <w:pgSz w:w="11906" w:h="16838"/>
          <w:pgMar w:top="1928" w:right="1134" w:bottom="1134" w:left="1134" w:header="1418" w:footer="1134" w:gutter="284"/>
          <w:cols w:space="425" w:num="1"/>
          <w:formProt w:val="0"/>
          <w:docGrid w:type="lines" w:linePitch="312" w:charSpace="0"/>
        </w:sectPr>
      </w:pPr>
    </w:p>
    <w:p>
      <w:pPr>
        <w:pStyle w:val="200"/>
        <w:rPr>
          <w:vanish w:val="0"/>
        </w:rPr>
      </w:pPr>
    </w:p>
    <w:p>
      <w:pPr>
        <w:pStyle w:val="201"/>
        <w:rPr>
          <w:vanish w:val="0"/>
        </w:rPr>
      </w:pPr>
    </w:p>
    <w:p>
      <w:pPr>
        <w:pStyle w:val="78"/>
        <w:spacing w:after="156"/>
      </w:pPr>
      <w:bookmarkStart w:id="791" w:name="_Toc135159043"/>
      <w:bookmarkStart w:id="792" w:name="_Toc135132840"/>
      <w:bookmarkStart w:id="793" w:name="_Toc135132648"/>
      <w:bookmarkStart w:id="794" w:name="_Toc134436834"/>
      <w:r>
        <w:rPr>
          <w:rFonts w:hint="eastAsia"/>
        </w:rPr>
        <w:t>附录</w:t>
      </w:r>
      <w:r>
        <w:t>A</w:t>
      </w:r>
      <w:r>
        <w:br w:type="textWrapping"/>
      </w:r>
      <w:bookmarkStart w:id="795" w:name="_Toc133621642"/>
      <w:bookmarkStart w:id="796" w:name="_Toc133621446"/>
      <w:r>
        <w:rPr>
          <w:rFonts w:hint="eastAsia"/>
        </w:rPr>
        <w:t>（资料性附录）</w:t>
      </w:r>
      <w:r>
        <w:br w:type="textWrapping"/>
      </w:r>
      <w:r>
        <w:rPr>
          <w:rFonts w:hint="eastAsia"/>
        </w:rPr>
        <w:t>进料特性范例</w:t>
      </w:r>
      <w:bookmarkEnd w:id="791"/>
      <w:bookmarkEnd w:id="792"/>
      <w:bookmarkEnd w:id="793"/>
      <w:bookmarkEnd w:id="794"/>
      <w:bookmarkEnd w:id="795"/>
      <w:bookmarkEnd w:id="796"/>
    </w:p>
    <w:p>
      <w:pPr>
        <w:pStyle w:val="58"/>
        <w:ind w:firstLine="420"/>
      </w:pPr>
    </w:p>
    <w:p>
      <w:pPr>
        <w:pStyle w:val="80"/>
        <w:spacing w:before="156" w:after="156"/>
      </w:pPr>
      <w:bookmarkStart w:id="797" w:name="_Toc133621447"/>
      <w:bookmarkStart w:id="798" w:name="_Toc133621643"/>
      <w:bookmarkStart w:id="799" w:name="_Toc134436835"/>
      <w:bookmarkStart w:id="800" w:name="_Toc135132841"/>
      <w:bookmarkStart w:id="801" w:name="_Toc135133032"/>
      <w:bookmarkStart w:id="802" w:name="_Toc135159044"/>
      <w:bookmarkStart w:id="803" w:name="_Toc135132649"/>
      <w:bookmarkStart w:id="804" w:name="_Toc135138533"/>
      <w:r>
        <w:rPr>
          <w:rFonts w:hint="eastAsia"/>
        </w:rPr>
        <w:t>A</w:t>
      </w:r>
      <w:r>
        <w:t xml:space="preserve">.1 </w:t>
      </w:r>
      <w:r>
        <w:rPr>
          <w:rFonts w:hint="eastAsia"/>
        </w:rPr>
        <w:t>热处理</w:t>
      </w:r>
      <w:bookmarkEnd w:id="797"/>
      <w:bookmarkEnd w:id="798"/>
      <w:bookmarkEnd w:id="799"/>
      <w:bookmarkEnd w:id="800"/>
      <w:bookmarkEnd w:id="801"/>
      <w:bookmarkEnd w:id="802"/>
      <w:bookmarkEnd w:id="803"/>
      <w:bookmarkEnd w:id="804"/>
    </w:p>
    <w:p>
      <w:pPr>
        <w:pStyle w:val="58"/>
        <w:ind w:firstLine="420"/>
      </w:pPr>
      <w:r>
        <w:rPr>
          <w:rFonts w:hint="eastAsia"/>
        </w:rPr>
        <w:t>表A.1给出适用于热处理的进料参数，及相关参数的测定标准方法。如果使用替代方法，应提供报告并记录。</w:t>
      </w:r>
    </w:p>
    <w:p>
      <w:pPr>
        <w:pStyle w:val="58"/>
        <w:ind w:firstLine="420"/>
      </w:pPr>
      <w:r>
        <w:rPr>
          <w:rFonts w:hint="eastAsia"/>
        </w:rPr>
        <w:t>每一种原料都应单独填写表格。</w:t>
      </w:r>
    </w:p>
    <w:p>
      <w:pPr>
        <w:pStyle w:val="79"/>
        <w:spacing w:before="156" w:after="156"/>
      </w:pPr>
      <w:r>
        <w:rPr>
          <w:rFonts w:hint="eastAsia"/>
        </w:rPr>
        <w:t>热处理过程中进料参数的示例表</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451"/>
        <w:gridCol w:w="2452"/>
        <w:gridCol w:w="44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903" w:type="dxa"/>
            <w:gridSpan w:val="2"/>
            <w:tcBorders>
              <w:top w:val="single" w:color="auto" w:sz="8" w:space="0"/>
              <w:bottom w:val="single" w:color="auto" w:sz="8" w:space="0"/>
            </w:tcBorders>
            <w:shd w:val="clear" w:color="auto" w:fill="auto"/>
          </w:tcPr>
          <w:p>
            <w:pPr>
              <w:pStyle w:val="180"/>
            </w:pPr>
            <w:r>
              <w:rPr>
                <w:rFonts w:hint="eastAsia"/>
              </w:rPr>
              <w:t>参数</w:t>
            </w:r>
          </w:p>
        </w:tc>
        <w:tc>
          <w:tcPr>
            <w:tcW w:w="4431" w:type="dxa"/>
            <w:tcBorders>
              <w:top w:val="single" w:color="auto" w:sz="8" w:space="0"/>
              <w:bottom w:val="single" w:color="auto" w:sz="8" w:space="0"/>
            </w:tcBorders>
            <w:shd w:val="clear" w:color="auto" w:fill="auto"/>
          </w:tcPr>
          <w:p>
            <w:pPr>
              <w:pStyle w:val="180"/>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tcBorders>
              <w:top w:val="single" w:color="auto" w:sz="8" w:space="0"/>
            </w:tcBorders>
            <w:shd w:val="clear" w:color="auto" w:fill="auto"/>
          </w:tcPr>
          <w:p>
            <w:pPr>
              <w:pStyle w:val="180"/>
            </w:pPr>
            <w:r>
              <w:rPr>
                <w:rFonts w:hint="eastAsia"/>
              </w:rPr>
              <w:t>进料类型：例如粪便污泥、尿液、生物质</w:t>
            </w:r>
          </w:p>
        </w:tc>
        <w:tc>
          <w:tcPr>
            <w:tcW w:w="4431" w:type="dxa"/>
            <w:tcBorders>
              <w:top w:val="single" w:color="auto" w:sz="8" w:space="0"/>
            </w:tcBorders>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rPr>
                <w:rFonts w:hint="eastAsia"/>
              </w:rPr>
              <w:t>来源:例如粪便污泥来自无下水道卫生服务提供方；污干燥5 d后的污泥</w:t>
            </w:r>
          </w:p>
        </w:tc>
        <w:tc>
          <w:tcPr>
            <w:tcW w:w="4431" w:type="dxa"/>
            <w:shd w:val="clear" w:color="auto" w:fill="auto"/>
            <w:vAlign w:val="center"/>
          </w:tcPr>
          <w:p>
            <w:pPr>
              <w:pStyle w:val="180"/>
            </w:pPr>
            <w:r>
              <w:rPr>
                <w:rFonts w:hint="eastAsia"/>
              </w:rPr>
              <w:t>尽量提供更多细节，例如所需预处理的推荐类型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rPr>
                <w:rFonts w:hint="eastAsia"/>
              </w:rPr>
              <w:t>处理量（kg/day）</w:t>
            </w:r>
          </w:p>
        </w:tc>
        <w:tc>
          <w:tcPr>
            <w:tcW w:w="4431" w:type="dxa"/>
            <w:shd w:val="clear" w:color="auto" w:fill="auto"/>
            <w:vAlign w:val="center"/>
          </w:tcPr>
          <w:p>
            <w:pPr>
              <w:pStyle w:val="180"/>
            </w:pPr>
            <w:r>
              <w:rPr>
                <w:rFonts w:hint="eastAsia"/>
              </w:rPr>
              <w:t>提供最大值，最小值和设计值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rPr>
                <w:rFonts w:hint="eastAsia"/>
              </w:rPr>
              <w:t>粒径（mm）</w:t>
            </w:r>
          </w:p>
        </w:tc>
        <w:tc>
          <w:tcPr>
            <w:tcW w:w="4431" w:type="dxa"/>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451" w:type="dxa"/>
            <w:shd w:val="clear" w:color="auto" w:fill="auto"/>
            <w:vAlign w:val="center"/>
          </w:tcPr>
          <w:p>
            <w:pPr>
              <w:pStyle w:val="180"/>
            </w:pPr>
            <w:r>
              <w:t>Dx=</w:t>
            </w:r>
          </w:p>
          <w:p>
            <w:pPr>
              <w:pStyle w:val="180"/>
            </w:pPr>
            <w:r>
              <w:t>Ly=</w:t>
            </w:r>
          </w:p>
        </w:tc>
        <w:tc>
          <w:tcPr>
            <w:tcW w:w="2452" w:type="dxa"/>
            <w:shd w:val="clear" w:color="auto" w:fill="auto"/>
            <w:vAlign w:val="center"/>
          </w:tcPr>
          <w:p>
            <w:pPr>
              <w:pStyle w:val="180"/>
            </w:pPr>
            <w:r>
              <w:rPr>
                <w:rFonts w:hint="eastAsia"/>
              </w:rPr>
              <w:t>x=maximum diameter</w:t>
            </w:r>
          </w:p>
          <w:p>
            <w:pPr>
              <w:pStyle w:val="180"/>
            </w:pPr>
            <w:r>
              <w:rPr>
                <w:rFonts w:hint="eastAsia"/>
              </w:rPr>
              <w:t>y=maximum length</w:t>
            </w:r>
          </w:p>
        </w:tc>
        <w:tc>
          <w:tcPr>
            <w:tcW w:w="4431" w:type="dxa"/>
            <w:shd w:val="clear" w:color="auto" w:fill="auto"/>
            <w:vAlign w:val="center"/>
          </w:tcPr>
          <w:p>
            <w:pPr>
              <w:pStyle w:val="180"/>
            </w:pPr>
            <w:r>
              <w:rPr>
                <w:rFonts w:hint="eastAsia"/>
              </w:rPr>
              <w:t>如果直径和长度不适合测量，可以使用其他格式并明确说明。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t>含水率，M（M%，原样）—ISO 18134-1或者ISO 18134-2</w:t>
            </w:r>
          </w:p>
        </w:tc>
        <w:tc>
          <w:tcPr>
            <w:tcW w:w="4431" w:type="dxa"/>
            <w:shd w:val="clear" w:color="auto" w:fill="auto"/>
            <w:vAlign w:val="center"/>
          </w:tcPr>
          <w:p>
            <w:pPr>
              <w:pStyle w:val="180"/>
            </w:pPr>
            <w:r>
              <w:rPr>
                <w:rFonts w:ascii="Times New Roman"/>
              </w:rPr>
              <w:t>根据测试样品的总质量（湿重）报告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t>M%=</w:t>
            </w:r>
          </w:p>
        </w:tc>
        <w:tc>
          <w:tcPr>
            <w:tcW w:w="4431" w:type="dxa"/>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t>灰分，A（质量%，干重）—ISO 18122</w:t>
            </w:r>
          </w:p>
        </w:tc>
        <w:tc>
          <w:tcPr>
            <w:tcW w:w="4431" w:type="dxa"/>
            <w:shd w:val="clear" w:color="auto" w:fill="auto"/>
            <w:vAlign w:val="center"/>
          </w:tcPr>
          <w:p>
            <w:pPr>
              <w:pStyle w:val="180"/>
            </w:pPr>
            <w:r>
              <w:rPr>
                <w:rFonts w:ascii="Times New Roman"/>
              </w:rPr>
              <w:t>提供最大值，最小值和设计值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t>A%=</w:t>
            </w:r>
          </w:p>
        </w:tc>
        <w:tc>
          <w:tcPr>
            <w:tcW w:w="4431" w:type="dxa"/>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t>热值，Q</w:t>
            </w:r>
          </w:p>
          <w:p>
            <w:pPr>
              <w:pStyle w:val="180"/>
            </w:pPr>
            <w:r>
              <w:t>MJ/kg 或者 kWh/kg干重，或者</w:t>
            </w:r>
          </w:p>
          <w:p>
            <w:pPr>
              <w:pStyle w:val="180"/>
            </w:pPr>
            <w:r>
              <w:t>能量密度，E</w:t>
            </w:r>
          </w:p>
          <w:p>
            <w:pPr>
              <w:pStyle w:val="180"/>
            </w:pPr>
            <w:r>
              <w:t>MJ/m</w:t>
            </w:r>
            <w:r>
              <w:rPr>
                <w:vertAlign w:val="superscript"/>
              </w:rPr>
              <w:t>3</w:t>
            </w:r>
            <w:r>
              <w:t xml:space="preserve"> 或者kWh/m</w:t>
            </w:r>
            <w:r>
              <w:rPr>
                <w:vertAlign w:val="superscript"/>
              </w:rPr>
              <w:t>3</w:t>
            </w:r>
            <w:r>
              <w:t xml:space="preserve"> 总体积，—ISO 18125</w:t>
            </w:r>
          </w:p>
        </w:tc>
        <w:tc>
          <w:tcPr>
            <w:tcW w:w="4431" w:type="dxa"/>
            <w:shd w:val="clear" w:color="auto" w:fill="auto"/>
            <w:vAlign w:val="center"/>
          </w:tcPr>
          <w:p>
            <w:pPr>
              <w:pStyle w:val="180"/>
            </w:pPr>
            <w:r>
              <w:rPr>
                <w:rFonts w:ascii="Times New Roman"/>
              </w:rPr>
              <w:t>提供最大值，最小值和设计值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t>体积密度，BD</w:t>
            </w:r>
          </w:p>
          <w:p>
            <w:pPr>
              <w:pStyle w:val="180"/>
            </w:pPr>
            <w:r>
              <w:t>Kg/m</w:t>
            </w:r>
            <w:r>
              <w:rPr>
                <w:vertAlign w:val="superscript"/>
              </w:rPr>
              <w:t>3</w:t>
            </w:r>
            <w:r>
              <w:t xml:space="preserve"> 原样—ISO 16948</w:t>
            </w:r>
          </w:p>
        </w:tc>
        <w:tc>
          <w:tcPr>
            <w:tcW w:w="4431" w:type="dxa"/>
            <w:vMerge w:val="restart"/>
            <w:shd w:val="clear" w:color="auto" w:fill="auto"/>
            <w:vAlign w:val="center"/>
          </w:tcPr>
          <w:p>
            <w:pPr>
              <w:pStyle w:val="180"/>
            </w:pP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t>BD=</w:t>
            </w:r>
          </w:p>
        </w:tc>
        <w:tc>
          <w:tcPr>
            <w:tcW w:w="4431"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t>氮，N</w:t>
            </w:r>
            <w:bookmarkStart w:id="805" w:name="OLE_LINK8"/>
            <w:bookmarkStart w:id="806" w:name="OLE_LINK7"/>
            <w:r>
              <w:t>（质量%，无水基）</w:t>
            </w:r>
            <w:bookmarkEnd w:id="805"/>
            <w:bookmarkEnd w:id="806"/>
            <w:r>
              <w:t>—ISO 16948</w:t>
            </w:r>
          </w:p>
        </w:tc>
        <w:tc>
          <w:tcPr>
            <w:tcW w:w="4431" w:type="dxa"/>
            <w:vMerge w:val="restart"/>
            <w:shd w:val="clear" w:color="auto" w:fill="auto"/>
            <w:vAlign w:val="center"/>
          </w:tcPr>
          <w:p>
            <w:pPr>
              <w:pStyle w:val="180"/>
            </w:pPr>
            <w:r>
              <w:t>详细说明最大值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t>N%=</w:t>
            </w:r>
          </w:p>
        </w:tc>
        <w:tc>
          <w:tcPr>
            <w:tcW w:w="4431"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t>砷，As（mg/kg，干重）</w:t>
            </w:r>
          </w:p>
        </w:tc>
        <w:tc>
          <w:tcPr>
            <w:tcW w:w="4431" w:type="dxa"/>
            <w:vMerge w:val="restart"/>
            <w:shd w:val="clear" w:color="auto" w:fill="auto"/>
            <w:vAlign w:val="center"/>
          </w:tcPr>
          <w:p>
            <w:pPr>
              <w:pStyle w:val="180"/>
            </w:pPr>
            <w:bookmarkStart w:id="807" w:name="OLE_LINK6"/>
            <w:r>
              <w:t>详细说明最大值</w:t>
            </w:r>
            <w:bookmarkEnd w:id="80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t>As=</w:t>
            </w:r>
          </w:p>
        </w:tc>
        <w:tc>
          <w:tcPr>
            <w:tcW w:w="4431"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t>镉，Cd（mg/kg，干重）</w:t>
            </w:r>
          </w:p>
        </w:tc>
        <w:tc>
          <w:tcPr>
            <w:tcW w:w="4431" w:type="dxa"/>
            <w:vMerge w:val="restart"/>
            <w:shd w:val="clear" w:color="auto" w:fill="auto"/>
            <w:vAlign w:val="center"/>
          </w:tcPr>
          <w:p>
            <w:pPr>
              <w:pStyle w:val="180"/>
            </w:pPr>
            <w:r>
              <w:t>详细说明最大值</w:t>
            </w:r>
          </w:p>
          <w:p>
            <w:pPr>
              <w:pStyle w:val="180"/>
            </w:pP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t>Cd=</w:t>
            </w:r>
          </w:p>
        </w:tc>
        <w:tc>
          <w:tcPr>
            <w:tcW w:w="4431"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rPr>
                <w:rFonts w:ascii="Times New Roman"/>
              </w:rPr>
              <w:t>铬，Cr（mg/kg，干重）</w:t>
            </w:r>
          </w:p>
        </w:tc>
        <w:tc>
          <w:tcPr>
            <w:tcW w:w="4431" w:type="dxa"/>
            <w:vMerge w:val="restart"/>
            <w:shd w:val="clear" w:color="auto" w:fill="auto"/>
            <w:vAlign w:val="center"/>
          </w:tcPr>
          <w:p>
            <w:pPr>
              <w:pStyle w:val="180"/>
            </w:pPr>
            <w:r>
              <w:rPr>
                <w:rFonts w:ascii="Times New Roman"/>
              </w:rPr>
              <w:t>详细说明最大值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rPr>
                <w:rFonts w:ascii="Times New Roman"/>
              </w:rPr>
              <w:t>Cr=</w:t>
            </w:r>
          </w:p>
        </w:tc>
        <w:tc>
          <w:tcPr>
            <w:tcW w:w="4431"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t>铜，Cu（mg/kg，干重）</w:t>
            </w:r>
          </w:p>
        </w:tc>
        <w:tc>
          <w:tcPr>
            <w:tcW w:w="4431" w:type="dxa"/>
            <w:vMerge w:val="restart"/>
            <w:shd w:val="clear" w:color="auto" w:fill="auto"/>
            <w:vAlign w:val="center"/>
          </w:tcPr>
          <w:p>
            <w:pPr>
              <w:pStyle w:val="180"/>
            </w:pPr>
            <w:r>
              <w:t>详细说明最大值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t>Cu=</w:t>
            </w:r>
          </w:p>
        </w:tc>
        <w:tc>
          <w:tcPr>
            <w:tcW w:w="4431"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t>汞，Hg（mg/kg，干重）</w:t>
            </w:r>
          </w:p>
        </w:tc>
        <w:tc>
          <w:tcPr>
            <w:tcW w:w="4431" w:type="dxa"/>
            <w:vMerge w:val="restart"/>
            <w:shd w:val="clear" w:color="auto" w:fill="auto"/>
            <w:vAlign w:val="center"/>
          </w:tcPr>
          <w:p>
            <w:pPr>
              <w:pStyle w:val="180"/>
            </w:pPr>
            <w:r>
              <w:t>详细说明最大值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t>Hg=</w:t>
            </w:r>
          </w:p>
        </w:tc>
        <w:tc>
          <w:tcPr>
            <w:tcW w:w="4431"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t>铅，Pb（mg/kg，干重）</w:t>
            </w:r>
          </w:p>
        </w:tc>
        <w:tc>
          <w:tcPr>
            <w:tcW w:w="4431" w:type="dxa"/>
            <w:vMerge w:val="restart"/>
            <w:shd w:val="clear" w:color="auto" w:fill="auto"/>
            <w:vAlign w:val="center"/>
          </w:tcPr>
          <w:p>
            <w:pPr>
              <w:pStyle w:val="180"/>
            </w:pPr>
            <w:r>
              <w:t>详细说明最大值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t>Pb=</w:t>
            </w:r>
          </w:p>
        </w:tc>
        <w:tc>
          <w:tcPr>
            <w:tcW w:w="4431"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t>钼，Mo（mg/kg，干重）</w:t>
            </w:r>
          </w:p>
        </w:tc>
        <w:tc>
          <w:tcPr>
            <w:tcW w:w="4431" w:type="dxa"/>
            <w:vMerge w:val="restart"/>
            <w:shd w:val="clear" w:color="auto" w:fill="auto"/>
            <w:vAlign w:val="center"/>
          </w:tcPr>
          <w:p>
            <w:pPr>
              <w:pStyle w:val="180"/>
            </w:pPr>
            <w:r>
              <w:t>详细说明最大值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tcBorders>
              <w:bottom w:val="single" w:color="auto" w:sz="2" w:space="0"/>
            </w:tcBorders>
            <w:shd w:val="clear" w:color="auto" w:fill="auto"/>
          </w:tcPr>
          <w:p>
            <w:pPr>
              <w:pStyle w:val="180"/>
            </w:pPr>
            <w:r>
              <w:t>Mo=</w:t>
            </w:r>
          </w:p>
        </w:tc>
        <w:tc>
          <w:tcPr>
            <w:tcW w:w="4431" w:type="dxa"/>
            <w:vMerge w:val="continue"/>
            <w:tcBorders>
              <w:bottom w:val="single" w:color="auto" w:sz="2" w:space="0"/>
            </w:tcBorders>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tcBorders>
              <w:top w:val="single" w:color="auto" w:sz="2" w:space="0"/>
              <w:bottom w:val="single" w:color="auto" w:sz="4" w:space="0"/>
            </w:tcBorders>
            <w:shd w:val="clear" w:color="auto" w:fill="auto"/>
          </w:tcPr>
          <w:p>
            <w:pPr>
              <w:pStyle w:val="180"/>
            </w:pPr>
            <w:r>
              <w:t>镍，Ni（mg/kg，干重）</w:t>
            </w:r>
          </w:p>
        </w:tc>
        <w:tc>
          <w:tcPr>
            <w:tcW w:w="4431" w:type="dxa"/>
            <w:vMerge w:val="restart"/>
            <w:tcBorders>
              <w:top w:val="single" w:color="auto" w:sz="2" w:space="0"/>
            </w:tcBorders>
            <w:shd w:val="clear" w:color="auto" w:fill="auto"/>
            <w:vAlign w:val="center"/>
          </w:tcPr>
          <w:p>
            <w:pPr>
              <w:pStyle w:val="180"/>
            </w:pPr>
            <w:r>
              <w:t>详细说明最大值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tcBorders>
              <w:top w:val="single" w:color="auto" w:sz="4" w:space="0"/>
            </w:tcBorders>
            <w:shd w:val="clear" w:color="auto" w:fill="auto"/>
          </w:tcPr>
          <w:p>
            <w:pPr>
              <w:pStyle w:val="180"/>
            </w:pPr>
            <w:r>
              <w:t>Ni=</w:t>
            </w:r>
          </w:p>
        </w:tc>
        <w:tc>
          <w:tcPr>
            <w:tcW w:w="4431"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gridSpan w:val="2"/>
            <w:shd w:val="clear" w:color="auto" w:fill="auto"/>
          </w:tcPr>
          <w:p>
            <w:pPr>
              <w:pStyle w:val="180"/>
            </w:pPr>
            <w:r>
              <w:t>硒，Se（mg/kg，干重）</w:t>
            </w:r>
          </w:p>
        </w:tc>
        <w:tc>
          <w:tcPr>
            <w:tcW w:w="4431" w:type="dxa"/>
            <w:shd w:val="clear" w:color="auto" w:fill="auto"/>
            <w:vAlign w:val="center"/>
          </w:tcPr>
          <w:p>
            <w:pPr>
              <w:pStyle w:val="180"/>
            </w:pPr>
            <w:r>
              <w:t>详细说明最大值</w:t>
            </w:r>
          </w:p>
        </w:tc>
      </w:tr>
    </w:tbl>
    <w:p>
      <w:pPr>
        <w:pStyle w:val="58"/>
        <w:spacing w:before="156" w:beforeLines="50" w:after="156" w:afterLines="50"/>
        <w:ind w:firstLine="0" w:firstLineChars="0"/>
        <w:jc w:val="center"/>
        <w:rPr>
          <w:rFonts w:ascii="黑体" w:hAnsi="黑体" w:eastAsia="黑体"/>
        </w:rPr>
      </w:pPr>
      <w:bookmarkStart w:id="808" w:name="_Toc134436836"/>
      <w:bookmarkStart w:id="809" w:name="_Toc133621644"/>
      <w:bookmarkStart w:id="810" w:name="_Toc133621448"/>
      <w:r>
        <w:rPr>
          <w:rFonts w:hint="eastAsia" w:ascii="黑体" w:hAnsi="黑体" w:eastAsia="黑体"/>
        </w:rPr>
        <w:t>表A.1  热处理过程中进料参数的示例表</w:t>
      </w:r>
      <w:r>
        <w:rPr>
          <w:rFonts w:hint="eastAsia" w:hAnsi="宋体"/>
        </w:rPr>
        <w:t>（续）</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903"/>
        <w:gridCol w:w="44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903" w:type="dxa"/>
            <w:tcBorders>
              <w:top w:val="single" w:color="auto" w:sz="8" w:space="0"/>
              <w:bottom w:val="single" w:color="auto" w:sz="8" w:space="0"/>
            </w:tcBorders>
            <w:shd w:val="clear" w:color="auto" w:fill="auto"/>
          </w:tcPr>
          <w:p>
            <w:pPr>
              <w:pStyle w:val="180"/>
            </w:pPr>
            <w:r>
              <w:rPr>
                <w:rFonts w:hint="eastAsia"/>
              </w:rPr>
              <w:t>参数</w:t>
            </w:r>
          </w:p>
        </w:tc>
        <w:tc>
          <w:tcPr>
            <w:tcW w:w="4431" w:type="dxa"/>
            <w:tcBorders>
              <w:top w:val="single" w:color="auto" w:sz="8" w:space="0"/>
              <w:bottom w:val="single" w:color="auto" w:sz="8" w:space="0"/>
            </w:tcBorders>
            <w:shd w:val="clear" w:color="auto" w:fill="auto"/>
          </w:tcPr>
          <w:p>
            <w:pPr>
              <w:pStyle w:val="180"/>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shd w:val="clear" w:color="auto" w:fill="auto"/>
          </w:tcPr>
          <w:p>
            <w:pPr>
              <w:pStyle w:val="180"/>
            </w:pPr>
            <w:r>
              <w:t>Se=</w:t>
            </w:r>
          </w:p>
        </w:tc>
        <w:tc>
          <w:tcPr>
            <w:tcW w:w="4431" w:type="dxa"/>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903" w:type="dxa"/>
            <w:shd w:val="clear" w:color="auto" w:fill="auto"/>
          </w:tcPr>
          <w:p>
            <w:pPr>
              <w:pStyle w:val="180"/>
            </w:pPr>
            <w:r>
              <w:t>锌，Zn（mg/kg，干重</w:t>
            </w:r>
            <w:r>
              <w:rPr>
                <w:rFonts w:hint="eastAsia"/>
              </w:rPr>
              <w:t>）</w:t>
            </w:r>
          </w:p>
        </w:tc>
        <w:tc>
          <w:tcPr>
            <w:tcW w:w="4431" w:type="dxa"/>
            <w:vMerge w:val="restart"/>
            <w:shd w:val="clear" w:color="auto" w:fill="auto"/>
            <w:vAlign w:val="center"/>
          </w:tcPr>
          <w:p>
            <w:pPr>
              <w:pStyle w:val="180"/>
            </w:pPr>
            <w:r>
              <w:t>详细说明最大值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shd w:val="clear" w:color="auto" w:fill="auto"/>
          </w:tcPr>
          <w:p>
            <w:pPr>
              <w:pStyle w:val="180"/>
            </w:pPr>
            <w:r>
              <w:t>Zn=</w:t>
            </w:r>
          </w:p>
        </w:tc>
        <w:tc>
          <w:tcPr>
            <w:tcW w:w="4431"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shd w:val="clear" w:color="auto" w:fill="auto"/>
          </w:tcPr>
          <w:p>
            <w:pPr>
              <w:pStyle w:val="180"/>
            </w:pPr>
            <w:r>
              <w:rPr>
                <w:rFonts w:hint="eastAsia"/>
              </w:rPr>
              <w:t>硫，S（质量%，无水基）—ISO 16994</w:t>
            </w:r>
          </w:p>
        </w:tc>
        <w:tc>
          <w:tcPr>
            <w:tcW w:w="4431" w:type="dxa"/>
            <w:vMerge w:val="restart"/>
            <w:shd w:val="clear" w:color="auto" w:fill="auto"/>
            <w:vAlign w:val="center"/>
          </w:tcPr>
          <w:p>
            <w:pPr>
              <w:pStyle w:val="180"/>
            </w:pPr>
            <w:r>
              <w:rPr>
                <w:rFonts w:hint="eastAsia"/>
              </w:rPr>
              <w:t>详细说明最大值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shd w:val="clear" w:color="auto" w:fill="auto"/>
          </w:tcPr>
          <w:p>
            <w:pPr>
              <w:pStyle w:val="180"/>
            </w:pPr>
            <w:r>
              <w:t>S%=</w:t>
            </w:r>
          </w:p>
        </w:tc>
        <w:tc>
          <w:tcPr>
            <w:tcW w:w="4431"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shd w:val="clear" w:color="auto" w:fill="auto"/>
          </w:tcPr>
          <w:p>
            <w:pPr>
              <w:pStyle w:val="180"/>
            </w:pPr>
            <w:r>
              <w:rPr>
                <w:rFonts w:hint="eastAsia"/>
              </w:rPr>
              <w:t xml:space="preserve">氯化物，Cl（质量%，无水基）—ISO 16994 </w:t>
            </w:r>
          </w:p>
        </w:tc>
        <w:tc>
          <w:tcPr>
            <w:tcW w:w="4431" w:type="dxa"/>
            <w:vMerge w:val="restart"/>
            <w:shd w:val="clear" w:color="auto" w:fill="auto"/>
            <w:vAlign w:val="center"/>
          </w:tcPr>
          <w:p>
            <w:pPr>
              <w:pStyle w:val="180"/>
            </w:pPr>
            <w:r>
              <w:rPr>
                <w:rFonts w:hint="eastAsia"/>
              </w:rPr>
              <w:t>详细说明最大值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tcBorders>
              <w:bottom w:val="single" w:color="auto" w:sz="8" w:space="0"/>
            </w:tcBorders>
            <w:shd w:val="clear" w:color="auto" w:fill="auto"/>
            <w:vAlign w:val="center"/>
          </w:tcPr>
          <w:p>
            <w:pPr>
              <w:pStyle w:val="180"/>
            </w:pPr>
            <w:r>
              <w:t>Cl%=</w:t>
            </w:r>
          </w:p>
        </w:tc>
        <w:tc>
          <w:tcPr>
            <w:tcW w:w="4431" w:type="dxa"/>
            <w:vMerge w:val="continue"/>
            <w:tcBorders>
              <w:bottom w:val="single" w:color="auto" w:sz="8" w:space="0"/>
            </w:tcBorders>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903" w:type="dxa"/>
            <w:tcBorders>
              <w:top w:val="single" w:color="auto" w:sz="8" w:space="0"/>
              <w:bottom w:val="single" w:color="auto" w:sz="8" w:space="0"/>
            </w:tcBorders>
            <w:shd w:val="clear" w:color="auto" w:fill="auto"/>
            <w:vAlign w:val="center"/>
          </w:tcPr>
          <w:p>
            <w:pPr>
              <w:pStyle w:val="58"/>
              <w:ind w:firstLine="360"/>
            </w:pPr>
            <w:r>
              <w:rPr>
                <w:rFonts w:hint="eastAsia"/>
                <w:sz w:val="18"/>
                <w:szCs w:val="18"/>
              </w:rPr>
              <w:t>其他：流变学</w:t>
            </w:r>
          </w:p>
        </w:tc>
        <w:tc>
          <w:tcPr>
            <w:tcW w:w="4431" w:type="dxa"/>
            <w:tcBorders>
              <w:bottom w:val="single" w:color="auto" w:sz="8" w:space="0"/>
            </w:tcBorders>
            <w:shd w:val="clear" w:color="auto" w:fill="auto"/>
            <w:vAlign w:val="center"/>
          </w:tcPr>
          <w:p>
            <w:pPr>
              <w:pStyle w:val="180"/>
            </w:pPr>
          </w:p>
        </w:tc>
      </w:tr>
    </w:tbl>
    <w:p>
      <w:pPr>
        <w:pStyle w:val="80"/>
        <w:spacing w:before="156" w:after="156"/>
      </w:pPr>
      <w:bookmarkStart w:id="811" w:name="_Toc135138534"/>
      <w:bookmarkStart w:id="812" w:name="_Toc135132650"/>
      <w:bookmarkStart w:id="813" w:name="_Toc135132842"/>
      <w:bookmarkStart w:id="814" w:name="_Toc135159045"/>
      <w:bookmarkStart w:id="815" w:name="_Toc135133033"/>
      <w:r>
        <w:rPr>
          <w:rFonts w:hint="eastAsia"/>
        </w:rPr>
        <w:t>A</w:t>
      </w:r>
      <w:r>
        <w:t xml:space="preserve">.2 </w:t>
      </w:r>
      <w:r>
        <w:rPr>
          <w:rFonts w:hint="eastAsia"/>
        </w:rPr>
        <w:t>生物处理</w:t>
      </w:r>
      <w:bookmarkEnd w:id="808"/>
      <w:bookmarkEnd w:id="809"/>
      <w:bookmarkEnd w:id="810"/>
      <w:bookmarkEnd w:id="811"/>
      <w:bookmarkEnd w:id="812"/>
      <w:bookmarkEnd w:id="813"/>
      <w:bookmarkEnd w:id="814"/>
      <w:bookmarkEnd w:id="815"/>
    </w:p>
    <w:p>
      <w:pPr>
        <w:pStyle w:val="58"/>
        <w:ind w:firstLine="420"/>
      </w:pPr>
      <w:r>
        <w:rPr>
          <w:rFonts w:hint="eastAsia"/>
        </w:rPr>
        <w:t>表A.2详细说明了处理装置在不同处理过程中使用生物工艺时的规范推荐进料参数。本表还提供了相关参数的测定标准方法，如果使用替代方法，应提供报告并记录。</w:t>
      </w:r>
    </w:p>
    <w:p>
      <w:pPr>
        <w:pStyle w:val="79"/>
        <w:spacing w:before="156" w:after="156"/>
      </w:pPr>
      <w:r>
        <w:rPr>
          <w:rFonts w:hint="eastAsia"/>
        </w:rPr>
        <w:t>生物处理过程中进料参数的示例表</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87"/>
        <w:gridCol w:w="4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87" w:type="dxa"/>
            <w:tcBorders>
              <w:top w:val="single" w:color="auto" w:sz="8" w:space="0"/>
              <w:bottom w:val="single" w:color="auto" w:sz="8" w:space="0"/>
            </w:tcBorders>
            <w:shd w:val="clear" w:color="auto" w:fill="auto"/>
          </w:tcPr>
          <w:p>
            <w:pPr>
              <w:pStyle w:val="180"/>
            </w:pPr>
            <w:r>
              <w:rPr>
                <w:rFonts w:hint="eastAsia"/>
              </w:rPr>
              <w:t>参数</w:t>
            </w:r>
          </w:p>
        </w:tc>
        <w:tc>
          <w:tcPr>
            <w:tcW w:w="4687" w:type="dxa"/>
            <w:tcBorders>
              <w:top w:val="single" w:color="auto" w:sz="8" w:space="0"/>
              <w:bottom w:val="single" w:color="auto" w:sz="8" w:space="0"/>
            </w:tcBorders>
            <w:shd w:val="clear" w:color="auto" w:fill="auto"/>
          </w:tcPr>
          <w:p>
            <w:pPr>
              <w:pStyle w:val="180"/>
            </w:pPr>
            <w:r>
              <w:rPr>
                <w:rFonts w:hint="eastAsia"/>
              </w:rPr>
              <w:t>注释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tcBorders>
              <w:top w:val="single" w:color="auto" w:sz="8" w:space="0"/>
            </w:tcBorders>
            <w:shd w:val="clear" w:color="auto" w:fill="auto"/>
          </w:tcPr>
          <w:p>
            <w:pPr>
              <w:pStyle w:val="180"/>
            </w:pPr>
            <w:r>
              <w:rPr>
                <w:rFonts w:hint="eastAsia"/>
              </w:rPr>
              <w:t>进料类型：例如粪便污泥、尿液、生物质</w:t>
            </w:r>
          </w:p>
        </w:tc>
        <w:tc>
          <w:tcPr>
            <w:tcW w:w="4687" w:type="dxa"/>
            <w:tcBorders>
              <w:top w:val="single" w:color="auto" w:sz="8" w:space="0"/>
            </w:tcBorders>
            <w:shd w:val="clear" w:color="auto" w:fill="auto"/>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rPr>
                <w:rFonts w:hint="eastAsia"/>
              </w:rPr>
              <w:t>来源：例如粪便污泥来自无下水道卫生服务提供方; 干燥5 d后的污泥</w:t>
            </w:r>
          </w:p>
        </w:tc>
        <w:tc>
          <w:tcPr>
            <w:tcW w:w="4687" w:type="dxa"/>
            <w:shd w:val="clear" w:color="auto" w:fill="auto"/>
          </w:tcPr>
          <w:p>
            <w:pPr>
              <w:pStyle w:val="180"/>
            </w:pPr>
            <w:r>
              <w:rPr>
                <w:rFonts w:hint="eastAsia"/>
              </w:rPr>
              <w:t>尽量提供更多细节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rPr>
                <w:rFonts w:hint="eastAsia"/>
              </w:rPr>
              <w:t>处理量（kg/day）</w:t>
            </w:r>
          </w:p>
        </w:tc>
        <w:tc>
          <w:tcPr>
            <w:tcW w:w="4687" w:type="dxa"/>
            <w:shd w:val="clear" w:color="auto" w:fill="auto"/>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rPr>
                <w:rFonts w:hint="eastAsia"/>
              </w:rPr>
              <w:t>物料特性（mg/L）例如BOD、COD、VOC、氮、磷，悬浮物，盐度，以平均值和最大值（mg/L）表示</w:t>
            </w:r>
          </w:p>
        </w:tc>
        <w:tc>
          <w:tcPr>
            <w:tcW w:w="4687" w:type="dxa"/>
            <w:shd w:val="clear" w:color="auto" w:fill="auto"/>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rPr>
                <w:rFonts w:hint="eastAsia"/>
              </w:rPr>
              <w:t>含水率，M（M%，原样）—ISO 18134-1或者ISO 18134-2</w:t>
            </w:r>
          </w:p>
        </w:tc>
        <w:tc>
          <w:tcPr>
            <w:tcW w:w="4687" w:type="dxa"/>
            <w:vMerge w:val="restart"/>
            <w:shd w:val="clear" w:color="auto" w:fill="auto"/>
            <w:vAlign w:val="center"/>
          </w:tcPr>
          <w:p>
            <w:pPr>
              <w:pStyle w:val="180"/>
            </w:pPr>
            <w:r>
              <w:rPr>
                <w:rFonts w:hint="eastAsia"/>
              </w:rPr>
              <w:t>根据测试样品的总质量（湿重）报告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t>M%=</w:t>
            </w:r>
          </w:p>
        </w:tc>
        <w:tc>
          <w:tcPr>
            <w:tcW w:w="4687"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rPr>
                <w:rFonts w:hint="eastAsia"/>
              </w:rPr>
              <w:t>灰分，A（质量%，干重）—ISO 18122</w:t>
            </w:r>
          </w:p>
        </w:tc>
        <w:tc>
          <w:tcPr>
            <w:tcW w:w="4687" w:type="dxa"/>
            <w:vMerge w:val="restart"/>
            <w:shd w:val="clear" w:color="auto" w:fill="auto"/>
            <w:vAlign w:val="center"/>
          </w:tcPr>
          <w:p>
            <w:pPr>
              <w:pStyle w:val="180"/>
            </w:pPr>
            <w:r>
              <w:rPr>
                <w:rFonts w:hint="eastAsia"/>
              </w:rPr>
              <w:t>提供最大值，最小值和设计值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t>A%=</w:t>
            </w:r>
          </w:p>
        </w:tc>
        <w:tc>
          <w:tcPr>
            <w:tcW w:w="4687"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rPr>
                <w:rFonts w:hint="eastAsia"/>
              </w:rPr>
              <w:t>氮，N（质量%，无水基）—ISO 16948</w:t>
            </w:r>
          </w:p>
        </w:tc>
        <w:tc>
          <w:tcPr>
            <w:tcW w:w="4687" w:type="dxa"/>
            <w:vMerge w:val="restart"/>
            <w:shd w:val="clear" w:color="auto" w:fill="auto"/>
            <w:vAlign w:val="center"/>
          </w:tcPr>
          <w:p>
            <w:pPr>
              <w:pStyle w:val="180"/>
            </w:pPr>
            <w:r>
              <w:rPr>
                <w:rFonts w:hint="eastAsia"/>
              </w:rPr>
              <w:t>详细说明最大值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t>N%=</w:t>
            </w:r>
          </w:p>
        </w:tc>
        <w:tc>
          <w:tcPr>
            <w:tcW w:w="4687"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rPr>
                <w:rFonts w:hint="eastAsia"/>
              </w:rPr>
              <w:t>磷，P（质量%，无水基）—</w:t>
            </w:r>
            <w:r>
              <w:t>GB/T 6913</w:t>
            </w:r>
          </w:p>
        </w:tc>
        <w:tc>
          <w:tcPr>
            <w:tcW w:w="4687" w:type="dxa"/>
            <w:vMerge w:val="restart"/>
            <w:shd w:val="clear" w:color="auto" w:fill="auto"/>
            <w:vAlign w:val="center"/>
          </w:tcPr>
          <w:p>
            <w:pPr>
              <w:pStyle w:val="180"/>
            </w:pPr>
            <w:r>
              <w:rPr>
                <w:rFonts w:hint="eastAsia"/>
              </w:rPr>
              <w:t>详细说明最大值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t>P%=</w:t>
            </w:r>
          </w:p>
        </w:tc>
        <w:tc>
          <w:tcPr>
            <w:tcW w:w="4687"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0"/>
            </w:pPr>
            <w:r>
              <w:rPr>
                <w:rFonts w:hint="eastAsia"/>
              </w:rPr>
              <w:t>硫，S（质量%，无水基）—ISO 16994</w:t>
            </w:r>
          </w:p>
        </w:tc>
        <w:tc>
          <w:tcPr>
            <w:tcW w:w="4687" w:type="dxa"/>
            <w:vMerge w:val="restart"/>
            <w:shd w:val="clear" w:color="auto" w:fill="auto"/>
            <w:vAlign w:val="center"/>
          </w:tcPr>
          <w:p>
            <w:pPr>
              <w:pStyle w:val="180"/>
            </w:pPr>
            <w:r>
              <w:rPr>
                <w:rFonts w:hint="eastAsia"/>
              </w:rPr>
              <w:t>详细说明最大值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vAlign w:val="center"/>
          </w:tcPr>
          <w:p>
            <w:pPr>
              <w:pStyle w:val="180"/>
            </w:pPr>
            <w:r>
              <w:rPr>
                <w:rFonts w:hint="eastAsia"/>
              </w:rPr>
              <w:t>S%=</w:t>
            </w:r>
          </w:p>
        </w:tc>
        <w:tc>
          <w:tcPr>
            <w:tcW w:w="4687"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74" w:type="dxa"/>
            <w:gridSpan w:val="2"/>
            <w:tcBorders>
              <w:top w:val="single" w:color="auto" w:sz="8" w:space="0"/>
              <w:bottom w:val="single" w:color="auto" w:sz="8" w:space="0"/>
            </w:tcBorders>
            <w:shd w:val="clear" w:color="auto" w:fill="auto"/>
            <w:vAlign w:val="center"/>
          </w:tcPr>
          <w:p>
            <w:pPr>
              <w:pStyle w:val="58"/>
              <w:ind w:firstLine="360"/>
              <w:rPr>
                <w:sz w:val="18"/>
                <w:szCs w:val="18"/>
              </w:rPr>
            </w:pPr>
            <w:r>
              <w:rPr>
                <w:rFonts w:hint="eastAsia"/>
                <w:sz w:val="18"/>
                <w:szCs w:val="18"/>
              </w:rPr>
              <w:t>其他：</w:t>
            </w:r>
          </w:p>
        </w:tc>
      </w:tr>
    </w:tbl>
    <w:p>
      <w:pPr>
        <w:pStyle w:val="80"/>
        <w:spacing w:before="156" w:after="156"/>
      </w:pPr>
      <w:bookmarkStart w:id="816" w:name="_Toc135132651"/>
      <w:bookmarkStart w:id="817" w:name="_Toc133621645"/>
      <w:bookmarkStart w:id="818" w:name="_Toc133621449"/>
      <w:bookmarkStart w:id="819" w:name="_Toc135132843"/>
      <w:bookmarkStart w:id="820" w:name="_Toc135138535"/>
      <w:bookmarkStart w:id="821" w:name="_Toc135159046"/>
      <w:bookmarkStart w:id="822" w:name="_Toc134436837"/>
      <w:bookmarkStart w:id="823" w:name="_Toc135133034"/>
      <w:r>
        <w:rPr>
          <w:rFonts w:hint="eastAsia"/>
        </w:rPr>
        <w:t>A</w:t>
      </w:r>
      <w:r>
        <w:t xml:space="preserve">.3 </w:t>
      </w:r>
      <w:r>
        <w:rPr>
          <w:rFonts w:hint="eastAsia"/>
        </w:rPr>
        <w:t>微量元素</w:t>
      </w:r>
      <w:bookmarkEnd w:id="816"/>
      <w:bookmarkEnd w:id="817"/>
      <w:bookmarkEnd w:id="818"/>
      <w:bookmarkEnd w:id="819"/>
      <w:bookmarkEnd w:id="820"/>
      <w:bookmarkEnd w:id="821"/>
      <w:bookmarkEnd w:id="822"/>
      <w:bookmarkEnd w:id="823"/>
    </w:p>
    <w:p>
      <w:pPr>
        <w:pStyle w:val="58"/>
        <w:ind w:firstLine="420"/>
      </w:pPr>
      <w:r>
        <w:rPr>
          <w:rFonts w:hint="eastAsia"/>
        </w:rPr>
        <w:t>产物中微量元素的质量（组成和数量）与进料中微量元素的质量（组成和数量）直接相关。根据文献，处理装置不一定能够去除微量元素。</w:t>
      </w:r>
    </w:p>
    <w:p>
      <w:pPr>
        <w:pStyle w:val="58"/>
        <w:ind w:firstLine="420"/>
      </w:pPr>
    </w:p>
    <w:p>
      <w:pPr>
        <w:pStyle w:val="58"/>
        <w:ind w:firstLine="0" w:firstLineChars="0"/>
        <w:sectPr>
          <w:pgSz w:w="11906" w:h="16838"/>
          <w:pgMar w:top="1928" w:right="1134" w:bottom="1134" w:left="1134" w:header="1418" w:footer="1134" w:gutter="284"/>
          <w:cols w:space="425" w:num="1"/>
          <w:formProt w:val="0"/>
          <w:docGrid w:type="lines" w:linePitch="312" w:charSpace="0"/>
        </w:sectPr>
      </w:pPr>
    </w:p>
    <w:p>
      <w:pPr>
        <w:pStyle w:val="200"/>
        <w:rPr>
          <w:vanish w:val="0"/>
        </w:rPr>
      </w:pPr>
    </w:p>
    <w:p>
      <w:pPr>
        <w:pStyle w:val="201"/>
        <w:rPr>
          <w:vanish w:val="0"/>
        </w:rPr>
      </w:pPr>
    </w:p>
    <w:p>
      <w:pPr>
        <w:pStyle w:val="78"/>
        <w:spacing w:after="156"/>
      </w:pPr>
      <w:bookmarkStart w:id="824" w:name="_Toc135159047"/>
      <w:bookmarkStart w:id="825" w:name="_Toc135132844"/>
      <w:bookmarkStart w:id="826" w:name="_Toc135132652"/>
      <w:bookmarkStart w:id="827" w:name="_Toc134436838"/>
      <w:r>
        <w:rPr>
          <w:rFonts w:hint="eastAsia"/>
        </w:rPr>
        <w:t>附录</w:t>
      </w:r>
      <w:r>
        <w:t>B</w:t>
      </w:r>
      <w:r>
        <w:rPr>
          <w:rFonts w:hint="eastAsia"/>
        </w:rPr>
        <w:br w:type="textWrapping"/>
      </w:r>
      <w:bookmarkStart w:id="828" w:name="_Toc133621646"/>
      <w:bookmarkStart w:id="829" w:name="_Toc133621450"/>
      <w:r>
        <w:rPr>
          <w:rFonts w:hint="eastAsia"/>
        </w:rPr>
        <w:t>（资料性附录）</w:t>
      </w:r>
      <w:r>
        <w:br w:type="textWrapping"/>
      </w:r>
      <w:r>
        <w:rPr>
          <w:rFonts w:hint="eastAsia"/>
        </w:rPr>
        <w:t>卫生厕所系统价值链</w:t>
      </w:r>
      <w:bookmarkEnd w:id="824"/>
      <w:bookmarkEnd w:id="825"/>
      <w:bookmarkEnd w:id="826"/>
      <w:bookmarkEnd w:id="827"/>
      <w:bookmarkEnd w:id="828"/>
      <w:bookmarkEnd w:id="829"/>
    </w:p>
    <w:p>
      <w:pPr>
        <w:pStyle w:val="58"/>
        <w:ind w:firstLine="420"/>
      </w:pPr>
      <w:r>
        <w:rPr>
          <w:rFonts w:hint="eastAsia"/>
        </w:rPr>
        <w:t>完整的卫生厕所系统价值链见图B.1。卫生安全的厕所系统还可以防止水源污染，从而改善民生、保护环境。</w:t>
      </w:r>
    </w:p>
    <w:p>
      <w:pPr>
        <w:pStyle w:val="58"/>
        <w:ind w:firstLine="0" w:firstLineChars="0"/>
        <w:jc w:val="center"/>
      </w:pPr>
      <w:r>
        <w:rPr>
          <w:rFonts w:cs="宋体"/>
          <w:sz w:val="24"/>
        </w:rPr>
        <w:drawing>
          <wp:inline distT="0" distB="0" distL="0" distR="0">
            <wp:extent cx="5270500" cy="2131060"/>
            <wp:effectExtent l="0" t="0" r="635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a:stretch>
                      <a:fillRect/>
                    </a:stretch>
                  </pic:blipFill>
                  <pic:spPr>
                    <a:xfrm>
                      <a:off x="0" y="0"/>
                      <a:ext cx="5270500" cy="2131060"/>
                    </a:xfrm>
                    <a:prstGeom prst="rect">
                      <a:avLst/>
                    </a:prstGeom>
                  </pic:spPr>
                </pic:pic>
              </a:graphicData>
            </a:graphic>
          </wp:inline>
        </w:drawing>
      </w:r>
    </w:p>
    <w:p>
      <w:pPr>
        <w:pStyle w:val="103"/>
        <w:numPr>
          <w:ilvl w:val="0"/>
          <w:numId w:val="45"/>
        </w:numPr>
      </w:pPr>
      <w:r>
        <w:rPr>
          <w:rFonts w:hint="eastAsia"/>
        </w:rPr>
        <w:t>处理环节是本文件的重点（如虚线框所示）</w:t>
      </w:r>
    </w:p>
    <w:p>
      <w:pPr>
        <w:pStyle w:val="85"/>
        <w:spacing w:before="156" w:after="156"/>
        <w:rPr>
          <w:sz w:val="20"/>
        </w:rPr>
      </w:pPr>
      <w:r>
        <w:rPr>
          <w:rFonts w:hint="eastAsia"/>
          <w:sz w:val="20"/>
        </w:rPr>
        <w:t>卫生厕所系统价值链</w:t>
      </w:r>
    </w:p>
    <w:p>
      <w:pPr>
        <w:pStyle w:val="58"/>
        <w:ind w:firstLine="420"/>
      </w:pPr>
      <w:bookmarkStart w:id="830" w:name="_Hlk134470740"/>
      <w:r>
        <w:rPr>
          <w:rFonts w:hint="eastAsia"/>
        </w:rPr>
        <w:t>本文件规定的内容范围</w:t>
      </w:r>
      <w:bookmarkEnd w:id="830"/>
      <w:r>
        <w:rPr>
          <w:rFonts w:hint="eastAsia"/>
        </w:rPr>
        <w:t>见图B.2。</w:t>
      </w:r>
    </w:p>
    <w:p>
      <w:pPr>
        <w:pStyle w:val="58"/>
        <w:ind w:firstLine="0" w:firstLineChars="0"/>
        <w:jc w:val="center"/>
      </w:pPr>
      <w:r>
        <w:drawing>
          <wp:inline distT="0" distB="0" distL="0" distR="0">
            <wp:extent cx="5939790" cy="2598420"/>
            <wp:effectExtent l="0" t="0" r="3810" b="0"/>
            <wp:docPr id="15454077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407766"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939790" cy="2598420"/>
                    </a:xfrm>
                    <a:prstGeom prst="rect">
                      <a:avLst/>
                    </a:prstGeom>
                    <a:noFill/>
                    <a:ln>
                      <a:noFill/>
                    </a:ln>
                  </pic:spPr>
                </pic:pic>
              </a:graphicData>
            </a:graphic>
          </wp:inline>
        </w:drawing>
      </w:r>
    </w:p>
    <w:p>
      <w:pPr>
        <w:pStyle w:val="85"/>
        <w:spacing w:before="156" w:after="156"/>
      </w:pPr>
      <w:r>
        <w:rPr>
          <w:rFonts w:hint="eastAsia"/>
          <w:sz w:val="20"/>
        </w:rPr>
        <w:t>本文件规定的内容范围</w:t>
      </w:r>
    </w:p>
    <w:p>
      <w:pPr>
        <w:pStyle w:val="58"/>
        <w:ind w:firstLine="420"/>
        <w:sectPr>
          <w:pgSz w:w="11906" w:h="16838"/>
          <w:pgMar w:top="1928" w:right="1134" w:bottom="1134" w:left="1134" w:header="1418" w:footer="1134" w:gutter="284"/>
          <w:cols w:space="425" w:num="1"/>
          <w:formProt w:val="0"/>
          <w:docGrid w:type="lines" w:linePitch="312" w:charSpace="0"/>
        </w:sectPr>
      </w:pPr>
    </w:p>
    <w:p>
      <w:pPr>
        <w:pStyle w:val="200"/>
        <w:rPr>
          <w:vanish w:val="0"/>
        </w:rPr>
      </w:pPr>
    </w:p>
    <w:p>
      <w:pPr>
        <w:pStyle w:val="201"/>
        <w:rPr>
          <w:vanish w:val="0"/>
        </w:rPr>
      </w:pPr>
    </w:p>
    <w:p>
      <w:pPr>
        <w:pStyle w:val="78"/>
        <w:spacing w:after="156"/>
      </w:pPr>
      <w:bookmarkStart w:id="831" w:name="_Toc134436839"/>
      <w:bookmarkStart w:id="832" w:name="_Toc135132845"/>
      <w:bookmarkStart w:id="833" w:name="_Toc135132653"/>
      <w:bookmarkStart w:id="834" w:name="_Toc135159048"/>
      <w:r>
        <w:rPr>
          <w:rFonts w:hint="eastAsia"/>
        </w:rPr>
        <w:t>附录C</w:t>
      </w:r>
      <w:r>
        <w:br w:type="textWrapping"/>
      </w:r>
      <w:bookmarkStart w:id="835" w:name="_Toc133621647"/>
      <w:bookmarkStart w:id="836" w:name="_Toc133621451"/>
      <w:r>
        <w:rPr>
          <w:rFonts w:hint="eastAsia"/>
        </w:rPr>
        <w:t>（资料性附录）</w:t>
      </w:r>
      <w:r>
        <w:br w:type="textWrapping"/>
      </w:r>
      <w:bookmarkStart w:id="837" w:name="_Hlk134450937"/>
      <w:r>
        <w:rPr>
          <w:rFonts w:hint="eastAsia"/>
        </w:rPr>
        <w:t>处理装置运行可持续性</w:t>
      </w:r>
      <w:bookmarkEnd w:id="831"/>
      <w:bookmarkEnd w:id="835"/>
      <w:bookmarkEnd w:id="836"/>
      <w:r>
        <w:rPr>
          <w:rFonts w:hint="eastAsia"/>
        </w:rPr>
        <w:t>指导意见</w:t>
      </w:r>
      <w:bookmarkEnd w:id="832"/>
      <w:bookmarkEnd w:id="833"/>
      <w:bookmarkEnd w:id="834"/>
      <w:bookmarkEnd w:id="837"/>
    </w:p>
    <w:p>
      <w:pPr>
        <w:pStyle w:val="80"/>
        <w:spacing w:before="156" w:after="156"/>
      </w:pPr>
      <w:bookmarkStart w:id="838" w:name="_Toc133621452"/>
      <w:bookmarkStart w:id="839" w:name="_Toc133621648"/>
      <w:bookmarkStart w:id="840" w:name="_Toc134436840"/>
      <w:bookmarkStart w:id="841" w:name="_Toc135133037"/>
      <w:bookmarkStart w:id="842" w:name="_Toc135159049"/>
      <w:bookmarkStart w:id="843" w:name="_Toc135138538"/>
      <w:bookmarkStart w:id="844" w:name="_Toc135132846"/>
      <w:bookmarkStart w:id="845" w:name="_Toc135132654"/>
      <w:r>
        <w:rPr>
          <w:rFonts w:hint="eastAsia"/>
        </w:rPr>
        <w:t>C</w:t>
      </w:r>
      <w:r>
        <w:t xml:space="preserve">.1 </w:t>
      </w:r>
      <w:r>
        <w:rPr>
          <w:rFonts w:hint="eastAsia"/>
        </w:rPr>
        <w:t>概述</w:t>
      </w:r>
      <w:bookmarkEnd w:id="838"/>
      <w:bookmarkEnd w:id="839"/>
      <w:bookmarkEnd w:id="840"/>
      <w:bookmarkEnd w:id="841"/>
      <w:bookmarkEnd w:id="842"/>
      <w:bookmarkEnd w:id="843"/>
      <w:bookmarkEnd w:id="844"/>
      <w:bookmarkEnd w:id="845"/>
    </w:p>
    <w:p>
      <w:pPr>
        <w:pStyle w:val="58"/>
        <w:ind w:firstLine="420"/>
      </w:pPr>
      <w:r>
        <w:rPr>
          <w:rFonts w:hint="eastAsia"/>
        </w:rPr>
        <w:t>本附录为购买者、经营者、规划者和使用者等提供指导，通过收集和分析信息，以用于确定处理装置在特定地点的适用性，重点关注粪便回收服务随时间的可持续性。</w:t>
      </w:r>
    </w:p>
    <w:p>
      <w:pPr>
        <w:pStyle w:val="58"/>
        <w:ind w:firstLine="420"/>
      </w:pPr>
      <w:r>
        <w:rPr>
          <w:rFonts w:hint="eastAsia"/>
        </w:rPr>
        <w:t>与可持续性三个方面（环境、人和经济）相关的挑战是本文件所述粪污处理装置发展的潜在驱动力。本附录讨论的人和经济方面不在本文件范围内，重点是粪便回收服务的可持续性。</w:t>
      </w:r>
    </w:p>
    <w:p>
      <w:pPr>
        <w:pStyle w:val="58"/>
        <w:ind w:firstLine="420"/>
      </w:pPr>
      <w:r>
        <w:rPr>
          <w:rFonts w:hint="eastAsia"/>
        </w:rPr>
        <w:t>关于环境可持续性，处理装置的核心（即人类排泄物的再利用和回收）是在全球人口不断增加的情况下可持续性的关键组成部分。本文件的规定涉及环境可持续性的各个方面。</w:t>
      </w:r>
    </w:p>
    <w:p>
      <w:pPr>
        <w:pStyle w:val="58"/>
        <w:ind w:firstLine="420"/>
      </w:pPr>
      <w:r>
        <w:rPr>
          <w:rFonts w:hint="eastAsia"/>
        </w:rPr>
        <w:t>在本附录中，经济可持续性的重点是粪污回收服务的财务持续可行性和以人为本的可持续性，考虑了个人需求、组织需求和社区问题的三个方面。</w:t>
      </w:r>
    </w:p>
    <w:p>
      <w:pPr>
        <w:pStyle w:val="58"/>
        <w:ind w:firstLine="420"/>
      </w:pPr>
      <w:r>
        <w:rPr>
          <w:rFonts w:hint="eastAsia"/>
        </w:rPr>
        <w:t>为实现卫生基础设施项目的长期可持续性，具体情况下的非技术方面与技术方面同等重要，因此应在处理装置的项目实施中加以考虑。本附录以ISO</w:t>
      </w:r>
      <w:r>
        <w:t xml:space="preserve"> Guide </w:t>
      </w:r>
      <w:r>
        <w:rPr>
          <w:rFonts w:hint="eastAsia"/>
        </w:rPr>
        <w:t>82为基础，该指南针对与主题相关且重要的可持续性问题给出建议。</w:t>
      </w:r>
    </w:p>
    <w:p>
      <w:pPr>
        <w:pStyle w:val="58"/>
        <w:ind w:firstLine="420"/>
      </w:pPr>
      <w:r>
        <w:rPr>
          <w:rFonts w:hint="eastAsia"/>
        </w:rPr>
        <w:t>第C.2条至第C.4条包括经济和金融方面，第</w:t>
      </w:r>
      <w:r>
        <w:t>C</w:t>
      </w:r>
      <w:r>
        <w:rPr>
          <w:rFonts w:hint="eastAsia"/>
        </w:rPr>
        <w:t>.5条和第</w:t>
      </w:r>
      <w:r>
        <w:t>C</w:t>
      </w:r>
      <w:r>
        <w:rPr>
          <w:rFonts w:hint="eastAsia"/>
        </w:rPr>
        <w:t>.6条侧重于体制方面，第</w:t>
      </w:r>
      <w:r>
        <w:t>C</w:t>
      </w:r>
      <w:r>
        <w:rPr>
          <w:rFonts w:hint="eastAsia"/>
        </w:rPr>
        <w:t>.7条强调可持续性的社会经济方面。</w:t>
      </w:r>
    </w:p>
    <w:p>
      <w:pPr>
        <w:pStyle w:val="80"/>
        <w:spacing w:before="156" w:after="156"/>
      </w:pPr>
      <w:bookmarkStart w:id="846" w:name="_Toc135132847"/>
      <w:bookmarkStart w:id="847" w:name="_Toc135133038"/>
      <w:bookmarkStart w:id="848" w:name="_Toc135138539"/>
      <w:bookmarkStart w:id="849" w:name="_Toc133621453"/>
      <w:bookmarkStart w:id="850" w:name="_Toc134436841"/>
      <w:bookmarkStart w:id="851" w:name="_Toc133621649"/>
      <w:bookmarkStart w:id="852" w:name="_Toc135132655"/>
      <w:bookmarkStart w:id="853" w:name="_Toc135159050"/>
      <w:r>
        <w:rPr>
          <w:rFonts w:hint="eastAsia"/>
        </w:rPr>
        <w:t>C</w:t>
      </w:r>
      <w:r>
        <w:t xml:space="preserve">.2 </w:t>
      </w:r>
      <w:r>
        <w:rPr>
          <w:rFonts w:hint="eastAsia"/>
        </w:rPr>
        <w:t>使用成本估算</w:t>
      </w:r>
      <w:bookmarkEnd w:id="846"/>
      <w:bookmarkEnd w:id="847"/>
      <w:bookmarkEnd w:id="848"/>
      <w:bookmarkEnd w:id="849"/>
      <w:bookmarkEnd w:id="850"/>
      <w:bookmarkEnd w:id="851"/>
      <w:bookmarkEnd w:id="852"/>
      <w:bookmarkEnd w:id="853"/>
    </w:p>
    <w:p>
      <w:pPr>
        <w:pStyle w:val="81"/>
        <w:spacing w:before="156" w:after="156"/>
      </w:pPr>
      <w:bookmarkStart w:id="854" w:name="_Toc134436842"/>
      <w:bookmarkStart w:id="855" w:name="_Toc133621650"/>
      <w:bookmarkStart w:id="856" w:name="_Toc135132656"/>
      <w:bookmarkStart w:id="857" w:name="_Toc135132848"/>
      <w:bookmarkStart w:id="858" w:name="_Toc135138540"/>
      <w:bookmarkStart w:id="859" w:name="_Toc135159051"/>
      <w:bookmarkStart w:id="860" w:name="_Toc135133039"/>
      <w:r>
        <w:rPr>
          <w:rFonts w:hint="eastAsia"/>
        </w:rPr>
        <w:t>C</w:t>
      </w:r>
      <w:r>
        <w:t xml:space="preserve">.2.1 </w:t>
      </w:r>
      <w:r>
        <w:rPr>
          <w:rFonts w:hint="eastAsia"/>
        </w:rPr>
        <w:t>一般要求</w:t>
      </w:r>
      <w:bookmarkEnd w:id="854"/>
      <w:bookmarkEnd w:id="855"/>
      <w:bookmarkEnd w:id="856"/>
      <w:bookmarkEnd w:id="857"/>
      <w:bookmarkEnd w:id="858"/>
      <w:bookmarkEnd w:id="859"/>
      <w:bookmarkEnd w:id="860"/>
    </w:p>
    <w:p>
      <w:pPr>
        <w:pStyle w:val="58"/>
        <w:ind w:firstLine="420"/>
      </w:pPr>
      <w:r>
        <w:rPr>
          <w:rFonts w:hint="eastAsia"/>
        </w:rPr>
        <w:t>处理装置的预计支出应包括资金支出（见</w:t>
      </w:r>
      <w:r>
        <w:t>C</w:t>
      </w:r>
      <w:r>
        <w:rPr>
          <w:rFonts w:hint="eastAsia"/>
        </w:rPr>
        <w:t>.2.2）和周期性成本（见</w:t>
      </w:r>
      <w:r>
        <w:t>C</w:t>
      </w:r>
      <w:r>
        <w:rPr>
          <w:rFonts w:hint="eastAsia"/>
        </w:rPr>
        <w:t>.2.3）在内的生命周期成本计算。是当前成本和未来运行成本之和，应计算净现值。净现值计算涉及贴现率和处理装置的预期设计寿命。有关生命周期成本计算，请参见ISO 15686-5。</w:t>
      </w:r>
    </w:p>
    <w:p>
      <w:pPr>
        <w:pStyle w:val="58"/>
        <w:ind w:firstLine="420"/>
      </w:pPr>
      <w:r>
        <w:rPr>
          <w:rFonts w:hint="eastAsia"/>
        </w:rPr>
        <w:t>净现值计算可用于比较不同的处理装置。为促进可持续性，此类计算还应列为“等效年度成本—周期性”，重点放在维护资金支出的周期性成本上，不包括资金支出。这一计算将使购买者了解成本，结合预算，以确保处理装置的持续运作和可用性。</w:t>
      </w:r>
    </w:p>
    <w:p>
      <w:pPr>
        <w:pStyle w:val="81"/>
        <w:spacing w:before="156" w:after="156"/>
      </w:pPr>
      <w:bookmarkStart w:id="861" w:name="_Toc133621651"/>
      <w:bookmarkStart w:id="862" w:name="_Toc135132657"/>
      <w:bookmarkStart w:id="863" w:name="_Toc135132849"/>
      <w:bookmarkStart w:id="864" w:name="_Toc135133040"/>
      <w:bookmarkStart w:id="865" w:name="_Toc135159052"/>
      <w:bookmarkStart w:id="866" w:name="_Toc135138541"/>
      <w:bookmarkStart w:id="867" w:name="_Toc134436843"/>
      <w:r>
        <w:rPr>
          <w:rFonts w:hint="eastAsia"/>
        </w:rPr>
        <w:t>C</w:t>
      </w:r>
      <w:r>
        <w:t xml:space="preserve">.2.2 </w:t>
      </w:r>
      <w:r>
        <w:rPr>
          <w:rFonts w:hint="eastAsia"/>
        </w:rPr>
        <w:t>设备及建设支出</w:t>
      </w:r>
      <w:bookmarkEnd w:id="861"/>
      <w:bookmarkEnd w:id="862"/>
      <w:bookmarkEnd w:id="863"/>
      <w:bookmarkEnd w:id="864"/>
      <w:bookmarkEnd w:id="865"/>
      <w:bookmarkEnd w:id="866"/>
      <w:bookmarkEnd w:id="867"/>
    </w:p>
    <w:p>
      <w:pPr>
        <w:pStyle w:val="58"/>
        <w:ind w:firstLine="420"/>
      </w:pPr>
      <w:r>
        <w:rPr>
          <w:rFonts w:hint="eastAsia"/>
        </w:rPr>
        <w:t>资金支出包括处理装置所需的所有初始投资成本。对于给定的用户和安装位置，至少应考虑获得设备的成本以及设备运输、组装、安装和空间所需的成本（例如土地使用/财产成本）。</w:t>
      </w:r>
    </w:p>
    <w:p>
      <w:pPr>
        <w:pStyle w:val="81"/>
        <w:spacing w:before="156" w:after="156"/>
      </w:pPr>
      <w:bookmarkStart w:id="868" w:name="_Toc135132658"/>
      <w:bookmarkStart w:id="869" w:name="_Toc135138542"/>
      <w:bookmarkStart w:id="870" w:name="_Toc133621652"/>
      <w:bookmarkStart w:id="871" w:name="_Toc134436844"/>
      <w:bookmarkStart w:id="872" w:name="_Toc135133041"/>
      <w:bookmarkStart w:id="873" w:name="_Toc135159053"/>
      <w:bookmarkStart w:id="874" w:name="_Toc135132850"/>
      <w:r>
        <w:rPr>
          <w:rFonts w:hint="eastAsia"/>
        </w:rPr>
        <w:t>C</w:t>
      </w:r>
      <w:r>
        <w:t xml:space="preserve">.2.3 </w:t>
      </w:r>
      <w:r>
        <w:rPr>
          <w:rFonts w:hint="eastAsia"/>
        </w:rPr>
        <w:t>运行维护成本</w:t>
      </w:r>
      <w:bookmarkEnd w:id="868"/>
      <w:bookmarkEnd w:id="869"/>
      <w:bookmarkEnd w:id="870"/>
      <w:bookmarkEnd w:id="871"/>
      <w:bookmarkEnd w:id="872"/>
      <w:bookmarkEnd w:id="873"/>
      <w:bookmarkEnd w:id="874"/>
    </w:p>
    <w:p>
      <w:pPr>
        <w:pStyle w:val="58"/>
        <w:ind w:firstLine="420"/>
      </w:pPr>
      <w:r>
        <w:rPr>
          <w:rFonts w:hint="eastAsia"/>
        </w:rPr>
        <w:t>周期性成本通常也被称为运营支出，包括使系统保持连续工作状态的所有周期性成本。周期性费用包括管理费用、定期运行费用和保养费用以及较低的定期维护费用，这些费用与处理装置预期寿命内部件和子系统的更换和更新费用有关。</w:t>
      </w:r>
    </w:p>
    <w:p>
      <w:pPr>
        <w:pStyle w:val="58"/>
        <w:ind w:firstLine="420"/>
      </w:pPr>
      <w:r>
        <w:rPr>
          <w:rFonts w:hint="eastAsia"/>
        </w:rPr>
        <w:t>确定安装位置后，可以获得专业服务人员的小时费率等价格，并计算运营成本。根据12.7.4和12.7.5提供的信息进行计算。</w:t>
      </w:r>
    </w:p>
    <w:p>
      <w:pPr>
        <w:pStyle w:val="58"/>
        <w:ind w:firstLine="420"/>
      </w:pPr>
      <w:r>
        <w:rPr>
          <w:rFonts w:hint="eastAsia"/>
        </w:rPr>
        <w:t>对于给定的位置和用户，应确定系统运行和小型维护所需的所有零件、组件、工具和试剂，包括化学和生物添加剂以及专用清洁和维护工具，可在当地购买。应向用户提供这些项目的价目表。</w:t>
      </w:r>
    </w:p>
    <w:p>
      <w:pPr>
        <w:pStyle w:val="58"/>
        <w:ind w:firstLine="420"/>
      </w:pPr>
      <w:r>
        <w:rPr>
          <w:rFonts w:hint="eastAsia"/>
        </w:rPr>
        <w:t>在处理装置的预期寿命内，关于偶尔的维护支出，生产商应根据6.1.1提供的置信度信息，评估可能需要更新或更换的部件和子系统的预期寿命。服务提供商需要为此类基本维护提供预算，以确保可持续使用，同时，处理装置的更新成本可能会因环境的不同而有很大差异。</w:t>
      </w:r>
    </w:p>
    <w:p>
      <w:pPr>
        <w:pStyle w:val="80"/>
        <w:spacing w:before="156" w:after="156"/>
      </w:pPr>
      <w:bookmarkStart w:id="875" w:name="_Toc134436845"/>
      <w:bookmarkStart w:id="876" w:name="_Toc135132659"/>
      <w:bookmarkStart w:id="877" w:name="_Toc133621454"/>
      <w:bookmarkStart w:id="878" w:name="_Toc135159054"/>
      <w:bookmarkStart w:id="879" w:name="_Toc135133042"/>
      <w:bookmarkStart w:id="880" w:name="_Toc133621653"/>
      <w:bookmarkStart w:id="881" w:name="_Toc135138543"/>
      <w:bookmarkStart w:id="882" w:name="_Toc135132851"/>
      <w:r>
        <w:rPr>
          <w:rFonts w:hint="eastAsia"/>
        </w:rPr>
        <w:t>C</w:t>
      </w:r>
      <w:r>
        <w:t xml:space="preserve">.3 </w:t>
      </w:r>
      <w:r>
        <w:rPr>
          <w:rFonts w:hint="eastAsia"/>
        </w:rPr>
        <w:t>经济效益</w:t>
      </w:r>
      <w:bookmarkEnd w:id="875"/>
      <w:bookmarkEnd w:id="876"/>
      <w:bookmarkEnd w:id="877"/>
      <w:bookmarkEnd w:id="878"/>
      <w:bookmarkEnd w:id="879"/>
      <w:bookmarkEnd w:id="880"/>
      <w:bookmarkEnd w:id="881"/>
      <w:bookmarkEnd w:id="882"/>
    </w:p>
    <w:p>
      <w:pPr>
        <w:pStyle w:val="81"/>
        <w:spacing w:before="156" w:after="156"/>
      </w:pPr>
      <w:bookmarkStart w:id="883" w:name="_Toc135132660"/>
      <w:bookmarkStart w:id="884" w:name="_Toc135138544"/>
      <w:bookmarkStart w:id="885" w:name="_Toc135133043"/>
      <w:bookmarkStart w:id="886" w:name="_Toc135159055"/>
      <w:bookmarkStart w:id="887" w:name="_Toc133621654"/>
      <w:bookmarkStart w:id="888" w:name="_Toc134436846"/>
      <w:bookmarkStart w:id="889" w:name="_Toc135132852"/>
      <w:r>
        <w:rPr>
          <w:rFonts w:hint="eastAsia"/>
        </w:rPr>
        <w:t>C</w:t>
      </w:r>
      <w:r>
        <w:t xml:space="preserve">.3.1 </w:t>
      </w:r>
      <w:r>
        <w:rPr>
          <w:rFonts w:hint="eastAsia"/>
        </w:rPr>
        <w:t>一般要求</w:t>
      </w:r>
      <w:bookmarkEnd w:id="883"/>
      <w:bookmarkEnd w:id="884"/>
      <w:bookmarkEnd w:id="885"/>
      <w:bookmarkEnd w:id="886"/>
      <w:bookmarkEnd w:id="887"/>
      <w:bookmarkEnd w:id="888"/>
      <w:bookmarkEnd w:id="889"/>
    </w:p>
    <w:p>
      <w:pPr>
        <w:pStyle w:val="58"/>
        <w:ind w:firstLine="420"/>
      </w:pPr>
      <w:r>
        <w:rPr>
          <w:rFonts w:hint="eastAsia"/>
        </w:rPr>
        <w:t>购买者的实际成本可通过适当的经济收益模式进行调整以收回。粪污处理的成本回收可采用关税、税收、收入（例如，销售产出产品）或其组合的形式。经济收益模式与应用组织模式相联系，例如政府和社会资本合作 （PPP）。因此，在评估某一地点处理装置的实际费用时，应考虑经济效益和组织模式。在评估经济效益时，可考虑与处理装置有关的间接效益（例如避免污染的环境效益）。</w:t>
      </w:r>
    </w:p>
    <w:p>
      <w:pPr>
        <w:pStyle w:val="81"/>
        <w:spacing w:before="156" w:after="156"/>
      </w:pPr>
      <w:bookmarkStart w:id="890" w:name="_Toc134436847"/>
      <w:bookmarkStart w:id="891" w:name="_Toc135132661"/>
      <w:bookmarkStart w:id="892" w:name="_Toc135159056"/>
      <w:bookmarkStart w:id="893" w:name="_Toc135132853"/>
      <w:bookmarkStart w:id="894" w:name="_Toc135133044"/>
      <w:bookmarkStart w:id="895" w:name="_Toc133621655"/>
      <w:bookmarkStart w:id="896" w:name="_Toc135138545"/>
      <w:r>
        <w:rPr>
          <w:rFonts w:hint="eastAsia"/>
        </w:rPr>
        <w:t>C</w:t>
      </w:r>
      <w:r>
        <w:t xml:space="preserve">.3.2 </w:t>
      </w:r>
      <w:r>
        <w:rPr>
          <w:rFonts w:hint="eastAsia"/>
        </w:rPr>
        <w:t>卫生价值链的经济效益</w:t>
      </w:r>
      <w:bookmarkEnd w:id="890"/>
      <w:bookmarkEnd w:id="891"/>
      <w:bookmarkEnd w:id="892"/>
      <w:bookmarkEnd w:id="893"/>
      <w:bookmarkEnd w:id="894"/>
      <w:bookmarkEnd w:id="895"/>
      <w:bookmarkEnd w:id="896"/>
    </w:p>
    <w:p>
      <w:pPr>
        <w:pStyle w:val="58"/>
        <w:ind w:firstLine="420"/>
      </w:pPr>
      <w:r>
        <w:rPr>
          <w:rFonts w:hint="eastAsia"/>
        </w:rPr>
        <w:t>处理装置在整个卫生价值链中发挥作用（见图</w:t>
      </w:r>
      <w:r>
        <w:t>B.1</w:t>
      </w:r>
      <w:r>
        <w:rPr>
          <w:rFonts w:hint="eastAsia"/>
        </w:rPr>
        <w:t>）。因此，处理装置的经济可持续性要从整个卫生价值链的可持续性角度来理解（即坑/槽清空、废物转运、必要时的预处理、处理装置操作以及最终处置和出售产出）。</w:t>
      </w:r>
    </w:p>
    <w:p>
      <w:pPr>
        <w:pStyle w:val="58"/>
        <w:ind w:firstLine="420"/>
      </w:pPr>
      <w:r>
        <w:rPr>
          <w:rFonts w:hint="eastAsia"/>
        </w:rPr>
        <w:t>由于处理装置有“公益”的功能（即保护公众和环境健康），处理装置可以通过私营、公共实体和社区商业模式或这些模式的组合进行管理，这些模式较少依赖用户收费，更多地依赖直接和间接的公共税收和转移支付。处理装置提供的服务有明确的社会需求，但在某些情况下，私人住户支付意愿或能力有限。有证据表明，公众/社会的支付意愿同样有限，因为“全球超过80%的废水不经处理就排放”。</w:t>
      </w:r>
    </w:p>
    <w:p>
      <w:pPr>
        <w:pStyle w:val="58"/>
        <w:ind w:firstLine="420"/>
      </w:pPr>
      <w:r>
        <w:rPr>
          <w:rFonts w:hint="eastAsia"/>
        </w:rPr>
        <w:t>支持卫生价值链的资金流可能来自一系列直接费用，例如家庭坑/罐清空费和运输排空许可证费，此外还包括间接来源，例如水价环卫附加费、市政（卫生）税、国家税收等，以及市政土地分配转让和销售收回资源所赚取的收入。这些资金流的组合在不同的情况下会有很大的不同。因此，预计家庭支付意愿或负担能力可能是确定处理装置财务可持续性特征的因素。公共部门可能愿意管理相关关税和税收，以及清楚地了解管理处理装置的实际持续成本。</w:t>
      </w:r>
    </w:p>
    <w:p>
      <w:pPr>
        <w:pStyle w:val="58"/>
        <w:ind w:firstLine="420"/>
      </w:pPr>
      <w:r>
        <w:rPr>
          <w:rFonts w:hint="eastAsia"/>
        </w:rPr>
        <w:t>根据该技术的预处理需求，可能需要对预处理装置和处理装置的“粪污管理处理厂成本”进行评估。还有其他金融模式可供选择。在这项评估中，需要指出的是，不同的组织模式可能会导致不同的融资方式，从而导致不同的资金成本。</w:t>
      </w:r>
    </w:p>
    <w:p>
      <w:pPr>
        <w:pStyle w:val="58"/>
        <w:ind w:firstLine="420"/>
      </w:pPr>
      <w:r>
        <w:rPr>
          <w:rFonts w:hint="eastAsia"/>
        </w:rPr>
        <w:t>生产根据本文件4.5和12.2提供的进料参数规范，确定输入端进入处理装置之前需要进行预处理的程度。如果需要预处理，应密切注意预处理的残留物。预处理可能包括粪污筛分（安全处理筛分）和粪污脱水。</w:t>
      </w:r>
    </w:p>
    <w:p>
      <w:pPr>
        <w:pStyle w:val="58"/>
        <w:ind w:firstLine="420"/>
      </w:pPr>
      <w:r>
        <w:rPr>
          <w:rFonts w:hint="eastAsia"/>
        </w:rPr>
        <w:t>社区规模的处理装置位于社区附近，以尽量减少运输成本，最好由社区组织管理，确保当地社区同意使用。然而，社区组织没有足够的财政能力来承担处理装置以及任何预处理过程的成本和持续资金支出的需求，而且不具备投入大量技术人员以确保处理装置持续运行的能力。</w:t>
      </w:r>
    </w:p>
    <w:p>
      <w:pPr>
        <w:pStyle w:val="58"/>
        <w:ind w:firstLine="420"/>
      </w:pPr>
      <w:r>
        <w:rPr>
          <w:rFonts w:hint="eastAsia"/>
        </w:rPr>
        <w:t>私人运营商更有可能具备必要的技术技能、高效运营的能力并且实现盈利。然而，这需要保证持续的资金流动。直接面向用户收费可能不足以支撑资金流动。</w:t>
      </w:r>
    </w:p>
    <w:p>
      <w:pPr>
        <w:pStyle w:val="58"/>
        <w:ind w:firstLine="420"/>
      </w:pPr>
      <w:r>
        <w:rPr>
          <w:rFonts w:hint="eastAsia"/>
        </w:rPr>
        <w:t>公共部门有责任确保公共卫生，通过税收、拨款和捐赠获得初始资金以及适当的技术人员配置，但往往难以维持有效的运作和及时的维护。有证据表明，建立良好的PPP模式能有效解决上述问题。</w:t>
      </w:r>
    </w:p>
    <w:p>
      <w:pPr>
        <w:pStyle w:val="80"/>
        <w:spacing w:before="156" w:after="156"/>
      </w:pPr>
      <w:bookmarkStart w:id="897" w:name="_Toc134436848"/>
      <w:bookmarkStart w:id="898" w:name="_Toc135132662"/>
      <w:bookmarkStart w:id="899" w:name="_Toc133621656"/>
      <w:bookmarkStart w:id="900" w:name="_Toc135133045"/>
      <w:bookmarkStart w:id="901" w:name="_Toc133621455"/>
      <w:bookmarkStart w:id="902" w:name="_Toc135138546"/>
      <w:bookmarkStart w:id="903" w:name="_Toc135132854"/>
      <w:bookmarkStart w:id="904" w:name="_Toc135159057"/>
      <w:r>
        <w:rPr>
          <w:rFonts w:hint="eastAsia"/>
        </w:rPr>
        <w:t>C</w:t>
      </w:r>
      <w:r>
        <w:t xml:space="preserve">.4 </w:t>
      </w:r>
      <w:r>
        <w:rPr>
          <w:rFonts w:hint="eastAsia"/>
        </w:rPr>
        <w:t>适用性</w:t>
      </w:r>
      <w:bookmarkEnd w:id="897"/>
      <w:bookmarkEnd w:id="898"/>
      <w:bookmarkEnd w:id="899"/>
      <w:bookmarkEnd w:id="900"/>
      <w:bookmarkEnd w:id="901"/>
      <w:bookmarkEnd w:id="902"/>
      <w:bookmarkEnd w:id="903"/>
      <w:bookmarkEnd w:id="904"/>
    </w:p>
    <w:p>
      <w:pPr>
        <w:pStyle w:val="58"/>
        <w:ind w:firstLine="420"/>
      </w:pPr>
      <w:r>
        <w:rPr>
          <w:rFonts w:hint="eastAsia"/>
        </w:rPr>
        <w:t>在安装前，根据当地服务人员的专业知识和经验，应就个别项目进行适用性评估（例如通过调查），以确定处理装置的内在复杂性是否符合预期设置。此类评估应根据12.7.4和12.7.5开展。</w:t>
      </w:r>
    </w:p>
    <w:p>
      <w:pPr>
        <w:pStyle w:val="80"/>
        <w:spacing w:before="156" w:after="156"/>
      </w:pPr>
      <w:bookmarkStart w:id="905" w:name="_Toc133621657"/>
      <w:bookmarkStart w:id="906" w:name="_Toc134436849"/>
      <w:bookmarkStart w:id="907" w:name="_Toc133621456"/>
      <w:bookmarkStart w:id="908" w:name="_Toc135132663"/>
      <w:bookmarkStart w:id="909" w:name="_Toc135133046"/>
      <w:bookmarkStart w:id="910" w:name="_Toc135132855"/>
      <w:bookmarkStart w:id="911" w:name="_Toc135138547"/>
      <w:bookmarkStart w:id="912" w:name="_Toc135159058"/>
      <w:r>
        <w:rPr>
          <w:rFonts w:hint="eastAsia"/>
        </w:rPr>
        <w:t>C</w:t>
      </w:r>
      <w:r>
        <w:t xml:space="preserve">.5 </w:t>
      </w:r>
      <w:r>
        <w:rPr>
          <w:rFonts w:hint="eastAsia"/>
        </w:rPr>
        <w:t>规划、利益相关方的参与和处理装置的集成</w:t>
      </w:r>
      <w:bookmarkEnd w:id="905"/>
      <w:bookmarkEnd w:id="906"/>
      <w:bookmarkEnd w:id="907"/>
      <w:bookmarkEnd w:id="908"/>
      <w:bookmarkEnd w:id="909"/>
      <w:bookmarkEnd w:id="910"/>
      <w:bookmarkEnd w:id="911"/>
      <w:bookmarkEnd w:id="912"/>
    </w:p>
    <w:p>
      <w:pPr>
        <w:pStyle w:val="58"/>
        <w:ind w:firstLine="420"/>
      </w:pPr>
      <w:r>
        <w:rPr>
          <w:rFonts w:hint="eastAsia"/>
        </w:rPr>
        <w:t>规划和利益相关方的参与是处理装置可持续发展的主要因素。基础设施的分散规划是许多发展中国家的一个主要问题。在实施建设之前，应先进行结构性的规划，让利益相关方参与，并考虑将计划中的处理装置与其他现有或计划中的基础设施项目（例如供水、固体废物、收集和运输服务）整合。规划过程应适当考虑和平衡利益相关方的各种利益。此外，规划过程应尽可能以对各种需求和备选方案的全面评价为基础。场景分析等工具可以支持规划过程。对所有备选方案的评价应包括技术、经济、环境、体制和社会方面。</w:t>
      </w:r>
    </w:p>
    <w:p>
      <w:pPr>
        <w:pStyle w:val="80"/>
        <w:spacing w:before="156" w:after="156"/>
      </w:pPr>
      <w:bookmarkStart w:id="913" w:name="_Toc133621457"/>
      <w:bookmarkStart w:id="914" w:name="_Toc133621658"/>
      <w:bookmarkStart w:id="915" w:name="_Toc135159059"/>
      <w:bookmarkStart w:id="916" w:name="_Toc134436850"/>
      <w:bookmarkStart w:id="917" w:name="_Toc135138548"/>
      <w:bookmarkStart w:id="918" w:name="_Toc135132664"/>
      <w:bookmarkStart w:id="919" w:name="_Toc135133047"/>
      <w:bookmarkStart w:id="920" w:name="_Toc135132856"/>
      <w:r>
        <w:rPr>
          <w:rFonts w:hint="eastAsia"/>
        </w:rPr>
        <w:t>C</w:t>
      </w:r>
      <w:r>
        <w:t xml:space="preserve">.6 </w:t>
      </w:r>
      <w:r>
        <w:rPr>
          <w:rFonts w:hint="eastAsia"/>
        </w:rPr>
        <w:t>环境监察和执法</w:t>
      </w:r>
      <w:bookmarkEnd w:id="913"/>
      <w:bookmarkEnd w:id="914"/>
      <w:bookmarkEnd w:id="915"/>
      <w:bookmarkEnd w:id="916"/>
      <w:bookmarkEnd w:id="917"/>
      <w:bookmarkEnd w:id="918"/>
      <w:bookmarkEnd w:id="919"/>
      <w:bookmarkEnd w:id="920"/>
    </w:p>
    <w:p>
      <w:pPr>
        <w:pStyle w:val="58"/>
        <w:ind w:firstLine="420"/>
      </w:pPr>
      <w:r>
        <w:rPr>
          <w:rFonts w:hint="eastAsia"/>
        </w:rPr>
        <w:t>环境监察和执法对于处理装置的可持续性至关重要。因此，在按照处理装置之前，应先设置良好的环境监察和执法程序。监察应涵盖可能影响环境和人类健康的所有参数。采样频率应根据监测参数的风险潜力进行调整。如果没有相关的指导方针，则应进行风险评估，并考虑当地特定的风险因素。</w:t>
      </w:r>
    </w:p>
    <w:p>
      <w:pPr>
        <w:pStyle w:val="80"/>
        <w:spacing w:before="156" w:after="156"/>
      </w:pPr>
      <w:bookmarkStart w:id="921" w:name="_Toc134436851"/>
      <w:bookmarkStart w:id="922" w:name="_Toc135133048"/>
      <w:bookmarkStart w:id="923" w:name="_Toc135132857"/>
      <w:bookmarkStart w:id="924" w:name="_Toc135132665"/>
      <w:bookmarkStart w:id="925" w:name="_Toc135159060"/>
      <w:bookmarkStart w:id="926" w:name="_Toc133621659"/>
      <w:bookmarkStart w:id="927" w:name="_Toc133621458"/>
      <w:bookmarkStart w:id="928" w:name="_Toc135138549"/>
      <w:r>
        <w:rPr>
          <w:rFonts w:hint="eastAsia"/>
        </w:rPr>
        <w:t>C</w:t>
      </w:r>
      <w:r>
        <w:t xml:space="preserve">.7 </w:t>
      </w:r>
      <w:r>
        <w:rPr>
          <w:rFonts w:hint="eastAsia"/>
        </w:rPr>
        <w:t>用户接受度和支付能力</w:t>
      </w:r>
      <w:bookmarkEnd w:id="921"/>
      <w:bookmarkEnd w:id="922"/>
      <w:bookmarkEnd w:id="923"/>
      <w:bookmarkEnd w:id="924"/>
      <w:bookmarkEnd w:id="925"/>
      <w:bookmarkEnd w:id="926"/>
      <w:bookmarkEnd w:id="927"/>
      <w:bookmarkEnd w:id="928"/>
    </w:p>
    <w:p>
      <w:pPr>
        <w:pStyle w:val="58"/>
        <w:ind w:firstLine="420"/>
      </w:pPr>
      <w:r>
        <w:rPr>
          <w:rFonts w:hint="eastAsia"/>
        </w:rPr>
        <w:t>用户接受度已被确定为卫生系统可持续发展的一个主要因素，获得用户接受的前提条件是满足用户的文化习惯，使用户了解使用和适应该系统的优点。对于特定的地点和用户，应对可能影响粪污处理装置可持续性的文化习惯，尤其是与粪污处理装置产品再利用的用户接受度进行评估。</w:t>
      </w:r>
    </w:p>
    <w:p>
      <w:pPr>
        <w:pStyle w:val="58"/>
        <w:ind w:firstLine="420"/>
      </w:pPr>
      <w:r>
        <w:rPr>
          <w:rFonts w:hint="eastAsia"/>
        </w:rPr>
        <w:t>此外，用户接受度与支付能力是相关的。水和卫生服务的支付能力在国际上被定义为用户的家庭收入（或家庭支出）与用户在水和卫生服务方面的支出（此处指整个卫生价值链在规定时间内的资本支出和运营支出的年化净现值）的比值。通常建议将家庭收入（或家庭支出）的3%至5%作为供水和卫生服务的限值，其中有1/3属于卫生价值链。对于特定的地点和用户，应针对个别项目进行更详细的支付能力研究，充分考虑当地的社会经济和社会文化背景，包括用户的支付意愿。</w:t>
      </w:r>
    </w:p>
    <w:p>
      <w:pPr>
        <w:pStyle w:val="181"/>
      </w:pPr>
      <w:r>
        <w:rPr>
          <w:rFonts w:hint="eastAsia"/>
        </w:rPr>
        <w:t>家庭支出是家庭收入的另一种表达方式，因为在许多处理装置的设计中，支出数据往往比收入数据更容易获得。</w:t>
      </w:r>
    </w:p>
    <w:p>
      <w:pPr>
        <w:pStyle w:val="58"/>
        <w:ind w:firstLine="420"/>
      </w:pPr>
      <w:r>
        <w:rPr>
          <w:rFonts w:hint="eastAsia"/>
        </w:rPr>
        <w:t>在实践中，家庭的支付意愿可能明显低于计算得出的支付能力。在全球范围内，由此产生的资金缺口通常是通过采取市政和普通税收等间接手段来解决的，但更健康的人民和更清洁的环境所带来的经济利益可以大大提升社区的整体经济潜力。</w:t>
      </w:r>
    </w:p>
    <w:bookmarkEnd w:id="28"/>
    <w:p>
      <w:pPr>
        <w:pStyle w:val="200"/>
        <w:rPr>
          <w:vanish w:val="0"/>
        </w:rPr>
      </w:pPr>
      <w:bookmarkStart w:id="929" w:name="BookMark5"/>
    </w:p>
    <w:p>
      <w:pPr>
        <w:pStyle w:val="201"/>
        <w:rPr>
          <w:vanish w:val="0"/>
        </w:rPr>
      </w:pPr>
    </w:p>
    <w:bookmarkEnd w:id="929"/>
    <w:p>
      <w:pPr>
        <w:pStyle w:val="58"/>
        <w:ind w:firstLine="420"/>
        <w:sectPr>
          <w:pgSz w:w="11906" w:h="16838"/>
          <w:pgMar w:top="1928" w:right="1134" w:bottom="1134" w:left="1134" w:header="1418" w:footer="1134" w:gutter="284"/>
          <w:cols w:space="425" w:num="1"/>
          <w:formProt w:val="0"/>
          <w:docGrid w:type="lines" w:linePitch="312" w:charSpace="0"/>
        </w:sectPr>
      </w:pPr>
      <w:bookmarkStart w:id="930" w:name="BookMark6"/>
    </w:p>
    <w:p>
      <w:pPr>
        <w:pStyle w:val="65"/>
        <w:spacing w:after="156"/>
      </w:pPr>
      <w:bookmarkStart w:id="931" w:name="_Toc135132666"/>
      <w:bookmarkStart w:id="932" w:name="_Toc135159061"/>
      <w:bookmarkStart w:id="933" w:name="_Toc133621459"/>
      <w:bookmarkStart w:id="934" w:name="_Toc133621660"/>
      <w:bookmarkStart w:id="935" w:name="_Toc135132858"/>
      <w:bookmarkStart w:id="936" w:name="_Toc134436852"/>
      <w:r>
        <w:rPr>
          <w:rFonts w:hint="eastAsia"/>
          <w:spacing w:val="105"/>
        </w:rPr>
        <w:t>参考文</w:t>
      </w:r>
      <w:r>
        <w:rPr>
          <w:rFonts w:hint="eastAsia"/>
        </w:rPr>
        <w:t>献</w:t>
      </w:r>
      <w:bookmarkEnd w:id="931"/>
      <w:bookmarkEnd w:id="932"/>
      <w:bookmarkEnd w:id="933"/>
      <w:bookmarkEnd w:id="934"/>
      <w:bookmarkEnd w:id="935"/>
      <w:bookmarkEnd w:id="936"/>
    </w:p>
    <w:p>
      <w:pPr>
        <w:widowControl/>
        <w:numPr>
          <w:ilvl w:val="0"/>
          <w:numId w:val="46"/>
        </w:numPr>
        <w:autoSpaceDE w:val="0"/>
        <w:autoSpaceDN w:val="0"/>
        <w:adjustRightInd/>
        <w:spacing w:line="240" w:lineRule="auto"/>
        <w:ind w:left="420" w:hanging="420" w:hangingChars="200"/>
        <w:rPr>
          <w:color w:val="000000"/>
          <w:sz w:val="24"/>
          <w:szCs w:val="24"/>
        </w:rPr>
      </w:pPr>
      <w:bookmarkStart w:id="937" w:name="OLE_LINK1"/>
      <w:r>
        <w:rPr>
          <w:rFonts w:hint="eastAsia" w:ascii="宋体" w:hAnsi="Times New Roman"/>
          <w:color w:val="000000"/>
          <w:kern w:val="0"/>
          <w:szCs w:val="20"/>
          <w:lang w:bidi="ar"/>
        </w:rPr>
        <w:t>GB/T 11915</w:t>
      </w:r>
      <w:r>
        <w:rPr>
          <w:rFonts w:ascii="宋体" w:hAnsi="Times New Roman"/>
          <w:color w:val="000000"/>
          <w:kern w:val="0"/>
          <w:szCs w:val="20"/>
          <w:lang w:bidi="ar"/>
        </w:rPr>
        <w:tab/>
      </w:r>
      <w:r>
        <w:rPr>
          <w:rFonts w:hint="eastAsia" w:ascii="宋体" w:hAnsi="Times New Roman"/>
          <w:color w:val="000000"/>
          <w:kern w:val="0"/>
          <w:szCs w:val="20"/>
          <w:lang w:bidi="ar"/>
        </w:rPr>
        <w:t xml:space="preserve"> 水质 词汇 第三部分～第七部分</w:t>
      </w:r>
    </w:p>
    <w:p>
      <w:pPr>
        <w:widowControl/>
        <w:numPr>
          <w:ilvl w:val="0"/>
          <w:numId w:val="46"/>
        </w:numPr>
        <w:autoSpaceDE w:val="0"/>
        <w:autoSpaceDN w:val="0"/>
        <w:adjustRightInd/>
        <w:spacing w:line="240" w:lineRule="auto"/>
        <w:rPr>
          <w:color w:val="000000"/>
          <w:sz w:val="24"/>
          <w:szCs w:val="24"/>
        </w:rPr>
      </w:pPr>
      <w:r>
        <w:rPr>
          <w:rFonts w:hint="eastAsia" w:ascii="宋体" w:hAnsi="Times New Roman"/>
          <w:color w:val="000000"/>
          <w:kern w:val="0"/>
          <w:szCs w:val="20"/>
          <w:lang w:bidi="ar"/>
        </w:rPr>
        <w:t>GB/T 17248.2</w:t>
      </w:r>
      <w:r>
        <w:rPr>
          <w:rFonts w:ascii="宋体" w:hAnsi="Times New Roman"/>
          <w:color w:val="000000"/>
          <w:kern w:val="0"/>
          <w:szCs w:val="20"/>
          <w:lang w:bidi="ar"/>
        </w:rPr>
        <w:tab/>
      </w:r>
      <w:r>
        <w:rPr>
          <w:rFonts w:ascii="宋体" w:hAnsi="Times New Roman"/>
          <w:color w:val="000000"/>
          <w:kern w:val="0"/>
          <w:szCs w:val="20"/>
          <w:lang w:bidi="ar"/>
        </w:rPr>
        <w:t xml:space="preserve"> </w:t>
      </w:r>
      <w:r>
        <w:rPr>
          <w:rFonts w:hint="eastAsia" w:ascii="宋体" w:hAnsi="Times New Roman"/>
          <w:color w:val="000000"/>
          <w:kern w:val="0"/>
          <w:szCs w:val="20"/>
          <w:lang w:bidi="ar"/>
        </w:rPr>
        <w:t>声学 机器和设备发射的噪声 在一个反射面上方可忽略环境修正的近似自由场测定工作位置和其他指定位置的发射声压级</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GB/T 20002.4</w:t>
      </w:r>
      <w:r>
        <w:rPr>
          <w:rFonts w:ascii="宋体" w:hAnsi="Times New Roman"/>
          <w:color w:val="000000"/>
          <w:kern w:val="0"/>
          <w:szCs w:val="20"/>
          <w:lang w:bidi="ar"/>
        </w:rPr>
        <w:tab/>
      </w:r>
      <w:r>
        <w:rPr>
          <w:rFonts w:hint="eastAsia" w:ascii="宋体" w:hAnsi="Times New Roman"/>
          <w:color w:val="000000"/>
          <w:kern w:val="0"/>
          <w:szCs w:val="20"/>
          <w:lang w:bidi="ar"/>
        </w:rPr>
        <w:t xml:space="preserve"> 标准中特定内容的起草 第4部分：标准中涉及安全的内容</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GB/T 24258</w:t>
      </w:r>
      <w:r>
        <w:rPr>
          <w:rFonts w:ascii="宋体" w:hAnsi="Times New Roman"/>
          <w:color w:val="000000"/>
          <w:kern w:val="0"/>
          <w:szCs w:val="20"/>
          <w:lang w:bidi="ar"/>
        </w:rPr>
        <w:tab/>
      </w:r>
      <w:r>
        <w:rPr>
          <w:rFonts w:hint="eastAsia" w:ascii="宋体" w:hAnsi="Times New Roman"/>
          <w:color w:val="000000"/>
          <w:kern w:val="0"/>
          <w:szCs w:val="20"/>
          <w:lang w:bidi="ar"/>
        </w:rPr>
        <w:t xml:space="preserve"> 石油天然气工业 技术规范的内容与编写</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GB/T 27025</w:t>
      </w:r>
      <w:r>
        <w:rPr>
          <w:rFonts w:ascii="宋体" w:hAnsi="Times New Roman"/>
          <w:color w:val="000000"/>
          <w:kern w:val="0"/>
          <w:szCs w:val="20"/>
          <w:lang w:bidi="ar"/>
        </w:rPr>
        <w:tab/>
      </w:r>
      <w:r>
        <w:rPr>
          <w:rFonts w:hint="eastAsia" w:ascii="宋体" w:hAnsi="Times New Roman"/>
          <w:color w:val="000000"/>
          <w:kern w:val="0"/>
          <w:szCs w:val="20"/>
          <w:lang w:bidi="ar"/>
        </w:rPr>
        <w:t xml:space="preserve"> 检测和校准实验室能力的通用要求</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GB/T 32821</w:t>
      </w:r>
      <w:r>
        <w:rPr>
          <w:rFonts w:ascii="宋体" w:hAnsi="Times New Roman"/>
          <w:color w:val="000000"/>
          <w:kern w:val="0"/>
          <w:szCs w:val="20"/>
          <w:lang w:bidi="ar"/>
        </w:rPr>
        <w:tab/>
      </w:r>
      <w:r>
        <w:rPr>
          <w:rFonts w:hint="eastAsia" w:ascii="宋体" w:hAnsi="Times New Roman"/>
          <w:color w:val="000000"/>
          <w:kern w:val="0"/>
          <w:szCs w:val="20"/>
          <w:lang w:bidi="ar"/>
        </w:rPr>
        <w:t xml:space="preserve"> 燃气轮机应用 安全</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GB/T 33719</w:t>
      </w:r>
      <w:r>
        <w:rPr>
          <w:rFonts w:ascii="宋体" w:hAnsi="Times New Roman"/>
          <w:color w:val="000000"/>
          <w:kern w:val="0"/>
          <w:szCs w:val="20"/>
          <w:lang w:bidi="ar"/>
        </w:rPr>
        <w:tab/>
      </w:r>
      <w:r>
        <w:rPr>
          <w:rFonts w:ascii="宋体" w:hAnsi="Times New Roman"/>
          <w:color w:val="000000"/>
          <w:kern w:val="0"/>
          <w:szCs w:val="20"/>
          <w:lang w:bidi="ar"/>
        </w:rPr>
        <w:t xml:space="preserve"> </w:t>
      </w:r>
      <w:r>
        <w:rPr>
          <w:rFonts w:hint="eastAsia" w:ascii="宋体" w:hAnsi="Times New Roman"/>
          <w:color w:val="000000"/>
          <w:kern w:val="0"/>
          <w:szCs w:val="20"/>
          <w:lang w:bidi="ar"/>
        </w:rPr>
        <w:t>标准中融入可持续性的指南</w:t>
      </w:r>
    </w:p>
    <w:p>
      <w:pPr>
        <w:widowControl/>
        <w:numPr>
          <w:ilvl w:val="0"/>
          <w:numId w:val="46"/>
        </w:numPr>
        <w:autoSpaceDE w:val="0"/>
        <w:autoSpaceDN w:val="0"/>
        <w:adjustRightInd/>
        <w:spacing w:line="240" w:lineRule="auto"/>
        <w:ind w:left="420" w:hanging="420" w:hangingChars="200"/>
        <w:rPr>
          <w:rFonts w:ascii="宋体" w:hAnsi="Times New Roman"/>
          <w:color w:val="000000"/>
          <w:kern w:val="0"/>
          <w:szCs w:val="20"/>
          <w:lang w:bidi="ar"/>
        </w:rPr>
      </w:pPr>
      <w:r>
        <w:rPr>
          <w:rFonts w:hint="eastAsia" w:ascii="宋体" w:hAnsi="Times New Roman"/>
          <w:color w:val="000000"/>
          <w:kern w:val="0"/>
          <w:szCs w:val="20"/>
          <w:lang w:bidi="ar"/>
        </w:rPr>
        <w:t>GB/T 39715.11 塑料 生物基含量 第1部分：通用原则</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ISO 9408</w:t>
      </w:r>
      <w:r>
        <w:rPr>
          <w:rFonts w:ascii="宋体" w:hAnsi="Times New Roman"/>
          <w:color w:val="000000"/>
          <w:kern w:val="0"/>
          <w:szCs w:val="20"/>
          <w:lang w:bidi="ar"/>
        </w:rPr>
        <w:tab/>
      </w:r>
      <w:r>
        <w:rPr>
          <w:rFonts w:hint="eastAsia" w:ascii="宋体" w:hAnsi="Times New Roman"/>
          <w:color w:val="000000"/>
          <w:kern w:val="0"/>
          <w:szCs w:val="20"/>
          <w:lang w:bidi="ar"/>
        </w:rPr>
        <w:t xml:space="preserve">Water quality </w:t>
      </w:r>
      <w:r>
        <w:rPr>
          <w:rFonts w:ascii="宋体" w:hAnsi="Times New Roman"/>
          <w:color w:val="000000"/>
          <w:kern w:val="0"/>
          <w:szCs w:val="20"/>
          <w:lang w:bidi="ar"/>
        </w:rPr>
        <w:t>—</w:t>
      </w:r>
      <w:r>
        <w:rPr>
          <w:rFonts w:hint="eastAsia" w:ascii="宋体" w:hAnsi="Times New Roman"/>
          <w:color w:val="000000"/>
          <w:kern w:val="0"/>
          <w:szCs w:val="20"/>
          <w:lang w:bidi="ar"/>
        </w:rPr>
        <w:t xml:space="preserve"> Evaluation of ultimate aerobic biodegradability of organic compounds in aqueous medium by determination of oxygen demand in a closed respirometer</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ISO 10295 （all parts）</w:t>
      </w:r>
      <w:r>
        <w:rPr>
          <w:rFonts w:ascii="宋体" w:hAnsi="Times New Roman"/>
          <w:color w:val="000000"/>
          <w:kern w:val="0"/>
          <w:szCs w:val="20"/>
          <w:lang w:bidi="ar"/>
        </w:rPr>
        <w:tab/>
      </w:r>
      <w:r>
        <w:rPr>
          <w:rFonts w:hint="eastAsia" w:ascii="宋体" w:hAnsi="Times New Roman"/>
          <w:color w:val="000000"/>
          <w:kern w:val="0"/>
          <w:szCs w:val="20"/>
          <w:lang w:bidi="ar"/>
        </w:rPr>
        <w:t xml:space="preserve">Fire tests for building elements and components </w:t>
      </w:r>
      <w:r>
        <w:rPr>
          <w:rFonts w:ascii="宋体" w:hAnsi="Times New Roman"/>
          <w:color w:val="000000"/>
          <w:kern w:val="0"/>
          <w:szCs w:val="20"/>
          <w:lang w:bidi="ar"/>
        </w:rPr>
        <w:t>—</w:t>
      </w:r>
      <w:r>
        <w:rPr>
          <w:rFonts w:hint="eastAsia" w:ascii="宋体" w:hAnsi="Times New Roman"/>
          <w:color w:val="000000"/>
          <w:kern w:val="0"/>
          <w:szCs w:val="20"/>
          <w:lang w:bidi="ar"/>
        </w:rPr>
        <w:t xml:space="preserve"> Fire testing of service installations</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ISO 14592-2</w:t>
      </w:r>
      <w:r>
        <w:rPr>
          <w:rFonts w:ascii="宋体" w:hAnsi="Times New Roman"/>
          <w:color w:val="000000"/>
          <w:kern w:val="0"/>
          <w:szCs w:val="20"/>
          <w:lang w:bidi="ar"/>
        </w:rPr>
        <w:tab/>
      </w:r>
      <w:r>
        <w:rPr>
          <w:rFonts w:hint="eastAsia" w:ascii="宋体" w:hAnsi="Times New Roman"/>
          <w:color w:val="000000"/>
          <w:kern w:val="0"/>
          <w:szCs w:val="20"/>
          <w:lang w:bidi="ar"/>
        </w:rPr>
        <w:t xml:space="preserve">Water quality </w:t>
      </w:r>
      <w:r>
        <w:rPr>
          <w:rFonts w:ascii="宋体" w:hAnsi="Times New Roman"/>
          <w:color w:val="000000"/>
          <w:kern w:val="0"/>
          <w:szCs w:val="20"/>
          <w:lang w:bidi="ar"/>
        </w:rPr>
        <w:t>—</w:t>
      </w:r>
      <w:r>
        <w:rPr>
          <w:rFonts w:hint="eastAsia" w:ascii="宋体" w:hAnsi="Times New Roman"/>
          <w:color w:val="000000"/>
          <w:kern w:val="0"/>
          <w:szCs w:val="20"/>
          <w:lang w:bidi="ar"/>
        </w:rPr>
        <w:t xml:space="preserve"> Evaluation of the aerobic biodegradability of organic compounds at low concentrations </w:t>
      </w:r>
      <w:r>
        <w:rPr>
          <w:rFonts w:ascii="宋体" w:hAnsi="Times New Roman"/>
          <w:color w:val="000000"/>
          <w:kern w:val="0"/>
          <w:szCs w:val="20"/>
          <w:lang w:bidi="ar"/>
        </w:rPr>
        <w:t>—</w:t>
      </w:r>
      <w:r>
        <w:rPr>
          <w:rFonts w:hint="eastAsia" w:ascii="宋体" w:hAnsi="Times New Roman"/>
          <w:color w:val="000000"/>
          <w:kern w:val="0"/>
          <w:szCs w:val="20"/>
          <w:lang w:bidi="ar"/>
        </w:rPr>
        <w:t xml:space="preserve"> Part 2: Continuous flow river model with attached biomass</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ISO 15686-5</w:t>
      </w:r>
      <w:r>
        <w:rPr>
          <w:rFonts w:ascii="宋体" w:hAnsi="Times New Roman"/>
          <w:color w:val="000000"/>
          <w:kern w:val="0"/>
          <w:szCs w:val="20"/>
          <w:lang w:bidi="ar"/>
        </w:rPr>
        <w:tab/>
      </w:r>
      <w:r>
        <w:rPr>
          <w:rFonts w:hint="eastAsia" w:ascii="宋体" w:hAnsi="Times New Roman"/>
          <w:color w:val="000000"/>
          <w:kern w:val="0"/>
          <w:szCs w:val="20"/>
          <w:lang w:bidi="ar"/>
        </w:rPr>
        <w:t xml:space="preserve">Buildings and constructed assets </w:t>
      </w:r>
      <w:r>
        <w:rPr>
          <w:rFonts w:ascii="宋体" w:hAnsi="Times New Roman"/>
          <w:color w:val="000000"/>
          <w:kern w:val="0"/>
          <w:szCs w:val="20"/>
          <w:lang w:bidi="ar"/>
        </w:rPr>
        <w:t>—</w:t>
      </w:r>
      <w:r>
        <w:rPr>
          <w:rFonts w:hint="eastAsia" w:ascii="宋体" w:hAnsi="Times New Roman"/>
          <w:color w:val="000000"/>
          <w:kern w:val="0"/>
          <w:szCs w:val="20"/>
          <w:lang w:bidi="ar"/>
        </w:rPr>
        <w:t xml:space="preserve"> Service life planning </w:t>
      </w:r>
      <w:r>
        <w:rPr>
          <w:rFonts w:ascii="宋体" w:hAnsi="Times New Roman"/>
          <w:color w:val="000000"/>
          <w:kern w:val="0"/>
          <w:szCs w:val="20"/>
          <w:lang w:bidi="ar"/>
        </w:rPr>
        <w:t>—</w:t>
      </w:r>
      <w:r>
        <w:rPr>
          <w:rFonts w:hint="eastAsia" w:ascii="宋体" w:hAnsi="Times New Roman"/>
          <w:color w:val="000000"/>
          <w:kern w:val="0"/>
          <w:szCs w:val="20"/>
          <w:lang w:bidi="ar"/>
        </w:rPr>
        <w:t xml:space="preserve"> Part 5: Life-cycle costing</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ISO 15821</w:t>
      </w:r>
      <w:r>
        <w:rPr>
          <w:rFonts w:ascii="宋体" w:hAnsi="Times New Roman"/>
          <w:color w:val="000000"/>
          <w:kern w:val="0"/>
          <w:szCs w:val="20"/>
          <w:lang w:bidi="ar"/>
        </w:rPr>
        <w:tab/>
      </w:r>
      <w:r>
        <w:rPr>
          <w:rFonts w:hint="eastAsia" w:ascii="宋体" w:hAnsi="Times New Roman"/>
          <w:color w:val="000000"/>
          <w:kern w:val="0"/>
          <w:szCs w:val="20"/>
          <w:lang w:bidi="ar"/>
        </w:rPr>
        <w:t xml:space="preserve">Doorsets and windows </w:t>
      </w:r>
      <w:r>
        <w:rPr>
          <w:rFonts w:ascii="宋体" w:hAnsi="Times New Roman"/>
          <w:color w:val="000000"/>
          <w:kern w:val="0"/>
          <w:szCs w:val="20"/>
          <w:lang w:bidi="ar"/>
        </w:rPr>
        <w:t>—</w:t>
      </w:r>
      <w:r>
        <w:rPr>
          <w:rFonts w:hint="eastAsia" w:ascii="宋体" w:hAnsi="Times New Roman"/>
          <w:color w:val="000000"/>
          <w:kern w:val="0"/>
          <w:szCs w:val="20"/>
          <w:lang w:bidi="ar"/>
        </w:rPr>
        <w:t xml:space="preserve"> Water-tightness test under dynamic pressure </w:t>
      </w:r>
      <w:r>
        <w:rPr>
          <w:rFonts w:ascii="宋体" w:hAnsi="Times New Roman"/>
          <w:color w:val="000000"/>
          <w:kern w:val="0"/>
          <w:szCs w:val="20"/>
          <w:lang w:bidi="ar"/>
        </w:rPr>
        <w:t>—</w:t>
      </w:r>
      <w:r>
        <w:rPr>
          <w:rFonts w:hint="eastAsia" w:ascii="宋体" w:hAnsi="Times New Roman"/>
          <w:color w:val="000000"/>
          <w:kern w:val="0"/>
          <w:szCs w:val="20"/>
          <w:lang w:bidi="ar"/>
        </w:rPr>
        <w:t xml:space="preserve"> Cyclonic aspects</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ISO 16345</w:t>
      </w:r>
      <w:r>
        <w:rPr>
          <w:rFonts w:ascii="宋体" w:hAnsi="Times New Roman"/>
          <w:color w:val="000000"/>
          <w:kern w:val="0"/>
          <w:szCs w:val="20"/>
          <w:lang w:bidi="ar"/>
        </w:rPr>
        <w:tab/>
      </w:r>
      <w:r>
        <w:rPr>
          <w:rFonts w:hint="eastAsia" w:ascii="宋体" w:hAnsi="Times New Roman"/>
          <w:color w:val="000000"/>
          <w:kern w:val="0"/>
          <w:szCs w:val="20"/>
          <w:lang w:bidi="ar"/>
        </w:rPr>
        <w:t xml:space="preserve">Water-cooling towers </w:t>
      </w:r>
      <w:r>
        <w:rPr>
          <w:rFonts w:ascii="宋体" w:hAnsi="Times New Roman"/>
          <w:color w:val="000000"/>
          <w:kern w:val="0"/>
          <w:szCs w:val="20"/>
          <w:lang w:bidi="ar"/>
        </w:rPr>
        <w:t>—</w:t>
      </w:r>
      <w:r>
        <w:rPr>
          <w:rFonts w:hint="eastAsia" w:ascii="宋体" w:hAnsi="Times New Roman"/>
          <w:color w:val="000000"/>
          <w:kern w:val="0"/>
          <w:szCs w:val="20"/>
          <w:lang w:bidi="ar"/>
        </w:rPr>
        <w:t xml:space="preserve"> Testing and rating of thermal performance</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ISO 16911-1</w:t>
      </w:r>
      <w:r>
        <w:rPr>
          <w:rFonts w:ascii="宋体" w:hAnsi="Times New Roman"/>
          <w:color w:val="000000"/>
          <w:kern w:val="0"/>
          <w:szCs w:val="20"/>
          <w:lang w:bidi="ar"/>
        </w:rPr>
        <w:tab/>
      </w:r>
      <w:r>
        <w:rPr>
          <w:rFonts w:hint="eastAsia" w:ascii="宋体" w:hAnsi="Times New Roman"/>
          <w:color w:val="000000"/>
          <w:kern w:val="0"/>
          <w:szCs w:val="20"/>
          <w:lang w:bidi="ar"/>
        </w:rPr>
        <w:t xml:space="preserve">Stationary source emissions </w:t>
      </w:r>
      <w:r>
        <w:rPr>
          <w:rFonts w:ascii="宋体" w:hAnsi="Times New Roman"/>
          <w:color w:val="000000"/>
          <w:kern w:val="0"/>
          <w:szCs w:val="20"/>
          <w:lang w:bidi="ar"/>
        </w:rPr>
        <w:t>—</w:t>
      </w:r>
      <w:r>
        <w:rPr>
          <w:rFonts w:hint="eastAsia" w:ascii="宋体" w:hAnsi="Times New Roman"/>
          <w:color w:val="000000"/>
          <w:kern w:val="0"/>
          <w:szCs w:val="20"/>
          <w:lang w:bidi="ar"/>
        </w:rPr>
        <w:t xml:space="preserve"> Manual and automatic determination of velocity and volume flow rate in ducts </w:t>
      </w:r>
      <w:r>
        <w:rPr>
          <w:rFonts w:ascii="宋体" w:hAnsi="Times New Roman"/>
          <w:color w:val="000000"/>
          <w:kern w:val="0"/>
          <w:szCs w:val="20"/>
          <w:lang w:bidi="ar"/>
        </w:rPr>
        <w:t>—</w:t>
      </w:r>
      <w:r>
        <w:rPr>
          <w:rFonts w:hint="eastAsia" w:ascii="宋体" w:hAnsi="Times New Roman"/>
          <w:color w:val="000000"/>
          <w:kern w:val="0"/>
          <w:szCs w:val="20"/>
          <w:lang w:bidi="ar"/>
        </w:rPr>
        <w:t xml:space="preserve"> Part 1: Manual reference method</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ISO 16948</w:t>
      </w:r>
      <w:r>
        <w:rPr>
          <w:rFonts w:ascii="宋体" w:hAnsi="Times New Roman"/>
          <w:color w:val="000000"/>
          <w:kern w:val="0"/>
          <w:szCs w:val="20"/>
          <w:lang w:bidi="ar"/>
        </w:rPr>
        <w:tab/>
      </w:r>
      <w:r>
        <w:rPr>
          <w:rFonts w:hint="eastAsia" w:ascii="宋体" w:hAnsi="Times New Roman"/>
          <w:color w:val="000000"/>
          <w:kern w:val="0"/>
          <w:szCs w:val="20"/>
          <w:lang w:bidi="ar"/>
        </w:rPr>
        <w:t xml:space="preserve">Solid biofuels </w:t>
      </w:r>
      <w:r>
        <w:rPr>
          <w:rFonts w:ascii="宋体" w:hAnsi="Times New Roman"/>
          <w:color w:val="000000"/>
          <w:kern w:val="0"/>
          <w:szCs w:val="20"/>
          <w:lang w:bidi="ar"/>
        </w:rPr>
        <w:t>—</w:t>
      </w:r>
      <w:r>
        <w:rPr>
          <w:rFonts w:hint="eastAsia" w:ascii="宋体" w:hAnsi="Times New Roman"/>
          <w:color w:val="000000"/>
          <w:kern w:val="0"/>
          <w:szCs w:val="20"/>
          <w:lang w:bidi="ar"/>
        </w:rPr>
        <w:t xml:space="preserve"> Determination of total content of carbon, hydrogen and nitrogen</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ISO 16994</w:t>
      </w:r>
      <w:r>
        <w:rPr>
          <w:rFonts w:ascii="宋体" w:hAnsi="Times New Roman"/>
          <w:color w:val="000000"/>
          <w:kern w:val="0"/>
          <w:szCs w:val="20"/>
          <w:lang w:bidi="ar"/>
        </w:rPr>
        <w:tab/>
      </w:r>
      <w:r>
        <w:rPr>
          <w:rFonts w:hint="eastAsia" w:ascii="宋体" w:hAnsi="Times New Roman"/>
          <w:color w:val="000000"/>
          <w:kern w:val="0"/>
          <w:szCs w:val="20"/>
          <w:lang w:bidi="ar"/>
        </w:rPr>
        <w:t xml:space="preserve">Solid biofuels </w:t>
      </w:r>
      <w:r>
        <w:rPr>
          <w:rFonts w:ascii="宋体" w:hAnsi="Times New Roman"/>
          <w:color w:val="000000"/>
          <w:kern w:val="0"/>
          <w:szCs w:val="20"/>
          <w:lang w:bidi="ar"/>
        </w:rPr>
        <w:t>—</w:t>
      </w:r>
      <w:r>
        <w:rPr>
          <w:rFonts w:hint="eastAsia" w:ascii="宋体" w:hAnsi="Times New Roman"/>
          <w:color w:val="000000"/>
          <w:kern w:val="0"/>
          <w:szCs w:val="20"/>
          <w:lang w:bidi="ar"/>
        </w:rPr>
        <w:t xml:space="preserve"> Determination of total content of sulfur and chlorine</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ISO 17828</w:t>
      </w:r>
      <w:r>
        <w:rPr>
          <w:rFonts w:ascii="宋体" w:hAnsi="Times New Roman"/>
          <w:color w:val="000000"/>
          <w:kern w:val="0"/>
          <w:szCs w:val="20"/>
          <w:lang w:bidi="ar"/>
        </w:rPr>
        <w:tab/>
      </w:r>
      <w:r>
        <w:rPr>
          <w:rFonts w:hint="eastAsia" w:ascii="宋体" w:hAnsi="Times New Roman"/>
          <w:color w:val="000000"/>
          <w:kern w:val="0"/>
          <w:szCs w:val="20"/>
          <w:lang w:bidi="ar"/>
        </w:rPr>
        <w:t xml:space="preserve">Solid biofuels </w:t>
      </w:r>
      <w:r>
        <w:rPr>
          <w:rFonts w:ascii="宋体" w:hAnsi="Times New Roman"/>
          <w:color w:val="000000"/>
          <w:kern w:val="0"/>
          <w:szCs w:val="20"/>
          <w:lang w:bidi="ar"/>
        </w:rPr>
        <w:t>—</w:t>
      </w:r>
      <w:r>
        <w:rPr>
          <w:rFonts w:hint="eastAsia" w:ascii="宋体" w:hAnsi="Times New Roman"/>
          <w:color w:val="000000"/>
          <w:kern w:val="0"/>
          <w:szCs w:val="20"/>
          <w:lang w:bidi="ar"/>
        </w:rPr>
        <w:t xml:space="preserve"> Determination of bulk density</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ISO 18122</w:t>
      </w:r>
      <w:r>
        <w:rPr>
          <w:rFonts w:ascii="宋体" w:hAnsi="Times New Roman"/>
          <w:color w:val="000000"/>
          <w:kern w:val="0"/>
          <w:szCs w:val="20"/>
          <w:lang w:bidi="ar"/>
        </w:rPr>
        <w:tab/>
      </w:r>
      <w:r>
        <w:rPr>
          <w:rFonts w:hint="eastAsia" w:ascii="宋体" w:hAnsi="Times New Roman"/>
          <w:color w:val="000000"/>
          <w:kern w:val="0"/>
          <w:szCs w:val="20"/>
          <w:lang w:bidi="ar"/>
        </w:rPr>
        <w:t xml:space="preserve">Solid biofuels </w:t>
      </w:r>
      <w:r>
        <w:rPr>
          <w:rFonts w:ascii="宋体" w:hAnsi="Times New Roman"/>
          <w:color w:val="000000"/>
          <w:kern w:val="0"/>
          <w:szCs w:val="20"/>
          <w:lang w:bidi="ar"/>
        </w:rPr>
        <w:t>—</w:t>
      </w:r>
      <w:r>
        <w:rPr>
          <w:rFonts w:hint="eastAsia" w:ascii="宋体" w:hAnsi="Times New Roman"/>
          <w:color w:val="000000"/>
          <w:kern w:val="0"/>
          <w:szCs w:val="20"/>
          <w:lang w:bidi="ar"/>
        </w:rPr>
        <w:t xml:space="preserve"> Determination of ash content</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ISO 18125</w:t>
      </w:r>
      <w:r>
        <w:rPr>
          <w:rFonts w:ascii="宋体" w:hAnsi="Times New Roman"/>
          <w:color w:val="000000"/>
          <w:kern w:val="0"/>
          <w:szCs w:val="20"/>
          <w:lang w:bidi="ar"/>
        </w:rPr>
        <w:tab/>
      </w:r>
      <w:r>
        <w:rPr>
          <w:rFonts w:hint="eastAsia" w:ascii="宋体" w:hAnsi="Times New Roman"/>
          <w:color w:val="000000"/>
          <w:kern w:val="0"/>
          <w:szCs w:val="20"/>
          <w:lang w:bidi="ar"/>
        </w:rPr>
        <w:t xml:space="preserve">Solid biofuels </w:t>
      </w:r>
      <w:r>
        <w:rPr>
          <w:rFonts w:ascii="宋体" w:hAnsi="Times New Roman"/>
          <w:color w:val="000000"/>
          <w:kern w:val="0"/>
          <w:szCs w:val="20"/>
          <w:lang w:bidi="ar"/>
        </w:rPr>
        <w:t>—</w:t>
      </w:r>
      <w:r>
        <w:rPr>
          <w:rFonts w:hint="eastAsia" w:ascii="宋体" w:hAnsi="Times New Roman"/>
          <w:color w:val="000000"/>
          <w:kern w:val="0"/>
          <w:szCs w:val="20"/>
          <w:lang w:bidi="ar"/>
        </w:rPr>
        <w:t xml:space="preserve"> Determination of calorific value</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ISO 18134-1</w:t>
      </w:r>
      <w:r>
        <w:rPr>
          <w:rFonts w:ascii="宋体" w:hAnsi="Times New Roman"/>
          <w:color w:val="000000"/>
          <w:kern w:val="0"/>
          <w:szCs w:val="20"/>
          <w:lang w:bidi="ar"/>
        </w:rPr>
        <w:t xml:space="preserve"> </w:t>
      </w:r>
      <w:r>
        <w:rPr>
          <w:rFonts w:ascii="宋体" w:hAnsi="Times New Roman"/>
          <w:color w:val="000000"/>
          <w:kern w:val="0"/>
          <w:szCs w:val="20"/>
          <w:lang w:bidi="ar"/>
        </w:rPr>
        <w:tab/>
      </w:r>
      <w:r>
        <w:rPr>
          <w:rFonts w:hint="eastAsia" w:ascii="宋体" w:hAnsi="Times New Roman"/>
          <w:color w:val="000000"/>
          <w:kern w:val="0"/>
          <w:szCs w:val="20"/>
          <w:lang w:bidi="ar"/>
        </w:rPr>
        <w:t xml:space="preserve">Solid biofuels </w:t>
      </w:r>
      <w:r>
        <w:rPr>
          <w:rFonts w:ascii="宋体" w:hAnsi="Times New Roman"/>
          <w:color w:val="000000"/>
          <w:kern w:val="0"/>
          <w:szCs w:val="20"/>
          <w:lang w:bidi="ar"/>
        </w:rPr>
        <w:t>—</w:t>
      </w:r>
      <w:r>
        <w:rPr>
          <w:rFonts w:hint="eastAsia" w:ascii="宋体" w:hAnsi="Times New Roman"/>
          <w:color w:val="000000"/>
          <w:kern w:val="0"/>
          <w:szCs w:val="20"/>
          <w:lang w:bidi="ar"/>
        </w:rPr>
        <w:t xml:space="preserve"> Determination of moisture content </w:t>
      </w:r>
      <w:r>
        <w:rPr>
          <w:rFonts w:ascii="宋体" w:hAnsi="Times New Roman"/>
          <w:color w:val="000000"/>
          <w:kern w:val="0"/>
          <w:szCs w:val="20"/>
          <w:lang w:bidi="ar"/>
        </w:rPr>
        <w:t>—</w:t>
      </w:r>
      <w:r>
        <w:rPr>
          <w:rFonts w:hint="eastAsia" w:ascii="宋体" w:hAnsi="Times New Roman"/>
          <w:color w:val="000000"/>
          <w:kern w:val="0"/>
          <w:szCs w:val="20"/>
          <w:lang w:bidi="ar"/>
        </w:rPr>
        <w:t xml:space="preserve"> Oven dry method </w:t>
      </w:r>
      <w:r>
        <w:rPr>
          <w:rFonts w:ascii="宋体" w:hAnsi="Times New Roman"/>
          <w:color w:val="000000"/>
          <w:kern w:val="0"/>
          <w:szCs w:val="20"/>
          <w:lang w:bidi="ar"/>
        </w:rPr>
        <w:t>—</w:t>
      </w:r>
      <w:r>
        <w:rPr>
          <w:rFonts w:hint="eastAsia" w:ascii="宋体" w:hAnsi="Times New Roman"/>
          <w:color w:val="000000"/>
          <w:kern w:val="0"/>
          <w:szCs w:val="20"/>
          <w:lang w:bidi="ar"/>
        </w:rPr>
        <w:t xml:space="preserve"> Part 1: Total moisture </w:t>
      </w:r>
      <w:r>
        <w:rPr>
          <w:rFonts w:ascii="宋体" w:hAnsi="Times New Roman"/>
          <w:color w:val="000000"/>
          <w:kern w:val="0"/>
          <w:szCs w:val="20"/>
          <w:lang w:bidi="ar"/>
        </w:rPr>
        <w:t>—</w:t>
      </w:r>
      <w:r>
        <w:rPr>
          <w:rFonts w:hint="eastAsia" w:ascii="宋体" w:hAnsi="Times New Roman"/>
          <w:color w:val="000000"/>
          <w:kern w:val="0"/>
          <w:szCs w:val="20"/>
          <w:lang w:bidi="ar"/>
        </w:rPr>
        <w:t xml:space="preserve"> Reference method</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ISO 18134-2</w:t>
      </w:r>
      <w:r>
        <w:rPr>
          <w:rFonts w:ascii="宋体" w:hAnsi="Times New Roman"/>
          <w:color w:val="000000"/>
          <w:kern w:val="0"/>
          <w:szCs w:val="20"/>
          <w:lang w:bidi="ar"/>
        </w:rPr>
        <w:t xml:space="preserve"> </w:t>
      </w:r>
      <w:r>
        <w:rPr>
          <w:rFonts w:ascii="宋体" w:hAnsi="Times New Roman"/>
          <w:color w:val="000000"/>
          <w:kern w:val="0"/>
          <w:szCs w:val="20"/>
          <w:lang w:bidi="ar"/>
        </w:rPr>
        <w:tab/>
      </w:r>
      <w:r>
        <w:rPr>
          <w:rFonts w:hint="eastAsia" w:ascii="宋体" w:hAnsi="Times New Roman"/>
          <w:color w:val="000000"/>
          <w:kern w:val="0"/>
          <w:szCs w:val="20"/>
          <w:lang w:bidi="ar"/>
        </w:rPr>
        <w:t xml:space="preserve">Solid biofuels </w:t>
      </w:r>
      <w:r>
        <w:rPr>
          <w:rFonts w:ascii="宋体" w:hAnsi="Times New Roman"/>
          <w:color w:val="000000"/>
          <w:kern w:val="0"/>
          <w:szCs w:val="20"/>
          <w:lang w:bidi="ar"/>
        </w:rPr>
        <w:t>—</w:t>
      </w:r>
      <w:r>
        <w:rPr>
          <w:rFonts w:hint="eastAsia" w:ascii="宋体" w:hAnsi="Times New Roman"/>
          <w:color w:val="000000"/>
          <w:kern w:val="0"/>
          <w:szCs w:val="20"/>
          <w:lang w:bidi="ar"/>
        </w:rPr>
        <w:t xml:space="preserve"> Determination of moisture content </w:t>
      </w:r>
      <w:r>
        <w:rPr>
          <w:rFonts w:ascii="宋体" w:hAnsi="Times New Roman"/>
          <w:color w:val="000000"/>
          <w:kern w:val="0"/>
          <w:szCs w:val="20"/>
          <w:lang w:bidi="ar"/>
        </w:rPr>
        <w:t>—</w:t>
      </w:r>
      <w:r>
        <w:rPr>
          <w:rFonts w:hint="eastAsia" w:ascii="宋体" w:hAnsi="Times New Roman"/>
          <w:color w:val="000000"/>
          <w:kern w:val="0"/>
          <w:szCs w:val="20"/>
          <w:lang w:bidi="ar"/>
        </w:rPr>
        <w:t xml:space="preserve"> Oven dry method </w:t>
      </w:r>
      <w:r>
        <w:rPr>
          <w:rFonts w:ascii="宋体" w:hAnsi="Times New Roman"/>
          <w:color w:val="000000"/>
          <w:kern w:val="0"/>
          <w:szCs w:val="20"/>
          <w:lang w:bidi="ar"/>
        </w:rPr>
        <w:t>—</w:t>
      </w:r>
      <w:r>
        <w:rPr>
          <w:rFonts w:hint="eastAsia" w:ascii="宋体" w:hAnsi="Times New Roman"/>
          <w:color w:val="000000"/>
          <w:kern w:val="0"/>
          <w:szCs w:val="20"/>
          <w:lang w:bidi="ar"/>
        </w:rPr>
        <w:t xml:space="preserve"> Part 2: Total moisture </w:t>
      </w:r>
      <w:r>
        <w:rPr>
          <w:rFonts w:ascii="宋体" w:hAnsi="Times New Roman"/>
          <w:color w:val="000000"/>
          <w:kern w:val="0"/>
          <w:szCs w:val="20"/>
          <w:lang w:bidi="ar"/>
        </w:rPr>
        <w:t>—</w:t>
      </w:r>
      <w:r>
        <w:rPr>
          <w:rFonts w:hint="eastAsia" w:ascii="宋体" w:hAnsi="Times New Roman"/>
          <w:color w:val="000000"/>
          <w:kern w:val="0"/>
          <w:szCs w:val="20"/>
          <w:lang w:bidi="ar"/>
        </w:rPr>
        <w:t xml:space="preserve"> Simplified method</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ISO 20815</w:t>
      </w:r>
      <w:r>
        <w:rPr>
          <w:rFonts w:ascii="宋体" w:hAnsi="Times New Roman"/>
          <w:color w:val="000000"/>
          <w:kern w:val="0"/>
          <w:szCs w:val="20"/>
          <w:lang w:bidi="ar"/>
        </w:rPr>
        <w:t xml:space="preserve"> </w:t>
      </w:r>
      <w:r>
        <w:rPr>
          <w:rFonts w:ascii="宋体" w:hAnsi="Times New Roman"/>
          <w:color w:val="000000"/>
          <w:kern w:val="0"/>
          <w:szCs w:val="20"/>
          <w:lang w:bidi="ar"/>
        </w:rPr>
        <w:tab/>
      </w:r>
      <w:r>
        <w:rPr>
          <w:rFonts w:hint="eastAsia" w:ascii="宋体" w:hAnsi="Times New Roman"/>
          <w:color w:val="000000"/>
          <w:kern w:val="0"/>
          <w:szCs w:val="20"/>
          <w:lang w:bidi="ar"/>
        </w:rPr>
        <w:t xml:space="preserve">Petroleum, petrochemical and natural gas industries </w:t>
      </w:r>
      <w:r>
        <w:rPr>
          <w:rFonts w:ascii="宋体" w:hAnsi="Times New Roman"/>
          <w:color w:val="000000"/>
          <w:kern w:val="0"/>
          <w:szCs w:val="20"/>
          <w:lang w:bidi="ar"/>
        </w:rPr>
        <w:t>—</w:t>
      </w:r>
      <w:r>
        <w:rPr>
          <w:rFonts w:hint="eastAsia" w:ascii="宋体" w:hAnsi="Times New Roman"/>
          <w:color w:val="000000"/>
          <w:kern w:val="0"/>
          <w:szCs w:val="20"/>
          <w:lang w:bidi="ar"/>
        </w:rPr>
        <w:t xml:space="preserve"> Production assurance and reliability management</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ISO 22967</w:t>
      </w:r>
      <w:r>
        <w:rPr>
          <w:rFonts w:ascii="宋体" w:hAnsi="Times New Roman"/>
          <w:color w:val="000000"/>
          <w:kern w:val="0"/>
          <w:szCs w:val="20"/>
          <w:lang w:bidi="ar"/>
        </w:rPr>
        <w:t xml:space="preserve"> </w:t>
      </w:r>
      <w:r>
        <w:rPr>
          <w:rFonts w:ascii="宋体" w:hAnsi="Times New Roman"/>
          <w:color w:val="000000"/>
          <w:kern w:val="0"/>
          <w:szCs w:val="20"/>
          <w:lang w:bidi="ar"/>
        </w:rPr>
        <w:tab/>
      </w:r>
      <w:r>
        <w:rPr>
          <w:rFonts w:hint="eastAsia" w:ascii="宋体" w:hAnsi="Times New Roman"/>
          <w:color w:val="000000"/>
          <w:kern w:val="0"/>
          <w:szCs w:val="20"/>
          <w:lang w:bidi="ar"/>
        </w:rPr>
        <w:t>Forced draught gas burners</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 xml:space="preserve">ISO 24521 </w:t>
      </w:r>
      <w:r>
        <w:rPr>
          <w:rFonts w:ascii="宋体" w:hAnsi="Times New Roman"/>
          <w:color w:val="000000"/>
          <w:kern w:val="0"/>
          <w:szCs w:val="20"/>
          <w:lang w:bidi="ar"/>
        </w:rPr>
        <w:tab/>
      </w:r>
      <w:r>
        <w:rPr>
          <w:rFonts w:hint="eastAsia" w:ascii="宋体" w:hAnsi="Times New Roman"/>
          <w:color w:val="000000"/>
          <w:kern w:val="0"/>
          <w:szCs w:val="20"/>
          <w:lang w:bidi="ar"/>
        </w:rPr>
        <w:t xml:space="preserve">Activities relating to drinking water and wastewater services </w:t>
      </w:r>
      <w:r>
        <w:rPr>
          <w:rFonts w:ascii="宋体" w:hAnsi="Times New Roman"/>
          <w:color w:val="000000"/>
          <w:kern w:val="0"/>
          <w:szCs w:val="20"/>
          <w:lang w:bidi="ar"/>
        </w:rPr>
        <w:t>—</w:t>
      </w:r>
      <w:r>
        <w:rPr>
          <w:rFonts w:hint="eastAsia" w:ascii="宋体" w:hAnsi="Times New Roman"/>
          <w:color w:val="000000"/>
          <w:kern w:val="0"/>
          <w:szCs w:val="20"/>
          <w:lang w:bidi="ar"/>
        </w:rPr>
        <w:t xml:space="preserve"> Guidelines for the management of basic on-site domestic wastewater services</w:t>
      </w:r>
    </w:p>
    <w:p>
      <w:pPr>
        <w:widowControl/>
        <w:numPr>
          <w:ilvl w:val="0"/>
          <w:numId w:val="46"/>
        </w:numPr>
        <w:autoSpaceDE w:val="0"/>
        <w:autoSpaceDN w:val="0"/>
        <w:adjustRightInd/>
        <w:spacing w:line="240" w:lineRule="auto"/>
        <w:ind w:left="420" w:hanging="420" w:hangingChars="200"/>
        <w:rPr>
          <w:color w:val="000000"/>
          <w:sz w:val="24"/>
          <w:szCs w:val="24"/>
        </w:rPr>
      </w:pPr>
      <w:r>
        <w:rPr>
          <w:rFonts w:ascii="宋体" w:hAnsi="Times New Roman"/>
          <w:color w:val="000000"/>
          <w:kern w:val="0"/>
          <w:szCs w:val="20"/>
          <w:lang w:bidi="ar"/>
        </w:rPr>
        <w:t>ISO Guide 82</w:t>
      </w:r>
      <w:r>
        <w:t xml:space="preserve"> </w:t>
      </w:r>
      <w:r>
        <w:tab/>
      </w:r>
      <w:r>
        <w:rPr>
          <w:rFonts w:ascii="宋体" w:hAnsi="Times New Roman"/>
          <w:color w:val="000000"/>
          <w:kern w:val="0"/>
          <w:szCs w:val="20"/>
          <w:lang w:bidi="ar"/>
        </w:rPr>
        <w:t>Guidelines for addressing sustainability in standards</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ISO/IEC/IEEE 24765</w:t>
      </w:r>
      <w:r>
        <w:rPr>
          <w:rFonts w:ascii="宋体" w:hAnsi="Times New Roman"/>
          <w:color w:val="000000"/>
          <w:kern w:val="0"/>
          <w:szCs w:val="20"/>
          <w:lang w:bidi="ar"/>
        </w:rPr>
        <w:tab/>
      </w:r>
      <w:r>
        <w:rPr>
          <w:rFonts w:hint="eastAsia" w:ascii="宋体" w:hAnsi="Times New Roman"/>
          <w:color w:val="000000"/>
          <w:kern w:val="0"/>
          <w:szCs w:val="20"/>
          <w:lang w:bidi="ar"/>
        </w:rPr>
        <w:t xml:space="preserve">Systems and software engineering </w:t>
      </w:r>
      <w:r>
        <w:rPr>
          <w:rFonts w:ascii="宋体" w:hAnsi="Times New Roman"/>
          <w:color w:val="000000"/>
          <w:kern w:val="0"/>
          <w:szCs w:val="20"/>
          <w:lang w:bidi="ar"/>
        </w:rPr>
        <w:t>—</w:t>
      </w:r>
      <w:r>
        <w:rPr>
          <w:rFonts w:hint="eastAsia" w:ascii="宋体" w:hAnsi="Times New Roman"/>
          <w:color w:val="000000"/>
          <w:kern w:val="0"/>
          <w:szCs w:val="20"/>
          <w:lang w:bidi="ar"/>
        </w:rPr>
        <w:t xml:space="preserve"> Vocabulary</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EN 16171</w:t>
      </w:r>
      <w:r>
        <w:rPr>
          <w:rFonts w:ascii="宋体" w:hAnsi="Times New Roman"/>
          <w:color w:val="000000"/>
          <w:kern w:val="0"/>
          <w:szCs w:val="20"/>
          <w:lang w:bidi="ar"/>
        </w:rPr>
        <w:tab/>
      </w:r>
      <w:r>
        <w:rPr>
          <w:rFonts w:hint="eastAsia" w:ascii="宋体" w:hAnsi="Times New Roman"/>
          <w:color w:val="000000"/>
          <w:kern w:val="0"/>
          <w:szCs w:val="20"/>
          <w:lang w:bidi="ar"/>
        </w:rPr>
        <w:t xml:space="preserve">Sludge, treated biowaste and soil </w:t>
      </w:r>
      <w:r>
        <w:rPr>
          <w:rFonts w:ascii="宋体" w:hAnsi="Times New Roman"/>
          <w:color w:val="000000"/>
          <w:kern w:val="0"/>
          <w:szCs w:val="20"/>
          <w:lang w:bidi="ar"/>
        </w:rPr>
        <w:t>—</w:t>
      </w:r>
      <w:r>
        <w:rPr>
          <w:rFonts w:hint="eastAsia" w:ascii="宋体" w:hAnsi="Times New Roman"/>
          <w:color w:val="000000"/>
          <w:kern w:val="0"/>
          <w:szCs w:val="20"/>
          <w:lang w:bidi="ar"/>
        </w:rPr>
        <w:t xml:space="preserve"> Determination of elements using inductively coupled plasma mass spectrometry （ICP-MS） European Union directives and guidelines</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Directive 2010/75/EU of the European Parliament and of the Council of 24 November 2010 on industrial emissions （integrated pollution prevention and control）</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Directive 2015/2193/EU of the European Parliament and of the Council of 25 November 2015 on the limitation of emissions of certain pollutants into the air from medium combustion plants</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Directive 86/278/EEC of 12 June 1986 on the protection of the environment, and in particular of the soil, when sewage sludge is used in agriculture</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Directive 91/271/EEC of 21 May 1991 concerning urban waste-water treatment</w:t>
      </w:r>
    </w:p>
    <w:p>
      <w:pPr>
        <w:widowControl/>
        <w:numPr>
          <w:ilvl w:val="0"/>
          <w:numId w:val="46"/>
        </w:numPr>
        <w:autoSpaceDE w:val="0"/>
        <w:autoSpaceDN w:val="0"/>
        <w:adjustRightInd/>
        <w:spacing w:line="240" w:lineRule="auto"/>
        <w:ind w:left="420" w:hanging="420" w:hangingChars="200"/>
        <w:rPr>
          <w:color w:val="000000"/>
          <w:sz w:val="24"/>
          <w:szCs w:val="24"/>
          <w:lang w:val="de"/>
        </w:rPr>
      </w:pPr>
      <w:r>
        <w:rPr>
          <w:rFonts w:hint="eastAsia" w:ascii="宋体" w:hAnsi="Times New Roman"/>
          <w:color w:val="000000"/>
          <w:kern w:val="0"/>
          <w:szCs w:val="20"/>
          <w:lang w:val="de" w:bidi="ar"/>
        </w:rPr>
        <w:t xml:space="preserve">Odour Emission Directive </w:t>
      </w:r>
      <w:r>
        <w:rPr>
          <w:rFonts w:ascii="宋体" w:hAnsi="Times New Roman"/>
          <w:color w:val="000000"/>
          <w:kern w:val="0"/>
          <w:szCs w:val="20"/>
          <w:lang w:val="de" w:bidi="ar"/>
        </w:rPr>
        <w:t>—</w:t>
      </w:r>
      <w:r>
        <w:rPr>
          <w:rFonts w:hint="eastAsia" w:ascii="宋体" w:hAnsi="Times New Roman"/>
          <w:color w:val="000000"/>
          <w:kern w:val="0"/>
          <w:szCs w:val="20"/>
          <w:lang w:val="de" w:bidi="ar"/>
        </w:rPr>
        <w:t xml:space="preserve"> Feststellung und Beurteilung von Geruchsimmissionen （Geruchsimmissions-Richtlinie </w:t>
      </w:r>
      <w:r>
        <w:rPr>
          <w:rFonts w:ascii="宋体" w:hAnsi="Times New Roman"/>
          <w:color w:val="000000"/>
          <w:kern w:val="0"/>
          <w:szCs w:val="20"/>
          <w:lang w:val="de" w:bidi="ar"/>
        </w:rPr>
        <w:t>—</w:t>
      </w:r>
      <w:r>
        <w:rPr>
          <w:rFonts w:hint="eastAsia" w:ascii="宋体" w:hAnsi="Times New Roman"/>
          <w:color w:val="000000"/>
          <w:kern w:val="0"/>
          <w:szCs w:val="20"/>
          <w:lang w:val="de" w:bidi="ar"/>
        </w:rPr>
        <w:t xml:space="preserve"> GIRL）</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DIN 45645-1:1996</w:t>
      </w:r>
      <w:r>
        <w:rPr>
          <w:rFonts w:ascii="宋体" w:hAnsi="Times New Roman"/>
          <w:color w:val="000000"/>
          <w:kern w:val="0"/>
          <w:szCs w:val="20"/>
          <w:lang w:bidi="ar"/>
        </w:rPr>
        <w:tab/>
      </w:r>
      <w:r>
        <w:rPr>
          <w:rFonts w:hint="eastAsia" w:ascii="宋体" w:hAnsi="Times New Roman"/>
          <w:color w:val="000000"/>
          <w:kern w:val="0"/>
          <w:szCs w:val="20"/>
          <w:lang w:bidi="ar"/>
        </w:rPr>
        <w:t xml:space="preserve">Determination of rating levels from measurement data </w:t>
      </w:r>
      <w:r>
        <w:rPr>
          <w:rFonts w:ascii="宋体" w:hAnsi="Times New Roman"/>
          <w:color w:val="000000"/>
          <w:kern w:val="0"/>
          <w:szCs w:val="20"/>
          <w:lang w:bidi="ar"/>
        </w:rPr>
        <w:t>—</w:t>
      </w:r>
      <w:r>
        <w:rPr>
          <w:rFonts w:hint="eastAsia" w:ascii="宋体" w:hAnsi="Times New Roman"/>
          <w:color w:val="000000"/>
          <w:kern w:val="0"/>
          <w:szCs w:val="20"/>
          <w:lang w:bidi="ar"/>
        </w:rPr>
        <w:t xml:space="preserve"> Part 1: Noise emission in the neighbourhood</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Revised and updated manual on emission monitoring at installations which do not require official approval within the scope of the 1st federal emission control ordinance （1st BlmSchV）, TEXTE 60/2017</w:t>
      </w:r>
      <w:r>
        <w:rPr>
          <w:rFonts w:ascii="宋体" w:hAnsi="Times New Roman"/>
          <w:color w:val="000000"/>
          <w:kern w:val="0"/>
          <w:szCs w:val="20"/>
          <w:lang w:bidi="ar"/>
        </w:rPr>
        <w:t>—</w:t>
      </w:r>
      <w:r>
        <w:rPr>
          <w:rFonts w:hint="eastAsia" w:ascii="宋体" w:hAnsi="Times New Roman"/>
          <w:color w:val="000000"/>
          <w:kern w:val="0"/>
          <w:szCs w:val="20"/>
          <w:lang w:bidi="ar"/>
        </w:rPr>
        <w:t xml:space="preserve"> U.S. Environmental Protection Agency （EPA）</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EPA Guidelines for Water Reuse</w:t>
      </w:r>
      <w:r>
        <w:rPr>
          <w:rFonts w:ascii="宋体" w:hAnsi="Times New Roman"/>
          <w:color w:val="000000"/>
          <w:kern w:val="0"/>
          <w:szCs w:val="20"/>
          <w:lang w:bidi="ar"/>
        </w:rPr>
        <w:tab/>
      </w:r>
      <w:r>
        <w:rPr>
          <w:rFonts w:hint="eastAsia" w:ascii="宋体" w:hAnsi="Times New Roman"/>
          <w:color w:val="000000"/>
          <w:kern w:val="0"/>
          <w:szCs w:val="20"/>
          <w:lang w:bidi="ar"/>
        </w:rPr>
        <w:t>2012</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EPA Method 1</w:t>
      </w:r>
      <w:r>
        <w:rPr>
          <w:rFonts w:ascii="宋体" w:hAnsi="Times New Roman"/>
          <w:color w:val="000000"/>
          <w:kern w:val="0"/>
          <w:szCs w:val="20"/>
          <w:lang w:bidi="ar"/>
        </w:rPr>
        <w:tab/>
      </w:r>
      <w:r>
        <w:rPr>
          <w:rFonts w:hint="eastAsia" w:ascii="宋体" w:hAnsi="Times New Roman"/>
          <w:color w:val="000000"/>
          <w:kern w:val="0"/>
          <w:szCs w:val="20"/>
          <w:lang w:bidi="ar"/>
        </w:rPr>
        <w:t>Traverse points</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EPA Method 2</w:t>
      </w:r>
      <w:r>
        <w:rPr>
          <w:rFonts w:ascii="宋体" w:hAnsi="Times New Roman"/>
          <w:color w:val="000000"/>
          <w:kern w:val="0"/>
          <w:szCs w:val="20"/>
          <w:lang w:bidi="ar"/>
        </w:rPr>
        <w:tab/>
      </w:r>
      <w:r>
        <w:rPr>
          <w:rFonts w:hint="eastAsia" w:ascii="宋体" w:hAnsi="Times New Roman"/>
          <w:color w:val="000000"/>
          <w:kern w:val="0"/>
          <w:szCs w:val="20"/>
          <w:lang w:bidi="ar"/>
        </w:rPr>
        <w:t xml:space="preserve">Velocity </w:t>
      </w:r>
      <w:r>
        <w:rPr>
          <w:rFonts w:ascii="宋体" w:hAnsi="Times New Roman"/>
          <w:color w:val="000000"/>
          <w:kern w:val="0"/>
          <w:szCs w:val="20"/>
          <w:lang w:bidi="ar"/>
        </w:rPr>
        <w:t>—</w:t>
      </w:r>
      <w:r>
        <w:rPr>
          <w:rFonts w:hint="eastAsia" w:ascii="宋体" w:hAnsi="Times New Roman"/>
          <w:color w:val="000000"/>
          <w:kern w:val="0"/>
          <w:szCs w:val="20"/>
          <w:lang w:bidi="ar"/>
        </w:rPr>
        <w:t xml:space="preserve"> S-type pitot</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EPA Method 3A</w:t>
      </w:r>
      <w:r>
        <w:rPr>
          <w:rFonts w:ascii="宋体" w:hAnsi="Times New Roman"/>
          <w:color w:val="000000"/>
          <w:kern w:val="0"/>
          <w:szCs w:val="20"/>
          <w:lang w:bidi="ar"/>
        </w:rPr>
        <w:tab/>
      </w:r>
      <w:r>
        <w:rPr>
          <w:rFonts w:hint="eastAsia" w:ascii="宋体" w:hAnsi="Times New Roman"/>
          <w:color w:val="000000"/>
          <w:kern w:val="0"/>
          <w:szCs w:val="20"/>
          <w:lang w:bidi="ar"/>
        </w:rPr>
        <w:t xml:space="preserve">Oxygen and carbon dioxide concentrations </w:t>
      </w:r>
      <w:r>
        <w:rPr>
          <w:rFonts w:ascii="宋体" w:hAnsi="Times New Roman"/>
          <w:color w:val="000000"/>
          <w:kern w:val="0"/>
          <w:szCs w:val="20"/>
          <w:lang w:bidi="ar"/>
        </w:rPr>
        <w:t>—</w:t>
      </w:r>
      <w:r>
        <w:rPr>
          <w:rFonts w:hint="eastAsia" w:ascii="宋体" w:hAnsi="Times New Roman"/>
          <w:color w:val="000000"/>
          <w:kern w:val="0"/>
          <w:szCs w:val="20"/>
          <w:lang w:bidi="ar"/>
        </w:rPr>
        <w:t xml:space="preserve"> Instrumental</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EPA Method 4</w:t>
      </w:r>
      <w:r>
        <w:rPr>
          <w:rFonts w:ascii="宋体" w:hAnsi="Times New Roman"/>
          <w:color w:val="000000"/>
          <w:kern w:val="0"/>
          <w:szCs w:val="20"/>
          <w:lang w:bidi="ar"/>
        </w:rPr>
        <w:tab/>
      </w:r>
      <w:r>
        <w:rPr>
          <w:rFonts w:hint="eastAsia" w:ascii="宋体" w:hAnsi="Times New Roman"/>
          <w:color w:val="000000"/>
          <w:kern w:val="0"/>
          <w:szCs w:val="20"/>
          <w:lang w:bidi="ar"/>
        </w:rPr>
        <w:t>Moisture content</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EPA Method 5</w:t>
      </w:r>
      <w:r>
        <w:rPr>
          <w:rFonts w:ascii="宋体" w:hAnsi="Times New Roman"/>
          <w:color w:val="000000"/>
          <w:kern w:val="0"/>
          <w:szCs w:val="20"/>
          <w:lang w:bidi="ar"/>
        </w:rPr>
        <w:tab/>
      </w:r>
      <w:r>
        <w:rPr>
          <w:rFonts w:hint="eastAsia" w:ascii="宋体" w:hAnsi="Times New Roman"/>
          <w:color w:val="000000"/>
          <w:kern w:val="0"/>
          <w:szCs w:val="20"/>
          <w:lang w:bidi="ar"/>
        </w:rPr>
        <w:t xml:space="preserve">Particulate matter </w:t>
      </w:r>
      <w:r>
        <w:rPr>
          <w:rFonts w:ascii="宋体" w:hAnsi="Times New Roman"/>
          <w:color w:val="000000"/>
          <w:kern w:val="0"/>
          <w:szCs w:val="20"/>
          <w:lang w:bidi="ar"/>
        </w:rPr>
        <w:t>—</w:t>
      </w:r>
      <w:r>
        <w:rPr>
          <w:rFonts w:hint="eastAsia" w:ascii="宋体" w:hAnsi="Times New Roman"/>
          <w:color w:val="000000"/>
          <w:kern w:val="0"/>
          <w:szCs w:val="20"/>
          <w:lang w:bidi="ar"/>
        </w:rPr>
        <w:t xml:space="preserve"> Stationary sources</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EPA Method 5I</w:t>
      </w:r>
      <w:r>
        <w:rPr>
          <w:rFonts w:ascii="宋体" w:hAnsi="Times New Roman"/>
          <w:color w:val="000000"/>
          <w:kern w:val="0"/>
          <w:szCs w:val="20"/>
          <w:lang w:bidi="ar"/>
        </w:rPr>
        <w:tab/>
      </w:r>
      <w:r>
        <w:rPr>
          <w:rFonts w:hint="eastAsia" w:ascii="宋体" w:hAnsi="Times New Roman"/>
          <w:color w:val="000000"/>
          <w:kern w:val="0"/>
          <w:szCs w:val="20"/>
          <w:lang w:bidi="ar"/>
        </w:rPr>
        <w:t>Low level particulate matter emissions</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EPA Method 6C</w:t>
      </w:r>
      <w:r>
        <w:rPr>
          <w:rFonts w:ascii="宋体" w:hAnsi="Times New Roman"/>
          <w:color w:val="000000"/>
          <w:kern w:val="0"/>
          <w:szCs w:val="20"/>
          <w:lang w:bidi="ar"/>
        </w:rPr>
        <w:tab/>
      </w:r>
      <w:r>
        <w:rPr>
          <w:rFonts w:hint="eastAsia" w:ascii="宋体" w:hAnsi="Times New Roman"/>
          <w:color w:val="000000"/>
          <w:kern w:val="0"/>
          <w:szCs w:val="20"/>
          <w:lang w:bidi="ar"/>
        </w:rPr>
        <w:t xml:space="preserve">Sulfur dioxide </w:t>
      </w:r>
      <w:r>
        <w:rPr>
          <w:rFonts w:ascii="宋体" w:hAnsi="Times New Roman"/>
          <w:color w:val="000000"/>
          <w:kern w:val="0"/>
          <w:szCs w:val="20"/>
          <w:lang w:bidi="ar"/>
        </w:rPr>
        <w:t>—</w:t>
      </w:r>
      <w:r>
        <w:rPr>
          <w:rFonts w:hint="eastAsia" w:ascii="宋体" w:hAnsi="Times New Roman"/>
          <w:color w:val="000000"/>
          <w:kern w:val="0"/>
          <w:szCs w:val="20"/>
          <w:lang w:bidi="ar"/>
        </w:rPr>
        <w:t xml:space="preserve"> Instrumental analyzer procedure</w:t>
      </w:r>
    </w:p>
    <w:p>
      <w:pPr>
        <w:widowControl/>
        <w:numPr>
          <w:ilvl w:val="0"/>
          <w:numId w:val="46"/>
        </w:numPr>
        <w:autoSpaceDE w:val="0"/>
        <w:autoSpaceDN w:val="0"/>
        <w:adjustRightInd/>
        <w:spacing w:line="240" w:lineRule="auto"/>
        <w:ind w:left="420" w:hanging="420" w:hangingChars="200"/>
        <w:rPr>
          <w:color w:val="000000"/>
          <w:sz w:val="24"/>
          <w:szCs w:val="24"/>
          <w:lang w:val="de"/>
        </w:rPr>
      </w:pPr>
      <w:r>
        <w:rPr>
          <w:rFonts w:hint="eastAsia" w:ascii="宋体" w:hAnsi="Times New Roman"/>
          <w:color w:val="000000"/>
          <w:kern w:val="0"/>
          <w:szCs w:val="20"/>
          <w:lang w:val="de" w:bidi="ar"/>
        </w:rPr>
        <w:t>EPA Method 7E</w:t>
      </w:r>
      <w:r>
        <w:rPr>
          <w:rFonts w:ascii="宋体" w:hAnsi="Times New Roman"/>
          <w:color w:val="000000"/>
          <w:kern w:val="0"/>
          <w:szCs w:val="20"/>
          <w:lang w:val="de" w:bidi="ar"/>
        </w:rPr>
        <w:tab/>
      </w:r>
      <w:r>
        <w:rPr>
          <w:rFonts w:hint="eastAsia" w:ascii="宋体" w:hAnsi="Times New Roman"/>
          <w:color w:val="000000"/>
          <w:kern w:val="0"/>
          <w:szCs w:val="20"/>
          <w:lang w:val="de" w:bidi="ar"/>
        </w:rPr>
        <w:t xml:space="preserve">Nitrogen oxide </w:t>
      </w:r>
      <w:r>
        <w:rPr>
          <w:rFonts w:ascii="宋体" w:hAnsi="Times New Roman"/>
          <w:color w:val="000000"/>
          <w:kern w:val="0"/>
          <w:szCs w:val="20"/>
          <w:lang w:val="de" w:bidi="ar"/>
        </w:rPr>
        <w:t>—</w:t>
      </w:r>
      <w:r>
        <w:rPr>
          <w:rFonts w:hint="eastAsia" w:ascii="宋体" w:hAnsi="Times New Roman"/>
          <w:color w:val="000000"/>
          <w:kern w:val="0"/>
          <w:szCs w:val="20"/>
          <w:lang w:val="de" w:bidi="ar"/>
        </w:rPr>
        <w:t xml:space="preserve"> Instrument analyzer</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EPA Method 10</w:t>
      </w:r>
      <w:r>
        <w:rPr>
          <w:rFonts w:ascii="宋体" w:hAnsi="Times New Roman"/>
          <w:color w:val="000000"/>
          <w:kern w:val="0"/>
          <w:szCs w:val="20"/>
          <w:lang w:bidi="ar"/>
        </w:rPr>
        <w:tab/>
      </w:r>
      <w:r>
        <w:rPr>
          <w:rFonts w:hint="eastAsia" w:ascii="宋体" w:hAnsi="Times New Roman"/>
          <w:color w:val="000000"/>
          <w:kern w:val="0"/>
          <w:szCs w:val="20"/>
          <w:lang w:bidi="ar"/>
        </w:rPr>
        <w:t xml:space="preserve">Carbon monoxide </w:t>
      </w:r>
      <w:r>
        <w:rPr>
          <w:rFonts w:ascii="宋体" w:hAnsi="Times New Roman"/>
          <w:color w:val="000000"/>
          <w:kern w:val="0"/>
          <w:szCs w:val="20"/>
          <w:lang w:bidi="ar"/>
        </w:rPr>
        <w:t>—</w:t>
      </w:r>
      <w:r>
        <w:rPr>
          <w:rFonts w:hint="eastAsia" w:ascii="宋体" w:hAnsi="Times New Roman"/>
          <w:color w:val="000000"/>
          <w:kern w:val="0"/>
          <w:szCs w:val="20"/>
          <w:lang w:bidi="ar"/>
        </w:rPr>
        <w:t xml:space="preserve"> Instrument analyzer</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EPA Method 23A</w:t>
      </w:r>
      <w:r>
        <w:rPr>
          <w:rFonts w:ascii="宋体" w:hAnsi="Times New Roman"/>
          <w:color w:val="000000"/>
          <w:kern w:val="0"/>
          <w:szCs w:val="20"/>
          <w:lang w:bidi="ar"/>
        </w:rPr>
        <w:tab/>
      </w:r>
      <w:r>
        <w:rPr>
          <w:rFonts w:hint="eastAsia" w:ascii="宋体" w:hAnsi="Times New Roman"/>
          <w:color w:val="000000"/>
          <w:kern w:val="0"/>
          <w:szCs w:val="20"/>
          <w:lang w:bidi="ar"/>
        </w:rPr>
        <w:t xml:space="preserve">PCDDs and PCDFs </w:t>
      </w:r>
      <w:r>
        <w:rPr>
          <w:rFonts w:ascii="宋体" w:hAnsi="Times New Roman"/>
          <w:color w:val="000000"/>
          <w:kern w:val="0"/>
          <w:szCs w:val="20"/>
          <w:lang w:bidi="ar"/>
        </w:rPr>
        <w:t>—</w:t>
      </w:r>
      <w:r>
        <w:rPr>
          <w:rFonts w:hint="eastAsia" w:ascii="宋体" w:hAnsi="Times New Roman"/>
          <w:color w:val="000000"/>
          <w:kern w:val="0"/>
          <w:szCs w:val="20"/>
          <w:lang w:bidi="ar"/>
        </w:rPr>
        <w:t xml:space="preserve"> Stationary sources sampling</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EPA Method 29</w:t>
      </w:r>
      <w:r>
        <w:rPr>
          <w:rFonts w:ascii="宋体" w:hAnsi="Times New Roman"/>
          <w:color w:val="000000"/>
          <w:kern w:val="0"/>
          <w:szCs w:val="20"/>
          <w:lang w:bidi="ar"/>
        </w:rPr>
        <w:tab/>
      </w:r>
      <w:r>
        <w:rPr>
          <w:rFonts w:hint="eastAsia" w:ascii="宋体" w:hAnsi="Times New Roman"/>
          <w:color w:val="000000"/>
          <w:kern w:val="0"/>
          <w:szCs w:val="20"/>
          <w:lang w:bidi="ar"/>
        </w:rPr>
        <w:t>Metals emissions from Stationary Sources</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EPA Method 101A</w:t>
      </w:r>
      <w:r>
        <w:rPr>
          <w:rFonts w:ascii="宋体" w:hAnsi="Times New Roman"/>
          <w:color w:val="000000"/>
          <w:kern w:val="0"/>
          <w:szCs w:val="20"/>
          <w:lang w:bidi="ar"/>
        </w:rPr>
        <w:tab/>
      </w:r>
      <w:r>
        <w:rPr>
          <w:rFonts w:hint="eastAsia" w:ascii="宋体" w:hAnsi="Times New Roman"/>
          <w:color w:val="000000"/>
          <w:kern w:val="0"/>
          <w:szCs w:val="20"/>
          <w:lang w:bidi="ar"/>
        </w:rPr>
        <w:t>Mercury from sewage sludge incinerators</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EPA 600/1-87-014:1987</w:t>
      </w:r>
      <w:r>
        <w:rPr>
          <w:rFonts w:ascii="宋体" w:hAnsi="Times New Roman"/>
          <w:color w:val="000000"/>
          <w:kern w:val="0"/>
          <w:szCs w:val="20"/>
          <w:lang w:bidi="ar"/>
        </w:rPr>
        <w:tab/>
      </w:r>
      <w:r>
        <w:rPr>
          <w:rFonts w:hint="eastAsia" w:ascii="宋体" w:hAnsi="Times New Roman"/>
          <w:color w:val="000000"/>
          <w:kern w:val="0"/>
          <w:szCs w:val="20"/>
          <w:lang w:bidi="ar"/>
        </w:rPr>
        <w:t>Occurrence of pathogens in distribution and marketing municipal sludges, William A. Yanko, National Technical Information Service</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Methods for microbiological analysis of sewage sludges, 1993, Section F. Ascaris Ova, page III-36</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Code Federal Regulations （CFR） 268.40</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California Code of Regulations （CCR）</w:t>
      </w:r>
      <w:r>
        <w:rPr>
          <w:rFonts w:ascii="宋体" w:hAnsi="Times New Roman"/>
          <w:color w:val="000000"/>
          <w:kern w:val="0"/>
          <w:szCs w:val="20"/>
          <w:lang w:bidi="ar"/>
        </w:rPr>
        <w:tab/>
      </w:r>
      <w:r>
        <w:rPr>
          <w:rFonts w:hint="eastAsia" w:ascii="宋体" w:hAnsi="Times New Roman"/>
          <w:color w:val="000000"/>
          <w:kern w:val="0"/>
          <w:szCs w:val="20"/>
          <w:lang w:bidi="ar"/>
        </w:rPr>
        <w:t>T22: 66261.24</w:t>
      </w:r>
      <w:r>
        <w:rPr>
          <w:rFonts w:ascii="宋体" w:hAnsi="Times New Roman"/>
          <w:color w:val="000000"/>
          <w:kern w:val="0"/>
          <w:szCs w:val="20"/>
          <w:lang w:bidi="ar"/>
        </w:rPr>
        <w:t>—</w:t>
      </w:r>
      <w:r>
        <w:rPr>
          <w:rFonts w:hint="eastAsia" w:ascii="宋体" w:hAnsi="Times New Roman"/>
          <w:color w:val="000000"/>
          <w:kern w:val="0"/>
          <w:szCs w:val="20"/>
          <w:lang w:bidi="ar"/>
        </w:rPr>
        <w:t xml:space="preserve"> HACH Method</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Hach Method 8000</w:t>
      </w:r>
      <w:r>
        <w:rPr>
          <w:rFonts w:ascii="宋体" w:hAnsi="Times New Roman"/>
          <w:color w:val="000000"/>
          <w:kern w:val="0"/>
          <w:szCs w:val="20"/>
          <w:lang w:bidi="ar"/>
        </w:rPr>
        <w:tab/>
      </w:r>
      <w:r>
        <w:rPr>
          <w:rFonts w:hint="eastAsia" w:ascii="宋体" w:hAnsi="Times New Roman"/>
          <w:color w:val="000000"/>
          <w:kern w:val="0"/>
          <w:szCs w:val="20"/>
          <w:lang w:bidi="ar"/>
        </w:rPr>
        <w:t>Oxygen Demand, Chemical</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Hach Method 8190</w:t>
      </w:r>
      <w:r>
        <w:rPr>
          <w:rFonts w:ascii="宋体" w:hAnsi="Times New Roman"/>
          <w:color w:val="000000"/>
          <w:kern w:val="0"/>
          <w:szCs w:val="20"/>
          <w:lang w:bidi="ar"/>
        </w:rPr>
        <w:tab/>
      </w:r>
      <w:r>
        <w:rPr>
          <w:rFonts w:hint="eastAsia" w:ascii="宋体" w:hAnsi="Times New Roman"/>
          <w:color w:val="000000"/>
          <w:kern w:val="0"/>
          <w:szCs w:val="20"/>
          <w:lang w:bidi="ar"/>
        </w:rPr>
        <w:t>Phosphorus, Total</w:t>
      </w:r>
      <w:r>
        <w:rPr>
          <w:rFonts w:ascii="宋体" w:hAnsi="Times New Roman"/>
          <w:color w:val="000000"/>
          <w:kern w:val="0"/>
          <w:szCs w:val="20"/>
          <w:lang w:bidi="ar"/>
        </w:rPr>
        <w:t>—</w:t>
      </w:r>
      <w:r>
        <w:rPr>
          <w:rFonts w:hint="eastAsia" w:ascii="宋体" w:hAnsi="Times New Roman"/>
          <w:color w:val="000000"/>
          <w:kern w:val="0"/>
          <w:szCs w:val="20"/>
          <w:lang w:bidi="ar"/>
        </w:rPr>
        <w:t xml:space="preserve"> U.S. National Institute for Occupational Safety and Health （NIOSH）</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Hach Method 10071</w:t>
      </w:r>
      <w:r>
        <w:rPr>
          <w:rFonts w:ascii="宋体" w:hAnsi="Times New Roman"/>
          <w:color w:val="000000"/>
          <w:kern w:val="0"/>
          <w:szCs w:val="20"/>
          <w:lang w:bidi="ar"/>
        </w:rPr>
        <w:tab/>
      </w:r>
      <w:r>
        <w:rPr>
          <w:rFonts w:hint="eastAsia" w:ascii="宋体" w:hAnsi="Times New Roman"/>
          <w:color w:val="000000"/>
          <w:kern w:val="0"/>
          <w:szCs w:val="20"/>
          <w:lang w:bidi="ar"/>
        </w:rPr>
        <w:t>Total Nitrogen</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NIOSH 94-110</w:t>
      </w:r>
      <w:r>
        <w:rPr>
          <w:rFonts w:ascii="宋体" w:hAnsi="Times New Roman"/>
          <w:color w:val="000000"/>
          <w:kern w:val="0"/>
          <w:szCs w:val="20"/>
          <w:lang w:bidi="ar"/>
        </w:rPr>
        <w:tab/>
      </w:r>
      <w:r>
        <w:rPr>
          <w:rFonts w:hint="eastAsia" w:ascii="宋体" w:hAnsi="Times New Roman"/>
          <w:color w:val="000000"/>
          <w:kern w:val="0"/>
          <w:szCs w:val="20"/>
          <w:lang w:bidi="ar"/>
        </w:rPr>
        <w:t>Applications manual for the revised NIOSH lifting equation</w:t>
      </w:r>
      <w:r>
        <w:rPr>
          <w:rFonts w:ascii="宋体" w:hAnsi="Times New Roman"/>
          <w:color w:val="000000"/>
          <w:kern w:val="0"/>
          <w:szCs w:val="20"/>
          <w:lang w:bidi="ar"/>
        </w:rPr>
        <w:t>—</w:t>
      </w:r>
      <w:r>
        <w:rPr>
          <w:rFonts w:hint="eastAsia" w:ascii="宋体" w:hAnsi="Times New Roman"/>
          <w:color w:val="000000"/>
          <w:kern w:val="0"/>
          <w:szCs w:val="20"/>
          <w:lang w:bidi="ar"/>
        </w:rPr>
        <w:t xml:space="preserve"> U.S. Composting Council</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TMECC 2001</w:t>
      </w:r>
      <w:r>
        <w:rPr>
          <w:rFonts w:ascii="宋体" w:hAnsi="Times New Roman"/>
          <w:color w:val="000000"/>
          <w:kern w:val="0"/>
          <w:szCs w:val="20"/>
          <w:lang w:bidi="ar"/>
        </w:rPr>
        <w:tab/>
      </w:r>
      <w:r>
        <w:rPr>
          <w:rFonts w:hint="eastAsia" w:ascii="宋体" w:hAnsi="Times New Roman"/>
          <w:color w:val="000000"/>
          <w:kern w:val="0"/>
          <w:szCs w:val="20"/>
          <w:lang w:bidi="ar"/>
        </w:rPr>
        <w:t>The Test Method for the Examination of Composting and Compost</w:t>
      </w:r>
      <w:r>
        <w:rPr>
          <w:rFonts w:ascii="宋体" w:hAnsi="Times New Roman"/>
          <w:color w:val="000000"/>
          <w:kern w:val="0"/>
          <w:szCs w:val="20"/>
          <w:lang w:bidi="ar"/>
        </w:rPr>
        <w:t>—</w:t>
      </w:r>
      <w:r>
        <w:rPr>
          <w:rFonts w:hint="eastAsia" w:ascii="宋体" w:hAnsi="Times New Roman"/>
          <w:color w:val="000000"/>
          <w:kern w:val="0"/>
          <w:szCs w:val="20"/>
          <w:lang w:bidi="ar"/>
        </w:rPr>
        <w:t xml:space="preserve"> University of Kwazulu-Natal</w:t>
      </w:r>
    </w:p>
    <w:p>
      <w:pPr>
        <w:widowControl/>
        <w:numPr>
          <w:ilvl w:val="0"/>
          <w:numId w:val="46"/>
        </w:numPr>
        <w:autoSpaceDE w:val="0"/>
        <w:autoSpaceDN w:val="0"/>
        <w:adjustRightInd/>
        <w:spacing w:line="240" w:lineRule="auto"/>
        <w:ind w:left="420" w:hanging="420" w:hangingChars="200"/>
        <w:rPr>
          <w:rFonts w:ascii="宋体" w:hAnsi="Times New Roman"/>
          <w:color w:val="000000"/>
          <w:kern w:val="0"/>
          <w:szCs w:val="20"/>
          <w:lang w:bidi="ar"/>
        </w:rPr>
      </w:pPr>
      <w:r>
        <w:rPr>
          <w:rFonts w:hint="eastAsia" w:ascii="宋体" w:hAnsi="Times New Roman"/>
          <w:color w:val="000000"/>
          <w:kern w:val="0"/>
          <w:szCs w:val="20"/>
          <w:lang w:bidi="ar"/>
        </w:rPr>
        <w:t>Standard operating procedure （SOP） helminth tests, 2015. Pollution Research Group, University of Kwazulu-Natal, Durban, South Africa</w:t>
      </w:r>
      <w:r>
        <w:rPr>
          <w:rFonts w:ascii="宋体" w:hAnsi="Times New Roman"/>
          <w:color w:val="000000"/>
          <w:kern w:val="0"/>
          <w:szCs w:val="20"/>
          <w:lang w:bidi="ar"/>
        </w:rPr>
        <w:t>—</w:t>
      </w:r>
      <w:r>
        <w:rPr>
          <w:rFonts w:hint="eastAsia" w:ascii="宋体" w:hAnsi="Times New Roman"/>
          <w:color w:val="000000"/>
          <w:kern w:val="0"/>
          <w:szCs w:val="20"/>
          <w:lang w:bidi="ar"/>
        </w:rPr>
        <w:t xml:space="preserve"> Association of German Engineers （VDI）</w:t>
      </w:r>
    </w:p>
    <w:p>
      <w:pPr>
        <w:widowControl/>
        <w:numPr>
          <w:ilvl w:val="0"/>
          <w:numId w:val="46"/>
        </w:numPr>
        <w:autoSpaceDE w:val="0"/>
        <w:autoSpaceDN w:val="0"/>
        <w:adjustRightInd/>
        <w:spacing w:line="240" w:lineRule="auto"/>
        <w:ind w:left="420" w:hanging="420" w:hangingChars="200"/>
        <w:rPr>
          <w:color w:val="000000"/>
          <w:sz w:val="24"/>
          <w:szCs w:val="24"/>
        </w:rPr>
      </w:pPr>
      <w:r>
        <w:rPr>
          <w:rFonts w:hint="eastAsia" w:ascii="宋体" w:hAnsi="Times New Roman"/>
          <w:color w:val="000000"/>
          <w:kern w:val="0"/>
          <w:szCs w:val="20"/>
          <w:lang w:bidi="ar"/>
        </w:rPr>
        <w:t>WHO. Guidelines for the safe use of wastewater, excreta and greywater - Volume 2 Wastewater use in agriculture. 2006. Table A1.2 （p.179）</w:t>
      </w:r>
    </w:p>
    <w:p>
      <w:pPr>
        <w:widowControl/>
        <w:numPr>
          <w:ilvl w:val="0"/>
          <w:numId w:val="46"/>
        </w:numPr>
        <w:autoSpaceDE w:val="0"/>
        <w:autoSpaceDN w:val="0"/>
        <w:adjustRightInd/>
        <w:spacing w:line="240" w:lineRule="auto"/>
        <w:ind w:left="420" w:hanging="420" w:hangingChars="200"/>
      </w:pPr>
      <w:r>
        <w:rPr>
          <w:rFonts w:hint="eastAsia" w:ascii="宋体" w:hAnsi="Times New Roman"/>
          <w:color w:val="000000"/>
          <w:kern w:val="0"/>
          <w:szCs w:val="20"/>
          <w:lang w:bidi="ar"/>
        </w:rPr>
        <w:t xml:space="preserve">Environmental Regulations and Technology </w:t>
      </w:r>
      <w:r>
        <w:rPr>
          <w:rFonts w:ascii="宋体" w:hAnsi="Times New Roman"/>
          <w:color w:val="000000"/>
          <w:kern w:val="0"/>
          <w:szCs w:val="20"/>
          <w:lang w:bidi="ar"/>
        </w:rPr>
        <w:t>—</w:t>
      </w:r>
      <w:r>
        <w:rPr>
          <w:rFonts w:hint="eastAsia" w:ascii="宋体" w:hAnsi="Times New Roman"/>
          <w:color w:val="000000"/>
          <w:kern w:val="0"/>
          <w:szCs w:val="20"/>
          <w:lang w:bidi="ar"/>
        </w:rPr>
        <w:t xml:space="preserve"> Control of Pathogen and Vector Attractions in sewage sludge under 40 CFR</w:t>
      </w:r>
      <w:bookmarkEnd w:id="937"/>
    </w:p>
    <w:p>
      <w:pPr>
        <w:pStyle w:val="58"/>
        <w:numPr>
          <w:ilvl w:val="0"/>
          <w:numId w:val="46"/>
        </w:numPr>
        <w:ind w:firstLineChars="0"/>
      </w:pPr>
      <w:r>
        <w:rPr>
          <w:rFonts w:hint="eastAsia"/>
        </w:rPr>
        <w:t>置信度评级体系 国际基础设施管理手册（IIMM），2015年（</w:t>
      </w:r>
      <w:r>
        <w:t>Confidence Grading System of the International Infrastructure Management Manual</w:t>
      </w:r>
      <w:r>
        <w:rPr>
          <w:rFonts w:hint="eastAsia"/>
        </w:rPr>
        <w:t>）</w:t>
      </w:r>
    </w:p>
    <w:bookmarkEnd w:id="930"/>
    <w:p>
      <w:pPr>
        <w:pStyle w:val="58"/>
        <w:ind w:firstLine="0" w:firstLineChars="0"/>
        <w:jc w:val="center"/>
      </w:pPr>
      <w:bookmarkStart w:id="938" w:name="BookMark8"/>
      <w:r>
        <w:rPr>
          <w:rFonts w:hint="eastAsia"/>
        </w:rPr>
        <w:drawing>
          <wp:inline distT="0" distB="0" distL="0" distR="0">
            <wp:extent cx="1485900" cy="317500"/>
            <wp:effectExtent l="0" t="0" r="0" b="0"/>
            <wp:docPr id="739455059" name="图片 4"/>
            <wp:cNvGraphicFramePr/>
            <a:graphic xmlns:a="http://schemas.openxmlformats.org/drawingml/2006/main">
              <a:graphicData uri="http://schemas.openxmlformats.org/drawingml/2006/picture">
                <pic:pic xmlns:pic="http://schemas.openxmlformats.org/drawingml/2006/picture">
                  <pic:nvPicPr>
                    <pic:cNvPr id="739455059" name="图片 4"/>
                    <pic:cNvPicPr/>
                  </pic:nvPicPr>
                  <pic:blipFill>
                    <a:blip r:embed="rId22">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938"/>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spacing w:after="0"/>
    </w:pPr>
    <w:r>
      <w:fldChar w:fldCharType="begin"/>
    </w:r>
    <w:r>
      <w:instrText xml:space="preserve"> STYLEREF  标准文件_文件编号  \* MERGEFORMAT </w:instrText>
    </w:r>
    <w:r>
      <w:fldChar w:fldCharType="separate"/>
    </w:r>
    <w:r>
      <w:t>GB/T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GB/T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8BF4DA"/>
    <w:multiLevelType w:val="singleLevel"/>
    <w:tmpl w:val="BB8BF4DA"/>
    <w:lvl w:ilvl="0" w:tentative="0">
      <w:start w:val="1"/>
      <w:numFmt w:val="decimal"/>
      <w:lvlText w:val="[%1]"/>
      <w:lvlJc w:val="left"/>
      <w:pPr>
        <w:tabs>
          <w:tab w:val="left" w:pos="420"/>
        </w:tabs>
        <w:ind w:left="425" w:hanging="425"/>
      </w:pPr>
      <w:rPr>
        <w:rFonts w:hint="default" w:ascii="Times New Roman" w:hAnsi="Times New Roman" w:cs="Times New Roman"/>
        <w:sz w:val="20"/>
        <w:szCs w:val="20"/>
      </w:rPr>
    </w:lvl>
  </w:abstractNum>
  <w:abstractNum w:abstractNumId="1">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suff w:val="nothing"/>
      <w:lvlText w:val="%10.%2 "/>
      <w:lvlJc w:val="left"/>
      <w:pPr>
        <w:ind w:left="0" w:firstLine="0"/>
      </w:pPr>
      <w:rPr>
        <w:rFonts w:hint="eastAsia" w:ascii="黑体" w:eastAsia="黑体" w:hAnsiTheme="minorHAnsi"/>
        <w:b w:val="0"/>
        <w:i w:val="0"/>
        <w:sz w:val="21"/>
      </w:rPr>
    </w:lvl>
    <w:lvl w:ilvl="2" w:tentative="0">
      <w:start w:val="1"/>
      <w:numFmt w:val="decimal"/>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34"/>
      <w:lvlText w:val="%1——"/>
      <w:lvlJc w:val="left"/>
      <w:pPr>
        <w:tabs>
          <w:tab w:val="left" w:pos="567"/>
        </w:tabs>
        <w:ind w:left="567" w:hanging="426"/>
      </w:pPr>
      <w:rPr>
        <w:rFonts w:hint="eastAsia" w:ascii="宋体" w:hAnsi="Times New Roman" w:eastAsia="宋体"/>
        <w:b w:val="0"/>
        <w:i w:val="0"/>
        <w:sz w:val="21"/>
        <w:lang w:val="en-US"/>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2D350282"/>
    <w:multiLevelType w:val="multilevel"/>
    <w:tmpl w:val="2D350282"/>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6"/>
      <w:suff w:val="nothing"/>
      <w:lvlText w:val="图%1　"/>
      <w:lvlJc w:val="left"/>
      <w:pPr>
        <w:ind w:left="326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4"/>
      <w:suff w:val="nothing"/>
      <w:lvlText w:val="表%1　"/>
      <w:lvlJc w:val="left"/>
      <w:pPr>
        <w:ind w:left="3260" w:firstLine="0"/>
      </w:pPr>
      <w:rPr>
        <w:color w:val="000000" w:themeColor="text1"/>
        <w14:textFill>
          <w14:solidFill>
            <w14:schemeClr w14:val="tx1"/>
          </w14:solidFill>
        </w14:textFill>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suff w:val="nothing"/>
      <w:lvlText w:val="附录%1"/>
      <w:lvlJc w:val="left"/>
      <w:pPr>
        <w:ind w:left="0" w:firstLine="0"/>
      </w:pPr>
      <w:rPr>
        <w:rFonts w:hint="eastAsia"/>
        <w:spacing w:val="100"/>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eastAsia="黑体"/>
        <w:b w:val="0"/>
        <w:i w:val="0"/>
        <w:sz w:val="21"/>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7"/>
      <w:suff w:val="nothing"/>
      <w:lvlText w:val="%1%2.%3.%4　"/>
      <w:lvlJc w:val="left"/>
      <w:pPr>
        <w:ind w:left="850" w:firstLine="0"/>
      </w:pPr>
      <w:rPr>
        <w:rFonts w:hint="eastAsia" w:ascii="黑体" w:eastAsia="黑体"/>
        <w:b w:val="0"/>
        <w:i w:val="0"/>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tentative="0">
      <w:start w:val="1"/>
      <w:numFmt w:val="none"/>
      <w:pStyle w:val="181"/>
      <w:lvlText w:val="%1注："/>
      <w:lvlJc w:val="left"/>
      <w:pPr>
        <w:ind w:left="800" w:hanging="374"/>
      </w:pPr>
      <w:rPr>
        <w:rFonts w:hint="eastAsia" w:ascii="黑体" w:eastAsia="黑体"/>
        <w:b w:val="0"/>
        <w:i w:val="0"/>
        <w:sz w:val="18"/>
      </w:rPr>
    </w:lvl>
    <w:lvl w:ilvl="1" w:tentative="0">
      <w:start w:val="1"/>
      <w:numFmt w:val="lowerLetter"/>
      <w:lvlText w:val="%2)"/>
      <w:lvlJc w:val="left"/>
      <w:pPr>
        <w:tabs>
          <w:tab w:val="left" w:pos="1566"/>
        </w:tabs>
        <w:ind w:left="1152" w:hanging="363"/>
      </w:pPr>
      <w:rPr>
        <w:rFonts w:hint="eastAsia"/>
      </w:rPr>
    </w:lvl>
    <w:lvl w:ilvl="2" w:tentative="0">
      <w:start w:val="1"/>
      <w:numFmt w:val="lowerRoman"/>
      <w:lvlText w:val="%3."/>
      <w:lvlJc w:val="right"/>
      <w:pPr>
        <w:tabs>
          <w:tab w:val="left" w:pos="1566"/>
        </w:tabs>
        <w:ind w:left="1152" w:hanging="363"/>
      </w:pPr>
      <w:rPr>
        <w:rFonts w:hint="eastAsia"/>
      </w:rPr>
    </w:lvl>
    <w:lvl w:ilvl="3" w:tentative="0">
      <w:start w:val="1"/>
      <w:numFmt w:val="decimal"/>
      <w:lvlText w:val="%4."/>
      <w:lvlJc w:val="left"/>
      <w:pPr>
        <w:tabs>
          <w:tab w:val="left" w:pos="1566"/>
        </w:tabs>
        <w:ind w:left="1152" w:hanging="363"/>
      </w:pPr>
      <w:rPr>
        <w:rFonts w:hint="eastAsia"/>
      </w:rPr>
    </w:lvl>
    <w:lvl w:ilvl="4" w:tentative="0">
      <w:start w:val="1"/>
      <w:numFmt w:val="lowerLetter"/>
      <w:lvlText w:val="%5)"/>
      <w:lvlJc w:val="left"/>
      <w:pPr>
        <w:tabs>
          <w:tab w:val="left" w:pos="1566"/>
        </w:tabs>
        <w:ind w:left="1152" w:hanging="363"/>
      </w:pPr>
      <w:rPr>
        <w:rFonts w:hint="eastAsia"/>
      </w:rPr>
    </w:lvl>
    <w:lvl w:ilvl="5" w:tentative="0">
      <w:start w:val="1"/>
      <w:numFmt w:val="lowerRoman"/>
      <w:lvlText w:val="%6."/>
      <w:lvlJc w:val="right"/>
      <w:pPr>
        <w:tabs>
          <w:tab w:val="left" w:pos="1566"/>
        </w:tabs>
        <w:ind w:left="1152" w:hanging="363"/>
      </w:pPr>
      <w:rPr>
        <w:rFonts w:hint="eastAsia"/>
      </w:rPr>
    </w:lvl>
    <w:lvl w:ilvl="6" w:tentative="0">
      <w:start w:val="1"/>
      <w:numFmt w:val="decimal"/>
      <w:lvlText w:val="%7."/>
      <w:lvlJc w:val="left"/>
      <w:pPr>
        <w:tabs>
          <w:tab w:val="left" w:pos="1566"/>
        </w:tabs>
        <w:ind w:left="1152" w:hanging="363"/>
      </w:pPr>
      <w:rPr>
        <w:rFonts w:hint="eastAsia"/>
      </w:rPr>
    </w:lvl>
    <w:lvl w:ilvl="7" w:tentative="0">
      <w:start w:val="1"/>
      <w:numFmt w:val="lowerLetter"/>
      <w:lvlText w:val="%8)"/>
      <w:lvlJc w:val="left"/>
      <w:pPr>
        <w:tabs>
          <w:tab w:val="left" w:pos="1566"/>
        </w:tabs>
        <w:ind w:left="1152" w:hanging="363"/>
      </w:pPr>
      <w:rPr>
        <w:rFonts w:hint="eastAsia"/>
      </w:rPr>
    </w:lvl>
    <w:lvl w:ilvl="8" w:tentative="0">
      <w:start w:val="1"/>
      <w:numFmt w:val="lowerRoman"/>
      <w:lvlText w:val="%9."/>
      <w:lvlJc w:val="right"/>
      <w:pPr>
        <w:tabs>
          <w:tab w:val="left" w:pos="1566"/>
        </w:tabs>
        <w:ind w:left="1152" w:hanging="363"/>
      </w:pPr>
      <w:rPr>
        <w:rFonts w:hint="eastAsia"/>
      </w:rPr>
    </w:lvl>
  </w:abstractNum>
  <w:abstractNum w:abstractNumId="31">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9"/>
  </w:num>
  <w:num w:numId="3">
    <w:abstractNumId w:val="6"/>
  </w:num>
  <w:num w:numId="4">
    <w:abstractNumId w:val="20"/>
  </w:num>
  <w:num w:numId="5">
    <w:abstractNumId w:val="25"/>
  </w:num>
  <w:num w:numId="6">
    <w:abstractNumId w:val="15"/>
  </w:num>
  <w:num w:numId="7">
    <w:abstractNumId w:val="9"/>
  </w:num>
  <w:num w:numId="8">
    <w:abstractNumId w:val="4"/>
  </w:num>
  <w:num w:numId="9">
    <w:abstractNumId w:val="10"/>
  </w:num>
  <w:num w:numId="10">
    <w:abstractNumId w:val="18"/>
  </w:num>
  <w:num w:numId="11">
    <w:abstractNumId w:val="27"/>
  </w:num>
  <w:num w:numId="12">
    <w:abstractNumId w:val="13"/>
  </w:num>
  <w:num w:numId="13">
    <w:abstractNumId w:val="14"/>
  </w:num>
  <w:num w:numId="14">
    <w:abstractNumId w:val="8"/>
  </w:num>
  <w:num w:numId="15">
    <w:abstractNumId w:val="21"/>
  </w:num>
  <w:num w:numId="16">
    <w:abstractNumId w:val="23"/>
  </w:num>
  <w:num w:numId="17">
    <w:abstractNumId w:val="19"/>
  </w:num>
  <w:num w:numId="18">
    <w:abstractNumId w:val="31"/>
  </w:num>
  <w:num w:numId="19">
    <w:abstractNumId w:val="17"/>
  </w:num>
  <w:num w:numId="20">
    <w:abstractNumId w:val="2"/>
  </w:num>
  <w:num w:numId="21">
    <w:abstractNumId w:val="11"/>
  </w:num>
  <w:num w:numId="22">
    <w:abstractNumId w:val="32"/>
  </w:num>
  <w:num w:numId="23">
    <w:abstractNumId w:val="22"/>
  </w:num>
  <w:num w:numId="24">
    <w:abstractNumId w:val="7"/>
  </w:num>
  <w:num w:numId="25">
    <w:abstractNumId w:val="28"/>
  </w:num>
  <w:num w:numId="26">
    <w:abstractNumId w:val="30"/>
  </w:num>
  <w:num w:numId="27">
    <w:abstractNumId w:val="3"/>
  </w:num>
  <w:num w:numId="28">
    <w:abstractNumId w:val="5"/>
  </w:num>
  <w:num w:numId="29">
    <w:abstractNumId w:val="16"/>
  </w:num>
  <w:num w:numId="30">
    <w:abstractNumId w:val="26"/>
  </w:num>
  <w:num w:numId="31">
    <w:abstractNumId w:val="24"/>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attachedTemplate r:id="rId1"/>
  <w:documentProtection w:edit="forms" w:enforcement="1" w:cryptProviderType="rsaAES" w:cryptAlgorithmClass="hash" w:cryptAlgorithmType="typeAny" w:cryptAlgorithmSid="14" w:cryptSpinCount="100000" w:hash="qirwYlAGL7ZhR6/VAWU6uOu8ut1ZF0vs8Sni4stc/+cknL+0YnOmaCnYrbQDlwfqD8xGQxzRcRCQTG7KQk5YGA==" w:salt="gPqFymfdWduDUCxzlvFbLg=="/>
  <w:defaultTabStop w:val="4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xZGZlZTBjMmMzYTQ1ODJiYmQ0MzRhZjgwZWI2YjcifQ=="/>
  </w:docVars>
  <w:rsids>
    <w:rsidRoot w:val="004B451A"/>
    <w:rsid w:val="0000040A"/>
    <w:rsid w:val="00000A94"/>
    <w:rsid w:val="00001972"/>
    <w:rsid w:val="00001D9A"/>
    <w:rsid w:val="00007B3A"/>
    <w:rsid w:val="000107E0"/>
    <w:rsid w:val="00011E6E"/>
    <w:rsid w:val="00011FDE"/>
    <w:rsid w:val="00012FFD"/>
    <w:rsid w:val="00013486"/>
    <w:rsid w:val="00014162"/>
    <w:rsid w:val="00014340"/>
    <w:rsid w:val="0001474C"/>
    <w:rsid w:val="000154CB"/>
    <w:rsid w:val="00016A9C"/>
    <w:rsid w:val="00017395"/>
    <w:rsid w:val="00017F3F"/>
    <w:rsid w:val="0002084E"/>
    <w:rsid w:val="00022184"/>
    <w:rsid w:val="00022762"/>
    <w:rsid w:val="000238E0"/>
    <w:rsid w:val="000249DB"/>
    <w:rsid w:val="0002595E"/>
    <w:rsid w:val="00027D5B"/>
    <w:rsid w:val="000303C3"/>
    <w:rsid w:val="000312D2"/>
    <w:rsid w:val="00032966"/>
    <w:rsid w:val="000331D3"/>
    <w:rsid w:val="0003326B"/>
    <w:rsid w:val="00033A35"/>
    <w:rsid w:val="00033DDD"/>
    <w:rsid w:val="00034560"/>
    <w:rsid w:val="000346A5"/>
    <w:rsid w:val="00035919"/>
    <w:rsid w:val="000359C3"/>
    <w:rsid w:val="00035A7D"/>
    <w:rsid w:val="0004249A"/>
    <w:rsid w:val="00043282"/>
    <w:rsid w:val="00044286"/>
    <w:rsid w:val="00045341"/>
    <w:rsid w:val="00047F28"/>
    <w:rsid w:val="000501D9"/>
    <w:rsid w:val="000503AA"/>
    <w:rsid w:val="0005053B"/>
    <w:rsid w:val="000506A1"/>
    <w:rsid w:val="000515DD"/>
    <w:rsid w:val="0005230D"/>
    <w:rsid w:val="0005265A"/>
    <w:rsid w:val="000532DC"/>
    <w:rsid w:val="000539DD"/>
    <w:rsid w:val="00053BD3"/>
    <w:rsid w:val="00055411"/>
    <w:rsid w:val="0005556E"/>
    <w:rsid w:val="000556ED"/>
    <w:rsid w:val="00055FE2"/>
    <w:rsid w:val="0005616F"/>
    <w:rsid w:val="00057358"/>
    <w:rsid w:val="000601C7"/>
    <w:rsid w:val="000601F9"/>
    <w:rsid w:val="00060C2E"/>
    <w:rsid w:val="00061033"/>
    <w:rsid w:val="000619E9"/>
    <w:rsid w:val="000622D4"/>
    <w:rsid w:val="0006284B"/>
    <w:rsid w:val="000630DC"/>
    <w:rsid w:val="0006357D"/>
    <w:rsid w:val="00063F5A"/>
    <w:rsid w:val="00067F1E"/>
    <w:rsid w:val="00070EBF"/>
    <w:rsid w:val="00071CC0"/>
    <w:rsid w:val="00072E45"/>
    <w:rsid w:val="00073C8C"/>
    <w:rsid w:val="00074146"/>
    <w:rsid w:val="00077B64"/>
    <w:rsid w:val="00080A1C"/>
    <w:rsid w:val="00082317"/>
    <w:rsid w:val="00083D2C"/>
    <w:rsid w:val="00085661"/>
    <w:rsid w:val="00085D06"/>
    <w:rsid w:val="00085E94"/>
    <w:rsid w:val="00086AA1"/>
    <w:rsid w:val="00087531"/>
    <w:rsid w:val="00087A77"/>
    <w:rsid w:val="00090CA6"/>
    <w:rsid w:val="00092B8A"/>
    <w:rsid w:val="00092FB0"/>
    <w:rsid w:val="0009348F"/>
    <w:rsid w:val="000934C5"/>
    <w:rsid w:val="0009359B"/>
    <w:rsid w:val="00093D25"/>
    <w:rsid w:val="00094D73"/>
    <w:rsid w:val="00096D63"/>
    <w:rsid w:val="000A0B60"/>
    <w:rsid w:val="000A0EB8"/>
    <w:rsid w:val="000A19FC"/>
    <w:rsid w:val="000A296B"/>
    <w:rsid w:val="000A2B80"/>
    <w:rsid w:val="000A55ED"/>
    <w:rsid w:val="000A7311"/>
    <w:rsid w:val="000B060F"/>
    <w:rsid w:val="000B1592"/>
    <w:rsid w:val="000B1FF2"/>
    <w:rsid w:val="000B3CDA"/>
    <w:rsid w:val="000B6A0B"/>
    <w:rsid w:val="000B74C5"/>
    <w:rsid w:val="000C0F6C"/>
    <w:rsid w:val="000C108C"/>
    <w:rsid w:val="000C11DB"/>
    <w:rsid w:val="000C1A1F"/>
    <w:rsid w:val="000C2FBD"/>
    <w:rsid w:val="000C3E10"/>
    <w:rsid w:val="000C4A5A"/>
    <w:rsid w:val="000C4B41"/>
    <w:rsid w:val="000C53AF"/>
    <w:rsid w:val="000C57D6"/>
    <w:rsid w:val="000C6B42"/>
    <w:rsid w:val="000C7666"/>
    <w:rsid w:val="000D0A9C"/>
    <w:rsid w:val="000D1795"/>
    <w:rsid w:val="000D217B"/>
    <w:rsid w:val="000D329A"/>
    <w:rsid w:val="000D45E2"/>
    <w:rsid w:val="000D4B9C"/>
    <w:rsid w:val="000D4EB6"/>
    <w:rsid w:val="000D5873"/>
    <w:rsid w:val="000D6E7B"/>
    <w:rsid w:val="000D753B"/>
    <w:rsid w:val="000E05B1"/>
    <w:rsid w:val="000E0ACE"/>
    <w:rsid w:val="000E4C9E"/>
    <w:rsid w:val="000E5E4B"/>
    <w:rsid w:val="000E6812"/>
    <w:rsid w:val="000E6D63"/>
    <w:rsid w:val="000E6FD7"/>
    <w:rsid w:val="000F06E1"/>
    <w:rsid w:val="000F0E3C"/>
    <w:rsid w:val="000F19D5"/>
    <w:rsid w:val="000F2E41"/>
    <w:rsid w:val="000F3735"/>
    <w:rsid w:val="000F3E07"/>
    <w:rsid w:val="000F4AEA"/>
    <w:rsid w:val="000F6501"/>
    <w:rsid w:val="000F67E9"/>
    <w:rsid w:val="000F6974"/>
    <w:rsid w:val="001005C4"/>
    <w:rsid w:val="00101053"/>
    <w:rsid w:val="001016A7"/>
    <w:rsid w:val="001048FD"/>
    <w:rsid w:val="00104926"/>
    <w:rsid w:val="0010672C"/>
    <w:rsid w:val="00110E51"/>
    <w:rsid w:val="00111720"/>
    <w:rsid w:val="0011296B"/>
    <w:rsid w:val="00113B1E"/>
    <w:rsid w:val="00116188"/>
    <w:rsid w:val="00116430"/>
    <w:rsid w:val="0011670E"/>
    <w:rsid w:val="0011711C"/>
    <w:rsid w:val="001248E1"/>
    <w:rsid w:val="00124E4F"/>
    <w:rsid w:val="0012583F"/>
    <w:rsid w:val="001260B7"/>
    <w:rsid w:val="001265CB"/>
    <w:rsid w:val="001321C6"/>
    <w:rsid w:val="001325C4"/>
    <w:rsid w:val="00133010"/>
    <w:rsid w:val="001337A1"/>
    <w:rsid w:val="001338EE"/>
    <w:rsid w:val="00133AAE"/>
    <w:rsid w:val="00133FA1"/>
    <w:rsid w:val="00135323"/>
    <w:rsid w:val="001356C4"/>
    <w:rsid w:val="0013585B"/>
    <w:rsid w:val="00135F04"/>
    <w:rsid w:val="00140DE2"/>
    <w:rsid w:val="00141114"/>
    <w:rsid w:val="00142969"/>
    <w:rsid w:val="00142A74"/>
    <w:rsid w:val="00144896"/>
    <w:rsid w:val="001457E7"/>
    <w:rsid w:val="00145D9D"/>
    <w:rsid w:val="00146388"/>
    <w:rsid w:val="00146774"/>
    <w:rsid w:val="00150345"/>
    <w:rsid w:val="00150C63"/>
    <w:rsid w:val="001529E5"/>
    <w:rsid w:val="00153C7E"/>
    <w:rsid w:val="00154018"/>
    <w:rsid w:val="001549B9"/>
    <w:rsid w:val="00154E6F"/>
    <w:rsid w:val="00156B25"/>
    <w:rsid w:val="00156E1A"/>
    <w:rsid w:val="00157B55"/>
    <w:rsid w:val="001626F8"/>
    <w:rsid w:val="001642FA"/>
    <w:rsid w:val="001647F8"/>
    <w:rsid w:val="001649EB"/>
    <w:rsid w:val="00164BAF"/>
    <w:rsid w:val="00164FA8"/>
    <w:rsid w:val="00165065"/>
    <w:rsid w:val="00165434"/>
    <w:rsid w:val="0016580B"/>
    <w:rsid w:val="00165BF3"/>
    <w:rsid w:val="00165F49"/>
    <w:rsid w:val="00166B88"/>
    <w:rsid w:val="0016770A"/>
    <w:rsid w:val="001679DF"/>
    <w:rsid w:val="00167ADB"/>
    <w:rsid w:val="00170804"/>
    <w:rsid w:val="001708E9"/>
    <w:rsid w:val="00170AF8"/>
    <w:rsid w:val="0017340B"/>
    <w:rsid w:val="00173FB1"/>
    <w:rsid w:val="00174AD6"/>
    <w:rsid w:val="00176DFD"/>
    <w:rsid w:val="00176FE7"/>
    <w:rsid w:val="00183948"/>
    <w:rsid w:val="00184B5F"/>
    <w:rsid w:val="001852C9"/>
    <w:rsid w:val="00190087"/>
    <w:rsid w:val="001913C4"/>
    <w:rsid w:val="0019348F"/>
    <w:rsid w:val="00193A07"/>
    <w:rsid w:val="00194C95"/>
    <w:rsid w:val="00195C34"/>
    <w:rsid w:val="00197B6D"/>
    <w:rsid w:val="001A1A53"/>
    <w:rsid w:val="001A234A"/>
    <w:rsid w:val="001A5993"/>
    <w:rsid w:val="001A5BC9"/>
    <w:rsid w:val="001B06E8"/>
    <w:rsid w:val="001B1D46"/>
    <w:rsid w:val="001B24EF"/>
    <w:rsid w:val="001B4FD1"/>
    <w:rsid w:val="001B6443"/>
    <w:rsid w:val="001B71D0"/>
    <w:rsid w:val="001B71EE"/>
    <w:rsid w:val="001B7238"/>
    <w:rsid w:val="001C04A8"/>
    <w:rsid w:val="001C2C03"/>
    <w:rsid w:val="001C35E5"/>
    <w:rsid w:val="001C42F7"/>
    <w:rsid w:val="001C49E5"/>
    <w:rsid w:val="001C5548"/>
    <w:rsid w:val="001C59BD"/>
    <w:rsid w:val="001C5B2F"/>
    <w:rsid w:val="001C680C"/>
    <w:rsid w:val="001C7FEA"/>
    <w:rsid w:val="001D0499"/>
    <w:rsid w:val="001D0BBE"/>
    <w:rsid w:val="001D0ED4"/>
    <w:rsid w:val="001D1C53"/>
    <w:rsid w:val="001D212F"/>
    <w:rsid w:val="001D29D7"/>
    <w:rsid w:val="001D2DE7"/>
    <w:rsid w:val="001D411C"/>
    <w:rsid w:val="001D5483"/>
    <w:rsid w:val="001D7723"/>
    <w:rsid w:val="001E11F7"/>
    <w:rsid w:val="001E1551"/>
    <w:rsid w:val="001E1812"/>
    <w:rsid w:val="001E1B6A"/>
    <w:rsid w:val="001E2484"/>
    <w:rsid w:val="001E3CC4"/>
    <w:rsid w:val="001E4882"/>
    <w:rsid w:val="001E4FA8"/>
    <w:rsid w:val="001E73AB"/>
    <w:rsid w:val="001F092D"/>
    <w:rsid w:val="001F143A"/>
    <w:rsid w:val="001F1605"/>
    <w:rsid w:val="001F2508"/>
    <w:rsid w:val="001F4816"/>
    <w:rsid w:val="001F62C1"/>
    <w:rsid w:val="001F69B4"/>
    <w:rsid w:val="001F77C7"/>
    <w:rsid w:val="00200183"/>
    <w:rsid w:val="0020107D"/>
    <w:rsid w:val="002022E6"/>
    <w:rsid w:val="00202AA4"/>
    <w:rsid w:val="00203094"/>
    <w:rsid w:val="002031F7"/>
    <w:rsid w:val="00204017"/>
    <w:rsid w:val="002040E6"/>
    <w:rsid w:val="0020527B"/>
    <w:rsid w:val="00210B15"/>
    <w:rsid w:val="00210B38"/>
    <w:rsid w:val="00212109"/>
    <w:rsid w:val="002142EA"/>
    <w:rsid w:val="002151A5"/>
    <w:rsid w:val="002204BB"/>
    <w:rsid w:val="00221B79"/>
    <w:rsid w:val="00221C6B"/>
    <w:rsid w:val="00223FCB"/>
    <w:rsid w:val="00224E31"/>
    <w:rsid w:val="002253A1"/>
    <w:rsid w:val="00225CF8"/>
    <w:rsid w:val="00226802"/>
    <w:rsid w:val="002269D3"/>
    <w:rsid w:val="002269F2"/>
    <w:rsid w:val="0022794E"/>
    <w:rsid w:val="002306F9"/>
    <w:rsid w:val="00231BC4"/>
    <w:rsid w:val="00232C45"/>
    <w:rsid w:val="002332C6"/>
    <w:rsid w:val="00233D64"/>
    <w:rsid w:val="0023482A"/>
    <w:rsid w:val="002349D4"/>
    <w:rsid w:val="0023569C"/>
    <w:rsid w:val="002359CB"/>
    <w:rsid w:val="00236728"/>
    <w:rsid w:val="002375D9"/>
    <w:rsid w:val="002402DE"/>
    <w:rsid w:val="00243540"/>
    <w:rsid w:val="0024497B"/>
    <w:rsid w:val="0024515B"/>
    <w:rsid w:val="00245232"/>
    <w:rsid w:val="00246021"/>
    <w:rsid w:val="0024666E"/>
    <w:rsid w:val="00247F52"/>
    <w:rsid w:val="00250B25"/>
    <w:rsid w:val="00250BBE"/>
    <w:rsid w:val="0025194F"/>
    <w:rsid w:val="00252873"/>
    <w:rsid w:val="0025326E"/>
    <w:rsid w:val="00253890"/>
    <w:rsid w:val="00253C0E"/>
    <w:rsid w:val="00255C4C"/>
    <w:rsid w:val="00256CD3"/>
    <w:rsid w:val="0026044B"/>
    <w:rsid w:val="0026148A"/>
    <w:rsid w:val="0026194C"/>
    <w:rsid w:val="00262696"/>
    <w:rsid w:val="002643C3"/>
    <w:rsid w:val="00264A0C"/>
    <w:rsid w:val="002655F3"/>
    <w:rsid w:val="00266B82"/>
    <w:rsid w:val="00266F4D"/>
    <w:rsid w:val="00267608"/>
    <w:rsid w:val="00267EF4"/>
    <w:rsid w:val="00270CB8"/>
    <w:rsid w:val="00272B08"/>
    <w:rsid w:val="00272FF4"/>
    <w:rsid w:val="00273919"/>
    <w:rsid w:val="0028159F"/>
    <w:rsid w:val="00281BB8"/>
    <w:rsid w:val="00281E9E"/>
    <w:rsid w:val="00285170"/>
    <w:rsid w:val="00285361"/>
    <w:rsid w:val="00286A41"/>
    <w:rsid w:val="0029102B"/>
    <w:rsid w:val="00291055"/>
    <w:rsid w:val="00292222"/>
    <w:rsid w:val="00292D60"/>
    <w:rsid w:val="00294D34"/>
    <w:rsid w:val="00294E3B"/>
    <w:rsid w:val="00296193"/>
    <w:rsid w:val="0029662C"/>
    <w:rsid w:val="00296BF8"/>
    <w:rsid w:val="00296C66"/>
    <w:rsid w:val="00296EBE"/>
    <w:rsid w:val="002974E3"/>
    <w:rsid w:val="002A084B"/>
    <w:rsid w:val="002A1260"/>
    <w:rsid w:val="002A1589"/>
    <w:rsid w:val="002A1608"/>
    <w:rsid w:val="002A25DC"/>
    <w:rsid w:val="002A33C7"/>
    <w:rsid w:val="002A3AAB"/>
    <w:rsid w:val="002A4CEA"/>
    <w:rsid w:val="002A5977"/>
    <w:rsid w:val="002A5A13"/>
    <w:rsid w:val="002A71E3"/>
    <w:rsid w:val="002A7F44"/>
    <w:rsid w:val="002B0C40"/>
    <w:rsid w:val="002B1966"/>
    <w:rsid w:val="002B4508"/>
    <w:rsid w:val="002B5779"/>
    <w:rsid w:val="002B61BE"/>
    <w:rsid w:val="002B7332"/>
    <w:rsid w:val="002B7F51"/>
    <w:rsid w:val="002C09E7"/>
    <w:rsid w:val="002C1B28"/>
    <w:rsid w:val="002C3F07"/>
    <w:rsid w:val="002C5278"/>
    <w:rsid w:val="002C717B"/>
    <w:rsid w:val="002C781F"/>
    <w:rsid w:val="002C7EBB"/>
    <w:rsid w:val="002D06C1"/>
    <w:rsid w:val="002D203F"/>
    <w:rsid w:val="002D2095"/>
    <w:rsid w:val="002D23E1"/>
    <w:rsid w:val="002D2CD0"/>
    <w:rsid w:val="002D42B5"/>
    <w:rsid w:val="002D4F1A"/>
    <w:rsid w:val="002D56A1"/>
    <w:rsid w:val="002D6EC6"/>
    <w:rsid w:val="002D79AC"/>
    <w:rsid w:val="002E039D"/>
    <w:rsid w:val="002E4D5A"/>
    <w:rsid w:val="002E535E"/>
    <w:rsid w:val="002E56A0"/>
    <w:rsid w:val="002E6326"/>
    <w:rsid w:val="002E795F"/>
    <w:rsid w:val="002E7F81"/>
    <w:rsid w:val="002F30E0"/>
    <w:rsid w:val="002F35E4"/>
    <w:rsid w:val="002F3730"/>
    <w:rsid w:val="002F38E1"/>
    <w:rsid w:val="002F6C12"/>
    <w:rsid w:val="002F6D97"/>
    <w:rsid w:val="002F7AF6"/>
    <w:rsid w:val="00300E63"/>
    <w:rsid w:val="0030136F"/>
    <w:rsid w:val="00302F5F"/>
    <w:rsid w:val="0030441D"/>
    <w:rsid w:val="00306063"/>
    <w:rsid w:val="0030688C"/>
    <w:rsid w:val="003117FF"/>
    <w:rsid w:val="00313478"/>
    <w:rsid w:val="00313B85"/>
    <w:rsid w:val="00314BDF"/>
    <w:rsid w:val="00316266"/>
    <w:rsid w:val="003167AD"/>
    <w:rsid w:val="00317988"/>
    <w:rsid w:val="00321F22"/>
    <w:rsid w:val="003221B4"/>
    <w:rsid w:val="00322E53"/>
    <w:rsid w:val="00322E62"/>
    <w:rsid w:val="003244B5"/>
    <w:rsid w:val="00324EDD"/>
    <w:rsid w:val="00325C62"/>
    <w:rsid w:val="0032658E"/>
    <w:rsid w:val="00334367"/>
    <w:rsid w:val="0033681D"/>
    <w:rsid w:val="00336C64"/>
    <w:rsid w:val="00337162"/>
    <w:rsid w:val="00337DC8"/>
    <w:rsid w:val="00337E55"/>
    <w:rsid w:val="0034194F"/>
    <w:rsid w:val="00342D84"/>
    <w:rsid w:val="00344044"/>
    <w:rsid w:val="00344605"/>
    <w:rsid w:val="003474AA"/>
    <w:rsid w:val="00350D1D"/>
    <w:rsid w:val="003511AC"/>
    <w:rsid w:val="00352C83"/>
    <w:rsid w:val="00356ED6"/>
    <w:rsid w:val="003579AD"/>
    <w:rsid w:val="00357F6F"/>
    <w:rsid w:val="003615D2"/>
    <w:rsid w:val="003615F0"/>
    <w:rsid w:val="003617E4"/>
    <w:rsid w:val="003619E9"/>
    <w:rsid w:val="0036429C"/>
    <w:rsid w:val="00364A53"/>
    <w:rsid w:val="003654CB"/>
    <w:rsid w:val="00365F86"/>
    <w:rsid w:val="00365F87"/>
    <w:rsid w:val="00367770"/>
    <w:rsid w:val="003705F4"/>
    <w:rsid w:val="00370D58"/>
    <w:rsid w:val="00371316"/>
    <w:rsid w:val="00372CBF"/>
    <w:rsid w:val="0037330D"/>
    <w:rsid w:val="00373498"/>
    <w:rsid w:val="003760C4"/>
    <w:rsid w:val="00376132"/>
    <w:rsid w:val="00376713"/>
    <w:rsid w:val="00380D67"/>
    <w:rsid w:val="00381815"/>
    <w:rsid w:val="003819AF"/>
    <w:rsid w:val="003820E9"/>
    <w:rsid w:val="00382DE7"/>
    <w:rsid w:val="00383B89"/>
    <w:rsid w:val="00384FFC"/>
    <w:rsid w:val="003867B1"/>
    <w:rsid w:val="003872FC"/>
    <w:rsid w:val="00387ADC"/>
    <w:rsid w:val="00390020"/>
    <w:rsid w:val="003903D6"/>
    <w:rsid w:val="003906E5"/>
    <w:rsid w:val="00390EE6"/>
    <w:rsid w:val="0039118F"/>
    <w:rsid w:val="00392AD7"/>
    <w:rsid w:val="00392C1E"/>
    <w:rsid w:val="00393619"/>
    <w:rsid w:val="003938D9"/>
    <w:rsid w:val="00394376"/>
    <w:rsid w:val="003943FF"/>
    <w:rsid w:val="00396048"/>
    <w:rsid w:val="00396F8A"/>
    <w:rsid w:val="003974EB"/>
    <w:rsid w:val="003977CF"/>
    <w:rsid w:val="00397CC5"/>
    <w:rsid w:val="00397E1A"/>
    <w:rsid w:val="003A0189"/>
    <w:rsid w:val="003A1582"/>
    <w:rsid w:val="003A4077"/>
    <w:rsid w:val="003B06A9"/>
    <w:rsid w:val="003B09AD"/>
    <w:rsid w:val="003B1F18"/>
    <w:rsid w:val="003B5BF0"/>
    <w:rsid w:val="003B60BF"/>
    <w:rsid w:val="003B6BE3"/>
    <w:rsid w:val="003C010C"/>
    <w:rsid w:val="003C0A6C"/>
    <w:rsid w:val="003C1C46"/>
    <w:rsid w:val="003C31B1"/>
    <w:rsid w:val="003C4CA4"/>
    <w:rsid w:val="003C5A43"/>
    <w:rsid w:val="003D0519"/>
    <w:rsid w:val="003D0FF6"/>
    <w:rsid w:val="003D13D2"/>
    <w:rsid w:val="003D262C"/>
    <w:rsid w:val="003D591B"/>
    <w:rsid w:val="003D627E"/>
    <w:rsid w:val="003D65CF"/>
    <w:rsid w:val="003D6D61"/>
    <w:rsid w:val="003D6F17"/>
    <w:rsid w:val="003E091D"/>
    <w:rsid w:val="003E1024"/>
    <w:rsid w:val="003E1C53"/>
    <w:rsid w:val="003E28AF"/>
    <w:rsid w:val="003E2A69"/>
    <w:rsid w:val="003E2D49"/>
    <w:rsid w:val="003E2FD4"/>
    <w:rsid w:val="003E46CC"/>
    <w:rsid w:val="003E49F6"/>
    <w:rsid w:val="003E4A8F"/>
    <w:rsid w:val="003E6454"/>
    <w:rsid w:val="003F0841"/>
    <w:rsid w:val="003F23D3"/>
    <w:rsid w:val="003F3F08"/>
    <w:rsid w:val="003F49F1"/>
    <w:rsid w:val="003F6272"/>
    <w:rsid w:val="00400E72"/>
    <w:rsid w:val="00401400"/>
    <w:rsid w:val="00403E58"/>
    <w:rsid w:val="00403F21"/>
    <w:rsid w:val="00404869"/>
    <w:rsid w:val="004048AC"/>
    <w:rsid w:val="00404A11"/>
    <w:rsid w:val="00405884"/>
    <w:rsid w:val="00407D39"/>
    <w:rsid w:val="00410ADE"/>
    <w:rsid w:val="00412A16"/>
    <w:rsid w:val="0041477A"/>
    <w:rsid w:val="004167A3"/>
    <w:rsid w:val="00416DBE"/>
    <w:rsid w:val="00420E80"/>
    <w:rsid w:val="0042144B"/>
    <w:rsid w:val="00425263"/>
    <w:rsid w:val="00425BC2"/>
    <w:rsid w:val="00425CA8"/>
    <w:rsid w:val="00432DAA"/>
    <w:rsid w:val="00434305"/>
    <w:rsid w:val="004347D3"/>
    <w:rsid w:val="00434AFA"/>
    <w:rsid w:val="00435DF7"/>
    <w:rsid w:val="00435FFD"/>
    <w:rsid w:val="0044083F"/>
    <w:rsid w:val="00441AE7"/>
    <w:rsid w:val="004439AE"/>
    <w:rsid w:val="00444FDF"/>
    <w:rsid w:val="00445574"/>
    <w:rsid w:val="0044601E"/>
    <w:rsid w:val="004467FB"/>
    <w:rsid w:val="004473C3"/>
    <w:rsid w:val="00451B61"/>
    <w:rsid w:val="00452D6B"/>
    <w:rsid w:val="004538EB"/>
    <w:rsid w:val="00454484"/>
    <w:rsid w:val="0045517B"/>
    <w:rsid w:val="004577B1"/>
    <w:rsid w:val="00460056"/>
    <w:rsid w:val="00460A34"/>
    <w:rsid w:val="00463B77"/>
    <w:rsid w:val="00463C7B"/>
    <w:rsid w:val="004644A6"/>
    <w:rsid w:val="00465240"/>
    <w:rsid w:val="004659BD"/>
    <w:rsid w:val="00466E12"/>
    <w:rsid w:val="00470775"/>
    <w:rsid w:val="00470F2D"/>
    <w:rsid w:val="00471C3C"/>
    <w:rsid w:val="004728CF"/>
    <w:rsid w:val="004732D9"/>
    <w:rsid w:val="004746B1"/>
    <w:rsid w:val="0047583F"/>
    <w:rsid w:val="00484936"/>
    <w:rsid w:val="00485C89"/>
    <w:rsid w:val="00486BE3"/>
    <w:rsid w:val="004905E4"/>
    <w:rsid w:val="00490A89"/>
    <w:rsid w:val="00490AB4"/>
    <w:rsid w:val="00492F02"/>
    <w:rsid w:val="004939AE"/>
    <w:rsid w:val="0049521D"/>
    <w:rsid w:val="004A12DF"/>
    <w:rsid w:val="004A1BA8"/>
    <w:rsid w:val="004A4B57"/>
    <w:rsid w:val="004A63FA"/>
    <w:rsid w:val="004B2701"/>
    <w:rsid w:val="004B2E1B"/>
    <w:rsid w:val="004B326D"/>
    <w:rsid w:val="004B3E93"/>
    <w:rsid w:val="004B451A"/>
    <w:rsid w:val="004B493A"/>
    <w:rsid w:val="004B74C9"/>
    <w:rsid w:val="004C1624"/>
    <w:rsid w:val="004C1830"/>
    <w:rsid w:val="004C1FBC"/>
    <w:rsid w:val="004C2900"/>
    <w:rsid w:val="004C3F1D"/>
    <w:rsid w:val="004C458D"/>
    <w:rsid w:val="004C5F70"/>
    <w:rsid w:val="004C6428"/>
    <w:rsid w:val="004C6440"/>
    <w:rsid w:val="004C7556"/>
    <w:rsid w:val="004C7E9D"/>
    <w:rsid w:val="004C7F67"/>
    <w:rsid w:val="004D076D"/>
    <w:rsid w:val="004D0EF1"/>
    <w:rsid w:val="004D21F9"/>
    <w:rsid w:val="004D2253"/>
    <w:rsid w:val="004D39A0"/>
    <w:rsid w:val="004D408D"/>
    <w:rsid w:val="004D4406"/>
    <w:rsid w:val="004D5882"/>
    <w:rsid w:val="004D5F8B"/>
    <w:rsid w:val="004D7C42"/>
    <w:rsid w:val="004E0465"/>
    <w:rsid w:val="004E127B"/>
    <w:rsid w:val="004E1C0A"/>
    <w:rsid w:val="004E1DB5"/>
    <w:rsid w:val="004E23C9"/>
    <w:rsid w:val="004E3059"/>
    <w:rsid w:val="004E30C5"/>
    <w:rsid w:val="004E47A4"/>
    <w:rsid w:val="004E4AA5"/>
    <w:rsid w:val="004E4AEE"/>
    <w:rsid w:val="004E59E3"/>
    <w:rsid w:val="004E67C0"/>
    <w:rsid w:val="004E6DF0"/>
    <w:rsid w:val="004F0B05"/>
    <w:rsid w:val="004F1C8E"/>
    <w:rsid w:val="004F2F10"/>
    <w:rsid w:val="004F391A"/>
    <w:rsid w:val="004F3CFB"/>
    <w:rsid w:val="004F6456"/>
    <w:rsid w:val="004F696E"/>
    <w:rsid w:val="004F6C71"/>
    <w:rsid w:val="0050040C"/>
    <w:rsid w:val="00501139"/>
    <w:rsid w:val="005032AB"/>
    <w:rsid w:val="0050363E"/>
    <w:rsid w:val="005039BC"/>
    <w:rsid w:val="005043BB"/>
    <w:rsid w:val="00504A3D"/>
    <w:rsid w:val="00505767"/>
    <w:rsid w:val="0050611D"/>
    <w:rsid w:val="005073F0"/>
    <w:rsid w:val="00510A7B"/>
    <w:rsid w:val="00510DD4"/>
    <w:rsid w:val="00512F6E"/>
    <w:rsid w:val="00513038"/>
    <w:rsid w:val="00514174"/>
    <w:rsid w:val="00514DF9"/>
    <w:rsid w:val="00516088"/>
    <w:rsid w:val="00516831"/>
    <w:rsid w:val="00516B0B"/>
    <w:rsid w:val="005174CD"/>
    <w:rsid w:val="005179CC"/>
    <w:rsid w:val="00520169"/>
    <w:rsid w:val="00520CE0"/>
    <w:rsid w:val="005220EC"/>
    <w:rsid w:val="005231C5"/>
    <w:rsid w:val="00523461"/>
    <w:rsid w:val="00523F95"/>
    <w:rsid w:val="00524D65"/>
    <w:rsid w:val="00525B16"/>
    <w:rsid w:val="00525B96"/>
    <w:rsid w:val="00526972"/>
    <w:rsid w:val="00527950"/>
    <w:rsid w:val="00530B9B"/>
    <w:rsid w:val="0053378F"/>
    <w:rsid w:val="005338DD"/>
    <w:rsid w:val="00533D04"/>
    <w:rsid w:val="00534804"/>
    <w:rsid w:val="00534BDF"/>
    <w:rsid w:val="005354EA"/>
    <w:rsid w:val="00535EC4"/>
    <w:rsid w:val="00535ED9"/>
    <w:rsid w:val="0053692B"/>
    <w:rsid w:val="00536F79"/>
    <w:rsid w:val="005404A2"/>
    <w:rsid w:val="00541853"/>
    <w:rsid w:val="00543BDA"/>
    <w:rsid w:val="00544194"/>
    <w:rsid w:val="005441CC"/>
    <w:rsid w:val="005479DA"/>
    <w:rsid w:val="00547BCC"/>
    <w:rsid w:val="00547D3C"/>
    <w:rsid w:val="0055013B"/>
    <w:rsid w:val="00551F6F"/>
    <w:rsid w:val="00552E4E"/>
    <w:rsid w:val="00555044"/>
    <w:rsid w:val="00555A2E"/>
    <w:rsid w:val="00557E1A"/>
    <w:rsid w:val="00561475"/>
    <w:rsid w:val="0056487B"/>
    <w:rsid w:val="00564FB9"/>
    <w:rsid w:val="00565815"/>
    <w:rsid w:val="00565832"/>
    <w:rsid w:val="00566AE1"/>
    <w:rsid w:val="00571F25"/>
    <w:rsid w:val="005739AF"/>
    <w:rsid w:val="00573D9E"/>
    <w:rsid w:val="005748BB"/>
    <w:rsid w:val="005801E3"/>
    <w:rsid w:val="00581802"/>
    <w:rsid w:val="005836A8"/>
    <w:rsid w:val="00584262"/>
    <w:rsid w:val="00585776"/>
    <w:rsid w:val="00586630"/>
    <w:rsid w:val="00587ADD"/>
    <w:rsid w:val="00591E6E"/>
    <w:rsid w:val="005920EF"/>
    <w:rsid w:val="00593EE5"/>
    <w:rsid w:val="00594DD7"/>
    <w:rsid w:val="00595952"/>
    <w:rsid w:val="00596160"/>
    <w:rsid w:val="005966E2"/>
    <w:rsid w:val="00597007"/>
    <w:rsid w:val="005A0966"/>
    <w:rsid w:val="005A0D03"/>
    <w:rsid w:val="005A11B7"/>
    <w:rsid w:val="005A260B"/>
    <w:rsid w:val="005A4A1B"/>
    <w:rsid w:val="005A6A16"/>
    <w:rsid w:val="005A753B"/>
    <w:rsid w:val="005A7830"/>
    <w:rsid w:val="005A7FCE"/>
    <w:rsid w:val="005B0F3F"/>
    <w:rsid w:val="005B4903"/>
    <w:rsid w:val="005B51CE"/>
    <w:rsid w:val="005B5885"/>
    <w:rsid w:val="005B5CD7"/>
    <w:rsid w:val="005B6AFB"/>
    <w:rsid w:val="005B6CF6"/>
    <w:rsid w:val="005B7422"/>
    <w:rsid w:val="005C1CE2"/>
    <w:rsid w:val="005C29B8"/>
    <w:rsid w:val="005C2C44"/>
    <w:rsid w:val="005C3548"/>
    <w:rsid w:val="005C56AD"/>
    <w:rsid w:val="005C5F21"/>
    <w:rsid w:val="005C7156"/>
    <w:rsid w:val="005D0C75"/>
    <w:rsid w:val="005D338A"/>
    <w:rsid w:val="005D4171"/>
    <w:rsid w:val="005D4B5D"/>
    <w:rsid w:val="005D6A95"/>
    <w:rsid w:val="005D6B2C"/>
    <w:rsid w:val="005D6D9C"/>
    <w:rsid w:val="005E0D95"/>
    <w:rsid w:val="005E2335"/>
    <w:rsid w:val="005E283D"/>
    <w:rsid w:val="005E34CA"/>
    <w:rsid w:val="005E3C18"/>
    <w:rsid w:val="005E3EE3"/>
    <w:rsid w:val="005E5BBE"/>
    <w:rsid w:val="005E7881"/>
    <w:rsid w:val="005E78E0"/>
    <w:rsid w:val="005F0D9C"/>
    <w:rsid w:val="005F284E"/>
    <w:rsid w:val="005F353B"/>
    <w:rsid w:val="005F6A34"/>
    <w:rsid w:val="005F73A9"/>
    <w:rsid w:val="005F7B6F"/>
    <w:rsid w:val="006002B2"/>
    <w:rsid w:val="006015CE"/>
    <w:rsid w:val="00602B1C"/>
    <w:rsid w:val="0060454B"/>
    <w:rsid w:val="00604784"/>
    <w:rsid w:val="00605FE0"/>
    <w:rsid w:val="00606419"/>
    <w:rsid w:val="00607AA0"/>
    <w:rsid w:val="00607D29"/>
    <w:rsid w:val="00610141"/>
    <w:rsid w:val="00612952"/>
    <w:rsid w:val="00613FC9"/>
    <w:rsid w:val="00614CC1"/>
    <w:rsid w:val="00615A9D"/>
    <w:rsid w:val="006162BE"/>
    <w:rsid w:val="00616BBB"/>
    <w:rsid w:val="00617387"/>
    <w:rsid w:val="00617977"/>
    <w:rsid w:val="00617C38"/>
    <w:rsid w:val="006206D4"/>
    <w:rsid w:val="00622139"/>
    <w:rsid w:val="006252D8"/>
    <w:rsid w:val="006259BC"/>
    <w:rsid w:val="00625A4B"/>
    <w:rsid w:val="0062636B"/>
    <w:rsid w:val="00626922"/>
    <w:rsid w:val="00627A40"/>
    <w:rsid w:val="00630783"/>
    <w:rsid w:val="00631F6F"/>
    <w:rsid w:val="00632182"/>
    <w:rsid w:val="00632AE0"/>
    <w:rsid w:val="00633A8E"/>
    <w:rsid w:val="00633C17"/>
    <w:rsid w:val="006348B9"/>
    <w:rsid w:val="00636E3E"/>
    <w:rsid w:val="006379F7"/>
    <w:rsid w:val="00637E4D"/>
    <w:rsid w:val="00640620"/>
    <w:rsid w:val="00641A1F"/>
    <w:rsid w:val="00642AF2"/>
    <w:rsid w:val="00645904"/>
    <w:rsid w:val="00646143"/>
    <w:rsid w:val="00646D02"/>
    <w:rsid w:val="00651ACB"/>
    <w:rsid w:val="00651C47"/>
    <w:rsid w:val="006520C3"/>
    <w:rsid w:val="00652AB2"/>
    <w:rsid w:val="006537DB"/>
    <w:rsid w:val="00654EC0"/>
    <w:rsid w:val="0065525B"/>
    <w:rsid w:val="00655D4F"/>
    <w:rsid w:val="006627E5"/>
    <w:rsid w:val="006640E5"/>
    <w:rsid w:val="006646F1"/>
    <w:rsid w:val="00664929"/>
    <w:rsid w:val="00664F62"/>
    <w:rsid w:val="006655E1"/>
    <w:rsid w:val="00666BBE"/>
    <w:rsid w:val="00670936"/>
    <w:rsid w:val="00672060"/>
    <w:rsid w:val="00672BFD"/>
    <w:rsid w:val="006737A7"/>
    <w:rsid w:val="0067447A"/>
    <w:rsid w:val="00674B76"/>
    <w:rsid w:val="00675C6C"/>
    <w:rsid w:val="006762B0"/>
    <w:rsid w:val="006770F4"/>
    <w:rsid w:val="00677A84"/>
    <w:rsid w:val="00680249"/>
    <w:rsid w:val="0068026D"/>
    <w:rsid w:val="00680A27"/>
    <w:rsid w:val="006816A4"/>
    <w:rsid w:val="006819B8"/>
    <w:rsid w:val="00682594"/>
    <w:rsid w:val="006840A6"/>
    <w:rsid w:val="006850CD"/>
    <w:rsid w:val="00685AAB"/>
    <w:rsid w:val="00685D92"/>
    <w:rsid w:val="00687CBE"/>
    <w:rsid w:val="00697C56"/>
    <w:rsid w:val="006A07AA"/>
    <w:rsid w:val="006A1074"/>
    <w:rsid w:val="006A25E5"/>
    <w:rsid w:val="006A2B46"/>
    <w:rsid w:val="006A31A1"/>
    <w:rsid w:val="006A336D"/>
    <w:rsid w:val="006A37B9"/>
    <w:rsid w:val="006A7F70"/>
    <w:rsid w:val="006B1424"/>
    <w:rsid w:val="006B2672"/>
    <w:rsid w:val="006B2C89"/>
    <w:rsid w:val="006B321A"/>
    <w:rsid w:val="006B4FB6"/>
    <w:rsid w:val="006B54BF"/>
    <w:rsid w:val="006B5AAF"/>
    <w:rsid w:val="006B5F44"/>
    <w:rsid w:val="006B5F90"/>
    <w:rsid w:val="006B62E4"/>
    <w:rsid w:val="006C1BBA"/>
    <w:rsid w:val="006C2079"/>
    <w:rsid w:val="006C5A62"/>
    <w:rsid w:val="006C5D68"/>
    <w:rsid w:val="006C6976"/>
    <w:rsid w:val="006C6DD0"/>
    <w:rsid w:val="006C72F1"/>
    <w:rsid w:val="006C7A0B"/>
    <w:rsid w:val="006D04EA"/>
    <w:rsid w:val="006D1608"/>
    <w:rsid w:val="006D16C4"/>
    <w:rsid w:val="006D3287"/>
    <w:rsid w:val="006D3E96"/>
    <w:rsid w:val="006D4515"/>
    <w:rsid w:val="006D4BB1"/>
    <w:rsid w:val="006D6593"/>
    <w:rsid w:val="006E21A2"/>
    <w:rsid w:val="006E5BE8"/>
    <w:rsid w:val="006E5DEE"/>
    <w:rsid w:val="006E6421"/>
    <w:rsid w:val="006F03A8"/>
    <w:rsid w:val="006F0ED7"/>
    <w:rsid w:val="006F2ACA"/>
    <w:rsid w:val="006F2ADC"/>
    <w:rsid w:val="006F2BFE"/>
    <w:rsid w:val="006F31E9"/>
    <w:rsid w:val="006F6284"/>
    <w:rsid w:val="006F7B09"/>
    <w:rsid w:val="007002C5"/>
    <w:rsid w:val="0070064F"/>
    <w:rsid w:val="00700C0B"/>
    <w:rsid w:val="00704387"/>
    <w:rsid w:val="00706419"/>
    <w:rsid w:val="007066B7"/>
    <w:rsid w:val="00707585"/>
    <w:rsid w:val="00707669"/>
    <w:rsid w:val="00711CBA"/>
    <w:rsid w:val="00711EA4"/>
    <w:rsid w:val="00711FB5"/>
    <w:rsid w:val="007124A3"/>
    <w:rsid w:val="00712A01"/>
    <w:rsid w:val="0071315A"/>
    <w:rsid w:val="00714F58"/>
    <w:rsid w:val="00721714"/>
    <w:rsid w:val="0072210D"/>
    <w:rsid w:val="00722FBF"/>
    <w:rsid w:val="00722FC2"/>
    <w:rsid w:val="00723C9F"/>
    <w:rsid w:val="00724E4D"/>
    <w:rsid w:val="007256C0"/>
    <w:rsid w:val="00725949"/>
    <w:rsid w:val="00725C28"/>
    <w:rsid w:val="00727FA2"/>
    <w:rsid w:val="007322D9"/>
    <w:rsid w:val="00732BC0"/>
    <w:rsid w:val="00733FB7"/>
    <w:rsid w:val="0073720F"/>
    <w:rsid w:val="00737385"/>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8D3"/>
    <w:rsid w:val="007609A2"/>
    <w:rsid w:val="007619B3"/>
    <w:rsid w:val="007621A6"/>
    <w:rsid w:val="00765C43"/>
    <w:rsid w:val="00765EFB"/>
    <w:rsid w:val="007671CA"/>
    <w:rsid w:val="00767856"/>
    <w:rsid w:val="00767C61"/>
    <w:rsid w:val="0077008A"/>
    <w:rsid w:val="00773C1F"/>
    <w:rsid w:val="00774DA4"/>
    <w:rsid w:val="0077542C"/>
    <w:rsid w:val="00776599"/>
    <w:rsid w:val="00777B6D"/>
    <w:rsid w:val="0078114B"/>
    <w:rsid w:val="00781DD2"/>
    <w:rsid w:val="00783B2C"/>
    <w:rsid w:val="00783ECF"/>
    <w:rsid w:val="0078413A"/>
    <w:rsid w:val="0078450A"/>
    <w:rsid w:val="0078684A"/>
    <w:rsid w:val="00786F97"/>
    <w:rsid w:val="00790CA3"/>
    <w:rsid w:val="00790E01"/>
    <w:rsid w:val="00793EC7"/>
    <w:rsid w:val="007959E8"/>
    <w:rsid w:val="00795D6B"/>
    <w:rsid w:val="00795E9C"/>
    <w:rsid w:val="0079658B"/>
    <w:rsid w:val="007A0128"/>
    <w:rsid w:val="007A0521"/>
    <w:rsid w:val="007A061E"/>
    <w:rsid w:val="007A2557"/>
    <w:rsid w:val="007A2E12"/>
    <w:rsid w:val="007A3475"/>
    <w:rsid w:val="007A41C8"/>
    <w:rsid w:val="007A422C"/>
    <w:rsid w:val="007A425D"/>
    <w:rsid w:val="007A4629"/>
    <w:rsid w:val="007A465F"/>
    <w:rsid w:val="007A51D0"/>
    <w:rsid w:val="007A54CE"/>
    <w:rsid w:val="007A6118"/>
    <w:rsid w:val="007A7FFA"/>
    <w:rsid w:val="007B04EB"/>
    <w:rsid w:val="007B0D4F"/>
    <w:rsid w:val="007B104A"/>
    <w:rsid w:val="007B15CE"/>
    <w:rsid w:val="007B25C0"/>
    <w:rsid w:val="007B563C"/>
    <w:rsid w:val="007B5A3D"/>
    <w:rsid w:val="007B5B95"/>
    <w:rsid w:val="007B68EA"/>
    <w:rsid w:val="007B6E38"/>
    <w:rsid w:val="007C19E8"/>
    <w:rsid w:val="007C2D89"/>
    <w:rsid w:val="007C4593"/>
    <w:rsid w:val="007C4EFF"/>
    <w:rsid w:val="007C5309"/>
    <w:rsid w:val="007C5503"/>
    <w:rsid w:val="007C6069"/>
    <w:rsid w:val="007C67F5"/>
    <w:rsid w:val="007C7EBD"/>
    <w:rsid w:val="007D06C4"/>
    <w:rsid w:val="007D1352"/>
    <w:rsid w:val="007D2508"/>
    <w:rsid w:val="007D346A"/>
    <w:rsid w:val="007D5ADF"/>
    <w:rsid w:val="007D6518"/>
    <w:rsid w:val="007D76BD"/>
    <w:rsid w:val="007E01E1"/>
    <w:rsid w:val="007E0AAD"/>
    <w:rsid w:val="007E0BF1"/>
    <w:rsid w:val="007E641E"/>
    <w:rsid w:val="007F0ED8"/>
    <w:rsid w:val="007F0F63"/>
    <w:rsid w:val="007F199A"/>
    <w:rsid w:val="007F19B3"/>
    <w:rsid w:val="007F42AE"/>
    <w:rsid w:val="007F476B"/>
    <w:rsid w:val="007F6218"/>
    <w:rsid w:val="007F7356"/>
    <w:rsid w:val="007F75CE"/>
    <w:rsid w:val="007F7742"/>
    <w:rsid w:val="008013A4"/>
    <w:rsid w:val="00801592"/>
    <w:rsid w:val="008027CE"/>
    <w:rsid w:val="00802F42"/>
    <w:rsid w:val="00804383"/>
    <w:rsid w:val="00804BB7"/>
    <w:rsid w:val="00806AA2"/>
    <w:rsid w:val="00810257"/>
    <w:rsid w:val="008104F5"/>
    <w:rsid w:val="00810D46"/>
    <w:rsid w:val="00811072"/>
    <w:rsid w:val="00811367"/>
    <w:rsid w:val="00811369"/>
    <w:rsid w:val="008144AB"/>
    <w:rsid w:val="00814E50"/>
    <w:rsid w:val="00815419"/>
    <w:rsid w:val="008163C8"/>
    <w:rsid w:val="00817325"/>
    <w:rsid w:val="008209E6"/>
    <w:rsid w:val="00820C0D"/>
    <w:rsid w:val="00821424"/>
    <w:rsid w:val="00823303"/>
    <w:rsid w:val="008233B2"/>
    <w:rsid w:val="00823A9F"/>
    <w:rsid w:val="00823C85"/>
    <w:rsid w:val="008243FE"/>
    <w:rsid w:val="00825138"/>
    <w:rsid w:val="00826050"/>
    <w:rsid w:val="008269DD"/>
    <w:rsid w:val="00827E62"/>
    <w:rsid w:val="00830621"/>
    <w:rsid w:val="008307B2"/>
    <w:rsid w:val="008324B4"/>
    <w:rsid w:val="0083348C"/>
    <w:rsid w:val="00835FAE"/>
    <w:rsid w:val="008373D3"/>
    <w:rsid w:val="00840617"/>
    <w:rsid w:val="00842A47"/>
    <w:rsid w:val="00843C13"/>
    <w:rsid w:val="008454F8"/>
    <w:rsid w:val="00845F52"/>
    <w:rsid w:val="00846142"/>
    <w:rsid w:val="0084702B"/>
    <w:rsid w:val="00851342"/>
    <w:rsid w:val="0085173A"/>
    <w:rsid w:val="00852412"/>
    <w:rsid w:val="0085250A"/>
    <w:rsid w:val="008531AA"/>
    <w:rsid w:val="008532E4"/>
    <w:rsid w:val="008538F7"/>
    <w:rsid w:val="00855610"/>
    <w:rsid w:val="0085716F"/>
    <w:rsid w:val="008603CE"/>
    <w:rsid w:val="008620FC"/>
    <w:rsid w:val="008627A5"/>
    <w:rsid w:val="00863E05"/>
    <w:rsid w:val="00865ACA"/>
    <w:rsid w:val="00865D28"/>
    <w:rsid w:val="00865F85"/>
    <w:rsid w:val="00867C10"/>
    <w:rsid w:val="00870439"/>
    <w:rsid w:val="00870DA1"/>
    <w:rsid w:val="00872433"/>
    <w:rsid w:val="0087274B"/>
    <w:rsid w:val="00875CB7"/>
    <w:rsid w:val="00876EEA"/>
    <w:rsid w:val="008774FE"/>
    <w:rsid w:val="008811EE"/>
    <w:rsid w:val="00883F93"/>
    <w:rsid w:val="008845C6"/>
    <w:rsid w:val="00884DB3"/>
    <w:rsid w:val="00885A9D"/>
    <w:rsid w:val="008864F6"/>
    <w:rsid w:val="0089049D"/>
    <w:rsid w:val="008928C9"/>
    <w:rsid w:val="008938DC"/>
    <w:rsid w:val="00893FD1"/>
    <w:rsid w:val="00894836"/>
    <w:rsid w:val="00894D43"/>
    <w:rsid w:val="00895172"/>
    <w:rsid w:val="00895680"/>
    <w:rsid w:val="00896DFF"/>
    <w:rsid w:val="0089762C"/>
    <w:rsid w:val="008A09AE"/>
    <w:rsid w:val="008A1893"/>
    <w:rsid w:val="008A5E94"/>
    <w:rsid w:val="008A6930"/>
    <w:rsid w:val="008A769A"/>
    <w:rsid w:val="008B0C9C"/>
    <w:rsid w:val="008B0D47"/>
    <w:rsid w:val="008B166D"/>
    <w:rsid w:val="008B17F4"/>
    <w:rsid w:val="008B3615"/>
    <w:rsid w:val="008B4AC4"/>
    <w:rsid w:val="008B50C8"/>
    <w:rsid w:val="008B5281"/>
    <w:rsid w:val="008B6CCC"/>
    <w:rsid w:val="008B7554"/>
    <w:rsid w:val="008B7E05"/>
    <w:rsid w:val="008C1797"/>
    <w:rsid w:val="008C219C"/>
    <w:rsid w:val="008C2A48"/>
    <w:rsid w:val="008C38CB"/>
    <w:rsid w:val="008C391F"/>
    <w:rsid w:val="008C475E"/>
    <w:rsid w:val="008C4A5E"/>
    <w:rsid w:val="008C619A"/>
    <w:rsid w:val="008C789A"/>
    <w:rsid w:val="008D0300"/>
    <w:rsid w:val="008D0CE8"/>
    <w:rsid w:val="008D2D1D"/>
    <w:rsid w:val="008D428B"/>
    <w:rsid w:val="008D453D"/>
    <w:rsid w:val="008D4BDC"/>
    <w:rsid w:val="008D4C2E"/>
    <w:rsid w:val="008D4E0C"/>
    <w:rsid w:val="008D53AD"/>
    <w:rsid w:val="008D562B"/>
    <w:rsid w:val="008D5733"/>
    <w:rsid w:val="008D622B"/>
    <w:rsid w:val="008D666C"/>
    <w:rsid w:val="008D78AE"/>
    <w:rsid w:val="008D7B54"/>
    <w:rsid w:val="008E0C9D"/>
    <w:rsid w:val="008E1648"/>
    <w:rsid w:val="008E1B3E"/>
    <w:rsid w:val="008E2319"/>
    <w:rsid w:val="008E4BB6"/>
    <w:rsid w:val="008E5518"/>
    <w:rsid w:val="008E6A84"/>
    <w:rsid w:val="008F0319"/>
    <w:rsid w:val="008F0CDC"/>
    <w:rsid w:val="008F17A3"/>
    <w:rsid w:val="008F1ED3"/>
    <w:rsid w:val="008F3B95"/>
    <w:rsid w:val="008F44B9"/>
    <w:rsid w:val="008F4C29"/>
    <w:rsid w:val="008F4F88"/>
    <w:rsid w:val="008F70BD"/>
    <w:rsid w:val="008F788F"/>
    <w:rsid w:val="008F7A4F"/>
    <w:rsid w:val="008F7EA2"/>
    <w:rsid w:val="009010F7"/>
    <w:rsid w:val="00902722"/>
    <w:rsid w:val="009027BC"/>
    <w:rsid w:val="00903810"/>
    <w:rsid w:val="00905B5B"/>
    <w:rsid w:val="00905ED9"/>
    <w:rsid w:val="009062E6"/>
    <w:rsid w:val="00906CD7"/>
    <w:rsid w:val="00911BE5"/>
    <w:rsid w:val="00913CA9"/>
    <w:rsid w:val="009145AE"/>
    <w:rsid w:val="009146CE"/>
    <w:rsid w:val="00914CA7"/>
    <w:rsid w:val="00915C3E"/>
    <w:rsid w:val="009161A8"/>
    <w:rsid w:val="0091673D"/>
    <w:rsid w:val="00921679"/>
    <w:rsid w:val="00921BFF"/>
    <w:rsid w:val="00922641"/>
    <w:rsid w:val="00923E48"/>
    <w:rsid w:val="009245F5"/>
    <w:rsid w:val="009249EC"/>
    <w:rsid w:val="00924DDE"/>
    <w:rsid w:val="009273B3"/>
    <w:rsid w:val="009305B5"/>
    <w:rsid w:val="00934B7D"/>
    <w:rsid w:val="00934C12"/>
    <w:rsid w:val="00941F74"/>
    <w:rsid w:val="00942682"/>
    <w:rsid w:val="00942888"/>
    <w:rsid w:val="009429D5"/>
    <w:rsid w:val="00942BF1"/>
    <w:rsid w:val="00945180"/>
    <w:rsid w:val="00945428"/>
    <w:rsid w:val="0094607B"/>
    <w:rsid w:val="00946AAD"/>
    <w:rsid w:val="00947CA7"/>
    <w:rsid w:val="00952C52"/>
    <w:rsid w:val="00953604"/>
    <w:rsid w:val="00960426"/>
    <w:rsid w:val="00960D93"/>
    <w:rsid w:val="009610DC"/>
    <w:rsid w:val="00961490"/>
    <w:rsid w:val="0096381A"/>
    <w:rsid w:val="0096477D"/>
    <w:rsid w:val="009659BB"/>
    <w:rsid w:val="00965B13"/>
    <w:rsid w:val="00965E04"/>
    <w:rsid w:val="009668D4"/>
    <w:rsid w:val="009674AD"/>
    <w:rsid w:val="0097094E"/>
    <w:rsid w:val="00970CDC"/>
    <w:rsid w:val="00971E35"/>
    <w:rsid w:val="009768ED"/>
    <w:rsid w:val="00977010"/>
    <w:rsid w:val="00977D02"/>
    <w:rsid w:val="009809BB"/>
    <w:rsid w:val="00981FDB"/>
    <w:rsid w:val="00982A5D"/>
    <w:rsid w:val="00982D22"/>
    <w:rsid w:val="0098364B"/>
    <w:rsid w:val="00983BF9"/>
    <w:rsid w:val="00984007"/>
    <w:rsid w:val="00985939"/>
    <w:rsid w:val="009907F4"/>
    <w:rsid w:val="009911AF"/>
    <w:rsid w:val="00991875"/>
    <w:rsid w:val="009918E7"/>
    <w:rsid w:val="00991F92"/>
    <w:rsid w:val="00992985"/>
    <w:rsid w:val="00993889"/>
    <w:rsid w:val="009941D7"/>
    <w:rsid w:val="0099551B"/>
    <w:rsid w:val="009962F2"/>
    <w:rsid w:val="00996F38"/>
    <w:rsid w:val="00997BF1"/>
    <w:rsid w:val="00997DD2"/>
    <w:rsid w:val="009A089C"/>
    <w:rsid w:val="009A118E"/>
    <w:rsid w:val="009A21CD"/>
    <w:rsid w:val="009A2614"/>
    <w:rsid w:val="009A278C"/>
    <w:rsid w:val="009A2BC2"/>
    <w:rsid w:val="009A3EEC"/>
    <w:rsid w:val="009A42C1"/>
    <w:rsid w:val="009A5429"/>
    <w:rsid w:val="009A6DC0"/>
    <w:rsid w:val="009A72AD"/>
    <w:rsid w:val="009B09E0"/>
    <w:rsid w:val="009B0BC5"/>
    <w:rsid w:val="009B1247"/>
    <w:rsid w:val="009B1C89"/>
    <w:rsid w:val="009B2938"/>
    <w:rsid w:val="009B4832"/>
    <w:rsid w:val="009B6029"/>
    <w:rsid w:val="009B6971"/>
    <w:rsid w:val="009C0C23"/>
    <w:rsid w:val="009C27F1"/>
    <w:rsid w:val="009C3152"/>
    <w:rsid w:val="009C4CFA"/>
    <w:rsid w:val="009C5070"/>
    <w:rsid w:val="009C7EFC"/>
    <w:rsid w:val="009D0611"/>
    <w:rsid w:val="009D0F7C"/>
    <w:rsid w:val="009D112C"/>
    <w:rsid w:val="009D47FA"/>
    <w:rsid w:val="009D50D2"/>
    <w:rsid w:val="009D52BF"/>
    <w:rsid w:val="009D6BCA"/>
    <w:rsid w:val="009D7B52"/>
    <w:rsid w:val="009E0F62"/>
    <w:rsid w:val="009E192C"/>
    <w:rsid w:val="009E4A58"/>
    <w:rsid w:val="009E5A2D"/>
    <w:rsid w:val="009E5AB2"/>
    <w:rsid w:val="009E6219"/>
    <w:rsid w:val="009E7CB8"/>
    <w:rsid w:val="009F03B3"/>
    <w:rsid w:val="009F6579"/>
    <w:rsid w:val="009F66F8"/>
    <w:rsid w:val="00A01757"/>
    <w:rsid w:val="00A027DF"/>
    <w:rsid w:val="00A028C0"/>
    <w:rsid w:val="00A02BAE"/>
    <w:rsid w:val="00A03B32"/>
    <w:rsid w:val="00A049DF"/>
    <w:rsid w:val="00A04A6A"/>
    <w:rsid w:val="00A05054"/>
    <w:rsid w:val="00A05203"/>
    <w:rsid w:val="00A06A6B"/>
    <w:rsid w:val="00A07E47"/>
    <w:rsid w:val="00A129D0"/>
    <w:rsid w:val="00A12C33"/>
    <w:rsid w:val="00A138BA"/>
    <w:rsid w:val="00A14C8E"/>
    <w:rsid w:val="00A153AD"/>
    <w:rsid w:val="00A153D9"/>
    <w:rsid w:val="00A15821"/>
    <w:rsid w:val="00A15F09"/>
    <w:rsid w:val="00A169B6"/>
    <w:rsid w:val="00A17366"/>
    <w:rsid w:val="00A2271D"/>
    <w:rsid w:val="00A236E5"/>
    <w:rsid w:val="00A237D5"/>
    <w:rsid w:val="00A23D0E"/>
    <w:rsid w:val="00A24AC9"/>
    <w:rsid w:val="00A24F7B"/>
    <w:rsid w:val="00A26321"/>
    <w:rsid w:val="00A30EFC"/>
    <w:rsid w:val="00A31984"/>
    <w:rsid w:val="00A32ADE"/>
    <w:rsid w:val="00A32D73"/>
    <w:rsid w:val="00A32ECE"/>
    <w:rsid w:val="00A3333A"/>
    <w:rsid w:val="00A3367B"/>
    <w:rsid w:val="00A35225"/>
    <w:rsid w:val="00A3597D"/>
    <w:rsid w:val="00A36DF0"/>
    <w:rsid w:val="00A37182"/>
    <w:rsid w:val="00A37B26"/>
    <w:rsid w:val="00A40091"/>
    <w:rsid w:val="00A4030F"/>
    <w:rsid w:val="00A405A0"/>
    <w:rsid w:val="00A40A84"/>
    <w:rsid w:val="00A41C79"/>
    <w:rsid w:val="00A41CB5"/>
    <w:rsid w:val="00A42CDF"/>
    <w:rsid w:val="00A439F8"/>
    <w:rsid w:val="00A4452E"/>
    <w:rsid w:val="00A4472C"/>
    <w:rsid w:val="00A44E69"/>
    <w:rsid w:val="00A4516F"/>
    <w:rsid w:val="00A460E3"/>
    <w:rsid w:val="00A4661E"/>
    <w:rsid w:val="00A46E85"/>
    <w:rsid w:val="00A514F9"/>
    <w:rsid w:val="00A5327D"/>
    <w:rsid w:val="00A53729"/>
    <w:rsid w:val="00A53A0A"/>
    <w:rsid w:val="00A547A4"/>
    <w:rsid w:val="00A55BD6"/>
    <w:rsid w:val="00A55D50"/>
    <w:rsid w:val="00A55FD6"/>
    <w:rsid w:val="00A5603C"/>
    <w:rsid w:val="00A566A2"/>
    <w:rsid w:val="00A57142"/>
    <w:rsid w:val="00A648CD"/>
    <w:rsid w:val="00A6537A"/>
    <w:rsid w:val="00A6763E"/>
    <w:rsid w:val="00A67866"/>
    <w:rsid w:val="00A67D0F"/>
    <w:rsid w:val="00A70676"/>
    <w:rsid w:val="00A70B07"/>
    <w:rsid w:val="00A723F8"/>
    <w:rsid w:val="00A732B1"/>
    <w:rsid w:val="00A75145"/>
    <w:rsid w:val="00A77CCB"/>
    <w:rsid w:val="00A80A77"/>
    <w:rsid w:val="00A82A4F"/>
    <w:rsid w:val="00A83101"/>
    <w:rsid w:val="00A83D8D"/>
    <w:rsid w:val="00A841F6"/>
    <w:rsid w:val="00A8446B"/>
    <w:rsid w:val="00A8473F"/>
    <w:rsid w:val="00A862D6"/>
    <w:rsid w:val="00A8715E"/>
    <w:rsid w:val="00A9295B"/>
    <w:rsid w:val="00A93B09"/>
    <w:rsid w:val="00A94212"/>
    <w:rsid w:val="00A94B72"/>
    <w:rsid w:val="00A952D7"/>
    <w:rsid w:val="00A95595"/>
    <w:rsid w:val="00A9570F"/>
    <w:rsid w:val="00A95E65"/>
    <w:rsid w:val="00A963F7"/>
    <w:rsid w:val="00A96AD8"/>
    <w:rsid w:val="00A97D3A"/>
    <w:rsid w:val="00AA052C"/>
    <w:rsid w:val="00AA11E4"/>
    <w:rsid w:val="00AA1791"/>
    <w:rsid w:val="00AA1E45"/>
    <w:rsid w:val="00AA2A24"/>
    <w:rsid w:val="00AA4286"/>
    <w:rsid w:val="00AA456B"/>
    <w:rsid w:val="00AA57F5"/>
    <w:rsid w:val="00AA672E"/>
    <w:rsid w:val="00AA6EC9"/>
    <w:rsid w:val="00AA7728"/>
    <w:rsid w:val="00AB10F9"/>
    <w:rsid w:val="00AB269B"/>
    <w:rsid w:val="00AB3C26"/>
    <w:rsid w:val="00AB6309"/>
    <w:rsid w:val="00AB6A36"/>
    <w:rsid w:val="00AB6C5F"/>
    <w:rsid w:val="00AB7129"/>
    <w:rsid w:val="00AC27A6"/>
    <w:rsid w:val="00AC2B61"/>
    <w:rsid w:val="00AC30F7"/>
    <w:rsid w:val="00AC357F"/>
    <w:rsid w:val="00AC3A5A"/>
    <w:rsid w:val="00AC4D95"/>
    <w:rsid w:val="00AC5737"/>
    <w:rsid w:val="00AC5DF4"/>
    <w:rsid w:val="00AD0337"/>
    <w:rsid w:val="00AD0AEF"/>
    <w:rsid w:val="00AD11B7"/>
    <w:rsid w:val="00AD1A94"/>
    <w:rsid w:val="00AD1C05"/>
    <w:rsid w:val="00AD2278"/>
    <w:rsid w:val="00AD3367"/>
    <w:rsid w:val="00AD4126"/>
    <w:rsid w:val="00AD421C"/>
    <w:rsid w:val="00AD44FA"/>
    <w:rsid w:val="00AD540F"/>
    <w:rsid w:val="00AD74E7"/>
    <w:rsid w:val="00AE070A"/>
    <w:rsid w:val="00AE101C"/>
    <w:rsid w:val="00AE1B93"/>
    <w:rsid w:val="00AE6056"/>
    <w:rsid w:val="00AE781F"/>
    <w:rsid w:val="00AF0C18"/>
    <w:rsid w:val="00AF47C5"/>
    <w:rsid w:val="00AF514F"/>
    <w:rsid w:val="00AF5398"/>
    <w:rsid w:val="00AF70BD"/>
    <w:rsid w:val="00B028B2"/>
    <w:rsid w:val="00B049AF"/>
    <w:rsid w:val="00B07242"/>
    <w:rsid w:val="00B10534"/>
    <w:rsid w:val="00B113DB"/>
    <w:rsid w:val="00B11D8A"/>
    <w:rsid w:val="00B12348"/>
    <w:rsid w:val="00B12981"/>
    <w:rsid w:val="00B144A2"/>
    <w:rsid w:val="00B147DD"/>
    <w:rsid w:val="00B156FD"/>
    <w:rsid w:val="00B1605B"/>
    <w:rsid w:val="00B162A2"/>
    <w:rsid w:val="00B16635"/>
    <w:rsid w:val="00B21AA2"/>
    <w:rsid w:val="00B21F61"/>
    <w:rsid w:val="00B220F1"/>
    <w:rsid w:val="00B23045"/>
    <w:rsid w:val="00B237B5"/>
    <w:rsid w:val="00B261F1"/>
    <w:rsid w:val="00B265BC"/>
    <w:rsid w:val="00B3171B"/>
    <w:rsid w:val="00B31FB1"/>
    <w:rsid w:val="00B32D9B"/>
    <w:rsid w:val="00B335D9"/>
    <w:rsid w:val="00B3383D"/>
    <w:rsid w:val="00B33952"/>
    <w:rsid w:val="00B33C5E"/>
    <w:rsid w:val="00B342F4"/>
    <w:rsid w:val="00B34369"/>
    <w:rsid w:val="00B345AF"/>
    <w:rsid w:val="00B34DC2"/>
    <w:rsid w:val="00B357DF"/>
    <w:rsid w:val="00B378E5"/>
    <w:rsid w:val="00B37AA0"/>
    <w:rsid w:val="00B40B8D"/>
    <w:rsid w:val="00B4224A"/>
    <w:rsid w:val="00B4346D"/>
    <w:rsid w:val="00B440F4"/>
    <w:rsid w:val="00B447A5"/>
    <w:rsid w:val="00B4654C"/>
    <w:rsid w:val="00B47293"/>
    <w:rsid w:val="00B47EAC"/>
    <w:rsid w:val="00B52120"/>
    <w:rsid w:val="00B54ABC"/>
    <w:rsid w:val="00B554A0"/>
    <w:rsid w:val="00B56987"/>
    <w:rsid w:val="00B56FBE"/>
    <w:rsid w:val="00B57FFC"/>
    <w:rsid w:val="00B62B58"/>
    <w:rsid w:val="00B637BC"/>
    <w:rsid w:val="00B65149"/>
    <w:rsid w:val="00B65CA2"/>
    <w:rsid w:val="00B66567"/>
    <w:rsid w:val="00B66EFC"/>
    <w:rsid w:val="00B66F52"/>
    <w:rsid w:val="00B66FE5"/>
    <w:rsid w:val="00B675B7"/>
    <w:rsid w:val="00B70CE7"/>
    <w:rsid w:val="00B72880"/>
    <w:rsid w:val="00B74488"/>
    <w:rsid w:val="00B7456D"/>
    <w:rsid w:val="00B758BF"/>
    <w:rsid w:val="00B76949"/>
    <w:rsid w:val="00B80023"/>
    <w:rsid w:val="00B810A2"/>
    <w:rsid w:val="00B81191"/>
    <w:rsid w:val="00B81C6E"/>
    <w:rsid w:val="00B827A6"/>
    <w:rsid w:val="00B83191"/>
    <w:rsid w:val="00B831CE"/>
    <w:rsid w:val="00B86677"/>
    <w:rsid w:val="00B87131"/>
    <w:rsid w:val="00B8769F"/>
    <w:rsid w:val="00B9127B"/>
    <w:rsid w:val="00B91566"/>
    <w:rsid w:val="00B9169E"/>
    <w:rsid w:val="00B9320C"/>
    <w:rsid w:val="00B939B1"/>
    <w:rsid w:val="00B96D40"/>
    <w:rsid w:val="00B97386"/>
    <w:rsid w:val="00B97892"/>
    <w:rsid w:val="00BA2476"/>
    <w:rsid w:val="00BA263B"/>
    <w:rsid w:val="00BA3BD0"/>
    <w:rsid w:val="00BA41B1"/>
    <w:rsid w:val="00BA42B2"/>
    <w:rsid w:val="00BA56D5"/>
    <w:rsid w:val="00BA58D4"/>
    <w:rsid w:val="00BA5B9E"/>
    <w:rsid w:val="00BA690B"/>
    <w:rsid w:val="00BA7A33"/>
    <w:rsid w:val="00BA7C9A"/>
    <w:rsid w:val="00BB2281"/>
    <w:rsid w:val="00BB5F8F"/>
    <w:rsid w:val="00BB657A"/>
    <w:rsid w:val="00BB7AEE"/>
    <w:rsid w:val="00BB7FCA"/>
    <w:rsid w:val="00BC0B8A"/>
    <w:rsid w:val="00BC125F"/>
    <w:rsid w:val="00BC1A4E"/>
    <w:rsid w:val="00BC4896"/>
    <w:rsid w:val="00BC5DC7"/>
    <w:rsid w:val="00BC6B8B"/>
    <w:rsid w:val="00BC73D8"/>
    <w:rsid w:val="00BD34F6"/>
    <w:rsid w:val="00BD52D7"/>
    <w:rsid w:val="00BD5AD2"/>
    <w:rsid w:val="00BD5FF8"/>
    <w:rsid w:val="00BD6082"/>
    <w:rsid w:val="00BD73DA"/>
    <w:rsid w:val="00BE0CB0"/>
    <w:rsid w:val="00BE1689"/>
    <w:rsid w:val="00BE22F3"/>
    <w:rsid w:val="00BE2649"/>
    <w:rsid w:val="00BE3DA2"/>
    <w:rsid w:val="00BE49EE"/>
    <w:rsid w:val="00BE50E9"/>
    <w:rsid w:val="00BE5B52"/>
    <w:rsid w:val="00BE73AA"/>
    <w:rsid w:val="00BE7B8D"/>
    <w:rsid w:val="00BF0993"/>
    <w:rsid w:val="00BF10A9"/>
    <w:rsid w:val="00BF1703"/>
    <w:rsid w:val="00BF231C"/>
    <w:rsid w:val="00BF2B65"/>
    <w:rsid w:val="00BF2D97"/>
    <w:rsid w:val="00BF4021"/>
    <w:rsid w:val="00BF51E5"/>
    <w:rsid w:val="00BF62B0"/>
    <w:rsid w:val="00BF74A6"/>
    <w:rsid w:val="00BF7D93"/>
    <w:rsid w:val="00C013AD"/>
    <w:rsid w:val="00C033CB"/>
    <w:rsid w:val="00C03EF8"/>
    <w:rsid w:val="00C04904"/>
    <w:rsid w:val="00C056B3"/>
    <w:rsid w:val="00C06731"/>
    <w:rsid w:val="00C071FB"/>
    <w:rsid w:val="00C1004B"/>
    <w:rsid w:val="00C103E5"/>
    <w:rsid w:val="00C1058C"/>
    <w:rsid w:val="00C13319"/>
    <w:rsid w:val="00C13BC8"/>
    <w:rsid w:val="00C13EA0"/>
    <w:rsid w:val="00C13EE9"/>
    <w:rsid w:val="00C1464E"/>
    <w:rsid w:val="00C14D87"/>
    <w:rsid w:val="00C21540"/>
    <w:rsid w:val="00C21895"/>
    <w:rsid w:val="00C21906"/>
    <w:rsid w:val="00C21BFA"/>
    <w:rsid w:val="00C22A33"/>
    <w:rsid w:val="00C24C8D"/>
    <w:rsid w:val="00C25FE2"/>
    <w:rsid w:val="00C26B53"/>
    <w:rsid w:val="00C279B2"/>
    <w:rsid w:val="00C33E50"/>
    <w:rsid w:val="00C34C20"/>
    <w:rsid w:val="00C35A3E"/>
    <w:rsid w:val="00C4019D"/>
    <w:rsid w:val="00C42130"/>
    <w:rsid w:val="00C423A4"/>
    <w:rsid w:val="00C437E3"/>
    <w:rsid w:val="00C4422A"/>
    <w:rsid w:val="00C44AC6"/>
    <w:rsid w:val="00C44BF5"/>
    <w:rsid w:val="00C454EA"/>
    <w:rsid w:val="00C47D9F"/>
    <w:rsid w:val="00C50516"/>
    <w:rsid w:val="00C50CF1"/>
    <w:rsid w:val="00C525F8"/>
    <w:rsid w:val="00C53506"/>
    <w:rsid w:val="00C55232"/>
    <w:rsid w:val="00C553A4"/>
    <w:rsid w:val="00C55A06"/>
    <w:rsid w:val="00C55D03"/>
    <w:rsid w:val="00C601BC"/>
    <w:rsid w:val="00C619B6"/>
    <w:rsid w:val="00C6329F"/>
    <w:rsid w:val="00C63340"/>
    <w:rsid w:val="00C643F9"/>
    <w:rsid w:val="00C64E95"/>
    <w:rsid w:val="00C655FD"/>
    <w:rsid w:val="00C67349"/>
    <w:rsid w:val="00C71372"/>
    <w:rsid w:val="00C718CD"/>
    <w:rsid w:val="00C72410"/>
    <w:rsid w:val="00C7287F"/>
    <w:rsid w:val="00C72F0E"/>
    <w:rsid w:val="00C757BC"/>
    <w:rsid w:val="00C76531"/>
    <w:rsid w:val="00C772FC"/>
    <w:rsid w:val="00C77BCD"/>
    <w:rsid w:val="00C80CB8"/>
    <w:rsid w:val="00C819F8"/>
    <w:rsid w:val="00C82147"/>
    <w:rsid w:val="00C8248C"/>
    <w:rsid w:val="00C82C12"/>
    <w:rsid w:val="00C8371A"/>
    <w:rsid w:val="00C84E33"/>
    <w:rsid w:val="00C86D6F"/>
    <w:rsid w:val="00C905FC"/>
    <w:rsid w:val="00C92D03"/>
    <w:rsid w:val="00C9319C"/>
    <w:rsid w:val="00C93FFC"/>
    <w:rsid w:val="00C9435D"/>
    <w:rsid w:val="00C94B64"/>
    <w:rsid w:val="00C9517F"/>
    <w:rsid w:val="00C95C7E"/>
    <w:rsid w:val="00C96741"/>
    <w:rsid w:val="00C97E4A"/>
    <w:rsid w:val="00C97F6F"/>
    <w:rsid w:val="00CA05A5"/>
    <w:rsid w:val="00CA2D1B"/>
    <w:rsid w:val="00CA3EA3"/>
    <w:rsid w:val="00CA482B"/>
    <w:rsid w:val="00CA662A"/>
    <w:rsid w:val="00CA7AFD"/>
    <w:rsid w:val="00CA7C3C"/>
    <w:rsid w:val="00CB0189"/>
    <w:rsid w:val="00CB0BA2"/>
    <w:rsid w:val="00CB0D7C"/>
    <w:rsid w:val="00CB1A42"/>
    <w:rsid w:val="00CB1B0C"/>
    <w:rsid w:val="00CB2160"/>
    <w:rsid w:val="00CB2C0B"/>
    <w:rsid w:val="00CB517D"/>
    <w:rsid w:val="00CB5A10"/>
    <w:rsid w:val="00CB63E9"/>
    <w:rsid w:val="00CB67F6"/>
    <w:rsid w:val="00CB6BC5"/>
    <w:rsid w:val="00CB72AE"/>
    <w:rsid w:val="00CB7F82"/>
    <w:rsid w:val="00CC038D"/>
    <w:rsid w:val="00CC27D6"/>
    <w:rsid w:val="00CC39FF"/>
    <w:rsid w:val="00CC3C2F"/>
    <w:rsid w:val="00CC48BD"/>
    <w:rsid w:val="00CC4AC8"/>
    <w:rsid w:val="00CC5233"/>
    <w:rsid w:val="00CC57FE"/>
    <w:rsid w:val="00CC5DE6"/>
    <w:rsid w:val="00CC6E4E"/>
    <w:rsid w:val="00CC6FE8"/>
    <w:rsid w:val="00CC7202"/>
    <w:rsid w:val="00CD0441"/>
    <w:rsid w:val="00CD2808"/>
    <w:rsid w:val="00CD28BF"/>
    <w:rsid w:val="00CD29FB"/>
    <w:rsid w:val="00CD3A90"/>
    <w:rsid w:val="00CD4092"/>
    <w:rsid w:val="00CD4A20"/>
    <w:rsid w:val="00CD4A74"/>
    <w:rsid w:val="00CD50A1"/>
    <w:rsid w:val="00CD519E"/>
    <w:rsid w:val="00CD795F"/>
    <w:rsid w:val="00CD7C2D"/>
    <w:rsid w:val="00CD7EF7"/>
    <w:rsid w:val="00CE0C4F"/>
    <w:rsid w:val="00CE30EA"/>
    <w:rsid w:val="00CE375B"/>
    <w:rsid w:val="00CE6220"/>
    <w:rsid w:val="00CE6654"/>
    <w:rsid w:val="00CF048A"/>
    <w:rsid w:val="00CF155A"/>
    <w:rsid w:val="00CF2947"/>
    <w:rsid w:val="00CF3932"/>
    <w:rsid w:val="00CF44B1"/>
    <w:rsid w:val="00CF686F"/>
    <w:rsid w:val="00CF6E60"/>
    <w:rsid w:val="00CF7BCA"/>
    <w:rsid w:val="00D00165"/>
    <w:rsid w:val="00D008FD"/>
    <w:rsid w:val="00D0321C"/>
    <w:rsid w:val="00D035EC"/>
    <w:rsid w:val="00D03777"/>
    <w:rsid w:val="00D06AB1"/>
    <w:rsid w:val="00D072ED"/>
    <w:rsid w:val="00D07A16"/>
    <w:rsid w:val="00D07AC9"/>
    <w:rsid w:val="00D07B84"/>
    <w:rsid w:val="00D1067E"/>
    <w:rsid w:val="00D10A38"/>
    <w:rsid w:val="00D10F50"/>
    <w:rsid w:val="00D11076"/>
    <w:rsid w:val="00D11272"/>
    <w:rsid w:val="00D116AD"/>
    <w:rsid w:val="00D119AF"/>
    <w:rsid w:val="00D126F5"/>
    <w:rsid w:val="00D13A4E"/>
    <w:rsid w:val="00D1489E"/>
    <w:rsid w:val="00D178A7"/>
    <w:rsid w:val="00D17CB4"/>
    <w:rsid w:val="00D20737"/>
    <w:rsid w:val="00D20869"/>
    <w:rsid w:val="00D2157E"/>
    <w:rsid w:val="00D21E81"/>
    <w:rsid w:val="00D223DE"/>
    <w:rsid w:val="00D22C45"/>
    <w:rsid w:val="00D23B8D"/>
    <w:rsid w:val="00D24012"/>
    <w:rsid w:val="00D240F2"/>
    <w:rsid w:val="00D24385"/>
    <w:rsid w:val="00D25B24"/>
    <w:rsid w:val="00D25E37"/>
    <w:rsid w:val="00D2661A"/>
    <w:rsid w:val="00D27582"/>
    <w:rsid w:val="00D27C5B"/>
    <w:rsid w:val="00D32719"/>
    <w:rsid w:val="00D33333"/>
    <w:rsid w:val="00D33740"/>
    <w:rsid w:val="00D34B12"/>
    <w:rsid w:val="00D352A2"/>
    <w:rsid w:val="00D37551"/>
    <w:rsid w:val="00D40A83"/>
    <w:rsid w:val="00D4162B"/>
    <w:rsid w:val="00D43DF8"/>
    <w:rsid w:val="00D44A05"/>
    <w:rsid w:val="00D4514F"/>
    <w:rsid w:val="00D451E2"/>
    <w:rsid w:val="00D4545E"/>
    <w:rsid w:val="00D45E89"/>
    <w:rsid w:val="00D45E8D"/>
    <w:rsid w:val="00D466AE"/>
    <w:rsid w:val="00D4734F"/>
    <w:rsid w:val="00D51BF3"/>
    <w:rsid w:val="00D563B5"/>
    <w:rsid w:val="00D63276"/>
    <w:rsid w:val="00D638D6"/>
    <w:rsid w:val="00D66846"/>
    <w:rsid w:val="00D674E2"/>
    <w:rsid w:val="00D675FB"/>
    <w:rsid w:val="00D70F3B"/>
    <w:rsid w:val="00D71F25"/>
    <w:rsid w:val="00D77031"/>
    <w:rsid w:val="00D77B16"/>
    <w:rsid w:val="00D8171C"/>
    <w:rsid w:val="00D84941"/>
    <w:rsid w:val="00D84B8E"/>
    <w:rsid w:val="00D84FA1"/>
    <w:rsid w:val="00D851F0"/>
    <w:rsid w:val="00D85373"/>
    <w:rsid w:val="00D86DB7"/>
    <w:rsid w:val="00D92070"/>
    <w:rsid w:val="00D926D0"/>
    <w:rsid w:val="00D93030"/>
    <w:rsid w:val="00D9348F"/>
    <w:rsid w:val="00D950E1"/>
    <w:rsid w:val="00D952A6"/>
    <w:rsid w:val="00D95334"/>
    <w:rsid w:val="00D97E87"/>
    <w:rsid w:val="00D97F99"/>
    <w:rsid w:val="00DA19E7"/>
    <w:rsid w:val="00DA1E08"/>
    <w:rsid w:val="00DA24F8"/>
    <w:rsid w:val="00DA277D"/>
    <w:rsid w:val="00DA2866"/>
    <w:rsid w:val="00DA28E8"/>
    <w:rsid w:val="00DA38D3"/>
    <w:rsid w:val="00DA3932"/>
    <w:rsid w:val="00DA3AD1"/>
    <w:rsid w:val="00DA5F5A"/>
    <w:rsid w:val="00DA6287"/>
    <w:rsid w:val="00DA64F8"/>
    <w:rsid w:val="00DA6C15"/>
    <w:rsid w:val="00DA7370"/>
    <w:rsid w:val="00DB0576"/>
    <w:rsid w:val="00DB38EE"/>
    <w:rsid w:val="00DB498B"/>
    <w:rsid w:val="00DB5110"/>
    <w:rsid w:val="00DB66CA"/>
    <w:rsid w:val="00DB6BCA"/>
    <w:rsid w:val="00DB74CD"/>
    <w:rsid w:val="00DB76D3"/>
    <w:rsid w:val="00DC0321"/>
    <w:rsid w:val="00DC0823"/>
    <w:rsid w:val="00DC3067"/>
    <w:rsid w:val="00DC370B"/>
    <w:rsid w:val="00DC3951"/>
    <w:rsid w:val="00DC3957"/>
    <w:rsid w:val="00DC47B5"/>
    <w:rsid w:val="00DC5B90"/>
    <w:rsid w:val="00DC7676"/>
    <w:rsid w:val="00DD00F2"/>
    <w:rsid w:val="00DD00FF"/>
    <w:rsid w:val="00DD0619"/>
    <w:rsid w:val="00DD07FB"/>
    <w:rsid w:val="00DD25C6"/>
    <w:rsid w:val="00DD3856"/>
    <w:rsid w:val="00DD54B0"/>
    <w:rsid w:val="00DD57EE"/>
    <w:rsid w:val="00DD65EE"/>
    <w:rsid w:val="00DD6BCC"/>
    <w:rsid w:val="00DD734F"/>
    <w:rsid w:val="00DE0A4B"/>
    <w:rsid w:val="00DE2410"/>
    <w:rsid w:val="00DE2501"/>
    <w:rsid w:val="00DE2939"/>
    <w:rsid w:val="00DE41A6"/>
    <w:rsid w:val="00DE51F0"/>
    <w:rsid w:val="00DE6E81"/>
    <w:rsid w:val="00DE703F"/>
    <w:rsid w:val="00DE745F"/>
    <w:rsid w:val="00DE7595"/>
    <w:rsid w:val="00DE7716"/>
    <w:rsid w:val="00DF0F55"/>
    <w:rsid w:val="00DF15BE"/>
    <w:rsid w:val="00DF1961"/>
    <w:rsid w:val="00DF197A"/>
    <w:rsid w:val="00DF36F4"/>
    <w:rsid w:val="00DF44DE"/>
    <w:rsid w:val="00E01138"/>
    <w:rsid w:val="00E02DFB"/>
    <w:rsid w:val="00E030F9"/>
    <w:rsid w:val="00E0311A"/>
    <w:rsid w:val="00E03138"/>
    <w:rsid w:val="00E03B01"/>
    <w:rsid w:val="00E06404"/>
    <w:rsid w:val="00E0700C"/>
    <w:rsid w:val="00E07661"/>
    <w:rsid w:val="00E11A85"/>
    <w:rsid w:val="00E12495"/>
    <w:rsid w:val="00E13027"/>
    <w:rsid w:val="00E15CCD"/>
    <w:rsid w:val="00E16AA3"/>
    <w:rsid w:val="00E202EF"/>
    <w:rsid w:val="00E20692"/>
    <w:rsid w:val="00E20878"/>
    <w:rsid w:val="00E210B5"/>
    <w:rsid w:val="00E24FE7"/>
    <w:rsid w:val="00E2552F"/>
    <w:rsid w:val="00E26243"/>
    <w:rsid w:val="00E263B6"/>
    <w:rsid w:val="00E3137A"/>
    <w:rsid w:val="00E325AE"/>
    <w:rsid w:val="00E32CCF"/>
    <w:rsid w:val="00E33B99"/>
    <w:rsid w:val="00E34A98"/>
    <w:rsid w:val="00E35D1E"/>
    <w:rsid w:val="00E364F9"/>
    <w:rsid w:val="00E365FA"/>
    <w:rsid w:val="00E40944"/>
    <w:rsid w:val="00E40C94"/>
    <w:rsid w:val="00E42090"/>
    <w:rsid w:val="00E439B7"/>
    <w:rsid w:val="00E43C00"/>
    <w:rsid w:val="00E4410D"/>
    <w:rsid w:val="00E446D7"/>
    <w:rsid w:val="00E44A83"/>
    <w:rsid w:val="00E502C1"/>
    <w:rsid w:val="00E502DD"/>
    <w:rsid w:val="00E50A6E"/>
    <w:rsid w:val="00E50D3A"/>
    <w:rsid w:val="00E50DAF"/>
    <w:rsid w:val="00E51387"/>
    <w:rsid w:val="00E51E68"/>
    <w:rsid w:val="00E52EFD"/>
    <w:rsid w:val="00E538C6"/>
    <w:rsid w:val="00E5408A"/>
    <w:rsid w:val="00E56800"/>
    <w:rsid w:val="00E60CD7"/>
    <w:rsid w:val="00E6168E"/>
    <w:rsid w:val="00E62FF9"/>
    <w:rsid w:val="00E635D6"/>
    <w:rsid w:val="00E639BC"/>
    <w:rsid w:val="00E664CC"/>
    <w:rsid w:val="00E70388"/>
    <w:rsid w:val="00E70F92"/>
    <w:rsid w:val="00E71F0D"/>
    <w:rsid w:val="00E72576"/>
    <w:rsid w:val="00E73AC4"/>
    <w:rsid w:val="00E74C54"/>
    <w:rsid w:val="00E7674C"/>
    <w:rsid w:val="00E768F5"/>
    <w:rsid w:val="00E77A03"/>
    <w:rsid w:val="00E8009D"/>
    <w:rsid w:val="00E822E8"/>
    <w:rsid w:val="00E82554"/>
    <w:rsid w:val="00E82606"/>
    <w:rsid w:val="00E82F60"/>
    <w:rsid w:val="00E846C8"/>
    <w:rsid w:val="00E84957"/>
    <w:rsid w:val="00E84A55"/>
    <w:rsid w:val="00E850B1"/>
    <w:rsid w:val="00E85BFF"/>
    <w:rsid w:val="00E873FE"/>
    <w:rsid w:val="00E90391"/>
    <w:rsid w:val="00E906C2"/>
    <w:rsid w:val="00E918BA"/>
    <w:rsid w:val="00E91A39"/>
    <w:rsid w:val="00E9257A"/>
    <w:rsid w:val="00E9311F"/>
    <w:rsid w:val="00E934D1"/>
    <w:rsid w:val="00E938B1"/>
    <w:rsid w:val="00E94AF0"/>
    <w:rsid w:val="00E95D13"/>
    <w:rsid w:val="00E95DD3"/>
    <w:rsid w:val="00E969D5"/>
    <w:rsid w:val="00EA1679"/>
    <w:rsid w:val="00EA3816"/>
    <w:rsid w:val="00EA484E"/>
    <w:rsid w:val="00EA58D1"/>
    <w:rsid w:val="00EA61BC"/>
    <w:rsid w:val="00EA681A"/>
    <w:rsid w:val="00EA735B"/>
    <w:rsid w:val="00EB1E69"/>
    <w:rsid w:val="00EB2086"/>
    <w:rsid w:val="00EB3377"/>
    <w:rsid w:val="00EB3B1F"/>
    <w:rsid w:val="00EB5EDF"/>
    <w:rsid w:val="00EB5EF6"/>
    <w:rsid w:val="00EB60FE"/>
    <w:rsid w:val="00EB74DB"/>
    <w:rsid w:val="00EC32AB"/>
    <w:rsid w:val="00EC5257"/>
    <w:rsid w:val="00EC5359"/>
    <w:rsid w:val="00EC562A"/>
    <w:rsid w:val="00ED067A"/>
    <w:rsid w:val="00ED2B50"/>
    <w:rsid w:val="00EE0350"/>
    <w:rsid w:val="00EE0719"/>
    <w:rsid w:val="00EE0E80"/>
    <w:rsid w:val="00EE2721"/>
    <w:rsid w:val="00EE3EE2"/>
    <w:rsid w:val="00EE613F"/>
    <w:rsid w:val="00EE7295"/>
    <w:rsid w:val="00EE7869"/>
    <w:rsid w:val="00EF054A"/>
    <w:rsid w:val="00EF173C"/>
    <w:rsid w:val="00EF3235"/>
    <w:rsid w:val="00EF3B76"/>
    <w:rsid w:val="00EF609D"/>
    <w:rsid w:val="00EF6AFB"/>
    <w:rsid w:val="00EF78A4"/>
    <w:rsid w:val="00EF7E72"/>
    <w:rsid w:val="00F01852"/>
    <w:rsid w:val="00F04AE8"/>
    <w:rsid w:val="00F06D37"/>
    <w:rsid w:val="00F07B9D"/>
    <w:rsid w:val="00F11586"/>
    <w:rsid w:val="00F1183B"/>
    <w:rsid w:val="00F11C9F"/>
    <w:rsid w:val="00F12263"/>
    <w:rsid w:val="00F12E13"/>
    <w:rsid w:val="00F13340"/>
    <w:rsid w:val="00F1409D"/>
    <w:rsid w:val="00F14214"/>
    <w:rsid w:val="00F146BD"/>
    <w:rsid w:val="00F157A9"/>
    <w:rsid w:val="00F16B34"/>
    <w:rsid w:val="00F16CCD"/>
    <w:rsid w:val="00F17198"/>
    <w:rsid w:val="00F20A32"/>
    <w:rsid w:val="00F20BB8"/>
    <w:rsid w:val="00F215A1"/>
    <w:rsid w:val="00F25BB6"/>
    <w:rsid w:val="00F26B7E"/>
    <w:rsid w:val="00F27A3B"/>
    <w:rsid w:val="00F30EA9"/>
    <w:rsid w:val="00F33817"/>
    <w:rsid w:val="00F40C93"/>
    <w:rsid w:val="00F420D5"/>
    <w:rsid w:val="00F44308"/>
    <w:rsid w:val="00F451EA"/>
    <w:rsid w:val="00F45447"/>
    <w:rsid w:val="00F456C6"/>
    <w:rsid w:val="00F4577B"/>
    <w:rsid w:val="00F46496"/>
    <w:rsid w:val="00F474D0"/>
    <w:rsid w:val="00F50179"/>
    <w:rsid w:val="00F55771"/>
    <w:rsid w:val="00F557BF"/>
    <w:rsid w:val="00F55C62"/>
    <w:rsid w:val="00F56511"/>
    <w:rsid w:val="00F57391"/>
    <w:rsid w:val="00F6194E"/>
    <w:rsid w:val="00F623AC"/>
    <w:rsid w:val="00F63A5D"/>
    <w:rsid w:val="00F6412A"/>
    <w:rsid w:val="00F65893"/>
    <w:rsid w:val="00F66A4A"/>
    <w:rsid w:val="00F67648"/>
    <w:rsid w:val="00F719FC"/>
    <w:rsid w:val="00F71E22"/>
    <w:rsid w:val="00F72142"/>
    <w:rsid w:val="00F72AE7"/>
    <w:rsid w:val="00F7449F"/>
    <w:rsid w:val="00F77BC7"/>
    <w:rsid w:val="00F80FA8"/>
    <w:rsid w:val="00F81191"/>
    <w:rsid w:val="00F84934"/>
    <w:rsid w:val="00F84FD0"/>
    <w:rsid w:val="00F859A8"/>
    <w:rsid w:val="00F9108B"/>
    <w:rsid w:val="00F91349"/>
    <w:rsid w:val="00F9332E"/>
    <w:rsid w:val="00F93A8A"/>
    <w:rsid w:val="00F95248"/>
    <w:rsid w:val="00F956A9"/>
    <w:rsid w:val="00F963ED"/>
    <w:rsid w:val="00F966CF"/>
    <w:rsid w:val="00F96CAE"/>
    <w:rsid w:val="00F97C99"/>
    <w:rsid w:val="00FA06F2"/>
    <w:rsid w:val="00FA1A86"/>
    <w:rsid w:val="00FA1CA2"/>
    <w:rsid w:val="00FA2756"/>
    <w:rsid w:val="00FA36E9"/>
    <w:rsid w:val="00FA65DA"/>
    <w:rsid w:val="00FA662D"/>
    <w:rsid w:val="00FA73B1"/>
    <w:rsid w:val="00FB0CB9"/>
    <w:rsid w:val="00FB100C"/>
    <w:rsid w:val="00FB1735"/>
    <w:rsid w:val="00FB22D2"/>
    <w:rsid w:val="00FB292F"/>
    <w:rsid w:val="00FB3762"/>
    <w:rsid w:val="00FB45F1"/>
    <w:rsid w:val="00FB4A72"/>
    <w:rsid w:val="00FB54E8"/>
    <w:rsid w:val="00FB575B"/>
    <w:rsid w:val="00FB7054"/>
    <w:rsid w:val="00FC112B"/>
    <w:rsid w:val="00FC17B7"/>
    <w:rsid w:val="00FC2CB7"/>
    <w:rsid w:val="00FC4090"/>
    <w:rsid w:val="00FC5058"/>
    <w:rsid w:val="00FC55B4"/>
    <w:rsid w:val="00FC5E92"/>
    <w:rsid w:val="00FC7A4A"/>
    <w:rsid w:val="00FD00E6"/>
    <w:rsid w:val="00FD09A1"/>
    <w:rsid w:val="00FD293F"/>
    <w:rsid w:val="00FD2A15"/>
    <w:rsid w:val="00FD2A7C"/>
    <w:rsid w:val="00FD3CA6"/>
    <w:rsid w:val="00FD59EB"/>
    <w:rsid w:val="00FD7299"/>
    <w:rsid w:val="00FD7D83"/>
    <w:rsid w:val="00FD7DD8"/>
    <w:rsid w:val="00FE053F"/>
    <w:rsid w:val="00FE13E0"/>
    <w:rsid w:val="00FE1FBE"/>
    <w:rsid w:val="00FE3901"/>
    <w:rsid w:val="00FE4BCE"/>
    <w:rsid w:val="00FE4C86"/>
    <w:rsid w:val="00FE54AE"/>
    <w:rsid w:val="00FE576A"/>
    <w:rsid w:val="00FE61CF"/>
    <w:rsid w:val="00FE7E79"/>
    <w:rsid w:val="00FF03B5"/>
    <w:rsid w:val="00FF3E7D"/>
    <w:rsid w:val="00FF5B99"/>
    <w:rsid w:val="00FF5D82"/>
    <w:rsid w:val="00FF6A5E"/>
    <w:rsid w:val="00FF730C"/>
    <w:rsid w:val="00FF73F4"/>
    <w:rsid w:val="00FF7CE4"/>
    <w:rsid w:val="00FF7E39"/>
    <w:rsid w:val="01173D16"/>
    <w:rsid w:val="19F618B9"/>
    <w:rsid w:val="4AFD2237"/>
    <w:rsid w:val="4B79307E"/>
    <w:rsid w:val="68947119"/>
    <w:rsid w:val="725C1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8"/>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toc 8"/>
    <w:basedOn w:val="1"/>
    <w:next w:val="1"/>
    <w:unhideWhenUsed/>
    <w:qFormat/>
    <w:uiPriority w:val="39"/>
    <w:pPr>
      <w:adjustRightInd/>
      <w:spacing w:line="240" w:lineRule="auto"/>
      <w:ind w:left="2940" w:leftChars="1400"/>
    </w:pPr>
    <w:rPr>
      <w:rFonts w:asciiTheme="minorHAnsi" w:hAnsiTheme="minorHAnsi" w:eastAsiaTheme="minorEastAsia" w:cstheme="minorBidi"/>
      <w:szCs w:val="22"/>
    </w:rPr>
  </w:style>
  <w:style w:type="paragraph" w:styleId="17">
    <w:name w:val="Balloon Text"/>
    <w:basedOn w:val="1"/>
    <w:link w:val="47"/>
    <w:semiHidden/>
    <w:unhideWhenUsed/>
    <w:qFormat/>
    <w:uiPriority w:val="99"/>
    <w:rPr>
      <w:sz w:val="18"/>
      <w:szCs w:val="18"/>
    </w:rPr>
  </w:style>
  <w:style w:type="paragraph" w:styleId="18">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5"/>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oc 9"/>
    <w:basedOn w:val="1"/>
    <w:next w:val="1"/>
    <w:unhideWhenUsed/>
    <w:qFormat/>
    <w:uiPriority w:val="39"/>
    <w:pPr>
      <w:adjustRightInd/>
      <w:spacing w:line="240" w:lineRule="auto"/>
      <w:ind w:left="3360" w:leftChars="1600"/>
    </w:pPr>
    <w:rPr>
      <w:rFonts w:asciiTheme="minorHAnsi" w:hAnsiTheme="minorHAnsi" w:eastAsiaTheme="minorEastAsia" w:cstheme="minorBidi"/>
      <w:szCs w:val="22"/>
    </w:rPr>
  </w:style>
  <w:style w:type="paragraph" w:styleId="27">
    <w:name w:val="Title"/>
    <w:basedOn w:val="1"/>
    <w:link w:val="50"/>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footnote reference"/>
    <w:semiHidden/>
    <w:qFormat/>
    <w:uiPriority w:val="0"/>
    <w:rPr>
      <w:rFonts w:ascii="宋体" w:hAnsi="宋体" w:eastAsia="宋体" w:cs="Times New Roman"/>
      <w:spacing w:val="0"/>
      <w:sz w:val="18"/>
      <w:vertAlign w:val="superscript"/>
    </w:rPr>
  </w:style>
  <w:style w:type="character" w:customStyle="1" w:styleId="36">
    <w:name w:val="标题 1 字符"/>
    <w:link w:val="2"/>
    <w:qFormat/>
    <w:uiPriority w:val="0"/>
    <w:rPr>
      <w:rFonts w:ascii="Times New Roman" w:hAnsi="Times New Roman" w:eastAsia="宋体" w:cs="Times New Roman"/>
      <w:b/>
      <w:bCs/>
      <w:kern w:val="44"/>
      <w:sz w:val="44"/>
      <w:szCs w:val="44"/>
    </w:rPr>
  </w:style>
  <w:style w:type="character" w:customStyle="1" w:styleId="37">
    <w:name w:val="标题 2 字符"/>
    <w:link w:val="3"/>
    <w:qFormat/>
    <w:uiPriority w:val="0"/>
    <w:rPr>
      <w:rFonts w:ascii="Arial" w:hAnsi="Arial" w:eastAsia="黑体" w:cs="Times New Roman"/>
      <w:b/>
      <w:bCs/>
      <w:sz w:val="32"/>
      <w:szCs w:val="32"/>
    </w:rPr>
  </w:style>
  <w:style w:type="character" w:customStyle="1" w:styleId="38">
    <w:name w:val="标题 3 字符"/>
    <w:link w:val="4"/>
    <w:qFormat/>
    <w:uiPriority w:val="0"/>
    <w:rPr>
      <w:rFonts w:ascii="Times New Roman" w:hAnsi="Times New Roman" w:eastAsia="宋体" w:cs="Times New Roman"/>
      <w:b/>
      <w:bCs/>
      <w:sz w:val="32"/>
      <w:szCs w:val="32"/>
    </w:rPr>
  </w:style>
  <w:style w:type="character" w:customStyle="1" w:styleId="39">
    <w:name w:val="标题 4 字符"/>
    <w:link w:val="5"/>
    <w:qFormat/>
    <w:uiPriority w:val="0"/>
    <w:rPr>
      <w:rFonts w:ascii="Arial" w:hAnsi="Arial" w:eastAsia="黑体" w:cs="Times New Roman"/>
      <w:b/>
      <w:bCs/>
      <w:sz w:val="28"/>
      <w:szCs w:val="28"/>
    </w:rPr>
  </w:style>
  <w:style w:type="character" w:customStyle="1" w:styleId="40">
    <w:name w:val="标题 5 字符"/>
    <w:link w:val="6"/>
    <w:qFormat/>
    <w:uiPriority w:val="0"/>
    <w:rPr>
      <w:rFonts w:ascii="Times New Roman" w:hAnsi="Times New Roman" w:eastAsia="宋体" w:cs="Times New Roman"/>
      <w:b/>
      <w:bCs/>
      <w:sz w:val="28"/>
      <w:szCs w:val="28"/>
    </w:rPr>
  </w:style>
  <w:style w:type="character" w:customStyle="1" w:styleId="41">
    <w:name w:val="标题 6 字符"/>
    <w:link w:val="7"/>
    <w:qFormat/>
    <w:uiPriority w:val="0"/>
    <w:rPr>
      <w:rFonts w:ascii="Arial" w:hAnsi="Arial" w:eastAsia="黑体" w:cs="Times New Roman"/>
      <w:b/>
      <w:bCs/>
      <w:sz w:val="24"/>
      <w:szCs w:val="24"/>
    </w:rPr>
  </w:style>
  <w:style w:type="character" w:customStyle="1" w:styleId="42">
    <w:name w:val="标题 7 字符"/>
    <w:link w:val="8"/>
    <w:qFormat/>
    <w:uiPriority w:val="0"/>
    <w:rPr>
      <w:rFonts w:ascii="Times New Roman" w:hAnsi="Times New Roman" w:eastAsia="宋体" w:cs="Times New Roman"/>
      <w:b/>
      <w:bCs/>
      <w:sz w:val="24"/>
      <w:szCs w:val="24"/>
    </w:rPr>
  </w:style>
  <w:style w:type="character" w:customStyle="1" w:styleId="43">
    <w:name w:val="标题 8 字符"/>
    <w:link w:val="9"/>
    <w:qFormat/>
    <w:uiPriority w:val="0"/>
    <w:rPr>
      <w:rFonts w:ascii="Arial" w:hAnsi="Arial" w:eastAsia="黑体" w:cs="Times New Roman"/>
      <w:sz w:val="24"/>
      <w:szCs w:val="24"/>
    </w:rPr>
  </w:style>
  <w:style w:type="character" w:customStyle="1" w:styleId="44">
    <w:name w:val="标题 9 字符"/>
    <w:link w:val="10"/>
    <w:qFormat/>
    <w:uiPriority w:val="0"/>
    <w:rPr>
      <w:rFonts w:ascii="Arial" w:hAnsi="Arial" w:eastAsia="黑体" w:cs="Times New Roman"/>
      <w:szCs w:val="21"/>
    </w:rPr>
  </w:style>
  <w:style w:type="character" w:customStyle="1" w:styleId="45">
    <w:name w:val="页眉 字符"/>
    <w:link w:val="19"/>
    <w:qFormat/>
    <w:uiPriority w:val="99"/>
    <w:rPr>
      <w:rFonts w:ascii="Times New Roman" w:hAnsi="Times New Roman" w:eastAsia="宋体" w:cs="Times New Roman"/>
      <w:sz w:val="18"/>
      <w:szCs w:val="18"/>
    </w:rPr>
  </w:style>
  <w:style w:type="character" w:customStyle="1" w:styleId="46">
    <w:name w:val="页脚 字符"/>
    <w:link w:val="18"/>
    <w:qFormat/>
    <w:uiPriority w:val="99"/>
    <w:rPr>
      <w:rFonts w:ascii="宋体" w:hAnsi="Times New Roman" w:eastAsia="宋体" w:cs="Times New Roman"/>
      <w:sz w:val="18"/>
      <w:szCs w:val="18"/>
    </w:rPr>
  </w:style>
  <w:style w:type="character" w:customStyle="1" w:styleId="47">
    <w:name w:val="批注框文本 字符"/>
    <w:link w:val="17"/>
    <w:semiHidden/>
    <w:qFormat/>
    <w:uiPriority w:val="99"/>
    <w:rPr>
      <w:sz w:val="18"/>
      <w:szCs w:val="18"/>
    </w:rPr>
  </w:style>
  <w:style w:type="paragraph" w:styleId="48">
    <w:name w:val="Quote"/>
    <w:basedOn w:val="1"/>
    <w:next w:val="1"/>
    <w:link w:val="49"/>
    <w:qFormat/>
    <w:uiPriority w:val="29"/>
    <w:rPr>
      <w:i/>
      <w:iCs/>
      <w:color w:val="000000"/>
    </w:rPr>
  </w:style>
  <w:style w:type="character" w:customStyle="1" w:styleId="49">
    <w:name w:val="引用 字符"/>
    <w:link w:val="48"/>
    <w:qFormat/>
    <w:uiPriority w:val="29"/>
    <w:rPr>
      <w:i/>
      <w:iCs/>
      <w:color w:val="000000"/>
    </w:rPr>
  </w:style>
  <w:style w:type="character" w:customStyle="1" w:styleId="50">
    <w:name w:val="标题 字符"/>
    <w:link w:val="27"/>
    <w:qFormat/>
    <w:uiPriority w:val="0"/>
    <w:rPr>
      <w:rFonts w:ascii="Arial" w:hAnsi="Arial" w:eastAsia="宋体" w:cs="Arial"/>
      <w:b/>
      <w:bCs/>
      <w:sz w:val="32"/>
      <w:szCs w:val="32"/>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qFormat/>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eastAsia="黑体"/>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4"/>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5"/>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5"/>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字符"/>
    <w:link w:val="13"/>
    <w:qFormat/>
    <w:uiPriority w:val="0"/>
    <w:rPr>
      <w:rFonts w:ascii="Times New Roman" w:hAnsi="Times New Roman" w:eastAsia="宋体" w:cs="Times New Roman"/>
      <w:szCs w:val="20"/>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before="480" w:after="150" w:afterLines="150"/>
      <w:ind w:left="0" w:firstLine="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pPr>
  </w:style>
  <w:style w:type="paragraph" w:customStyle="1" w:styleId="93">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ind w:left="0" w:firstLine="200"/>
    </w:pPr>
  </w:style>
  <w:style w:type="paragraph" w:customStyle="1" w:styleId="96">
    <w:name w:val="标准文件_三级条标题"/>
    <w:basedOn w:val="67"/>
    <w:next w:val="58"/>
    <w:qFormat/>
    <w:uiPriority w:val="0"/>
    <w:pPr>
      <w:widowControl/>
      <w:numPr>
        <w:ilvl w:val="4"/>
      </w:numPr>
      <w:outlineLvl w:val="3"/>
    </w:pPr>
  </w:style>
  <w:style w:type="character" w:customStyle="1" w:styleId="97">
    <w:name w:val="不明显参考1"/>
    <w:qFormat/>
    <w:uiPriority w:val="31"/>
    <w:rPr>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1">
    <w:name w:val="脚注文本 字符"/>
    <w:link w:val="22"/>
    <w:semiHidden/>
    <w:qFormat/>
    <w:uiPriority w:val="0"/>
    <w:rPr>
      <w:rFonts w:ascii="宋体" w:hAnsi="Times New Roman" w:eastAsia="宋体" w:cs="Times New Roman"/>
      <w:sz w:val="18"/>
      <w:szCs w:val="18"/>
    </w:rPr>
  </w:style>
  <w:style w:type="paragraph" w:customStyle="1" w:styleId="102">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50" w:beforeLines="50" w:after="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qFormat/>
    <w:uiPriority w:val="0"/>
    <w:pPr>
      <w:numPr>
        <w:ilvl w:val="0"/>
        <w:numId w:val="16"/>
      </w:numPr>
      <w:tabs>
        <w:tab w:val="left" w:pos="0"/>
      </w:tabs>
      <w:spacing w:before="50" w:beforeLines="50" w:after="50" w:afterLines="50"/>
      <w:ind w:left="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qFormat/>
    <w:uiPriority w:val="0"/>
    <w:pPr>
      <w:numPr>
        <w:ilvl w:val="0"/>
        <w:numId w:val="17"/>
      </w:numPr>
      <w:spacing w:before="50" w:beforeLines="50" w:after="50" w:afterLines="50"/>
      <w:ind w:left="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tabs>
        <w:tab w:val="left" w:pos="851"/>
        <w:tab w:val="clear" w:pos="567"/>
      </w:tabs>
      <w:ind w:left="851"/>
    </w:pPr>
    <w:rPr>
      <w:rFonts w:ascii="宋体" w:hAnsi="Times New Roman" w:eastAsia="宋体" w:cs="Times New Roman"/>
      <w:sz w:val="21"/>
      <w:lang w:val="en-US" w:eastAsia="zh-CN" w:bidi="ar-SA"/>
    </w:rPr>
  </w:style>
  <w:style w:type="paragraph" w:customStyle="1" w:styleId="135">
    <w:name w:val="附录五级无标题条"/>
    <w:basedOn w:val="132"/>
    <w:next w:val="58"/>
    <w:qFormat/>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framePr w:wrap="around"/>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wrap="around"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0" w:beforeLines="0" w:after="0" w:afterLines="0"/>
      <w:outlineLvl w:val="9"/>
    </w:pPr>
    <w:rPr>
      <w:rFonts w:ascii="宋体" w:eastAsia="宋体"/>
    </w:rPr>
  </w:style>
  <w:style w:type="paragraph" w:customStyle="1" w:styleId="165">
    <w:name w:val="标准文件_五级无标题"/>
    <w:basedOn w:val="105"/>
    <w:qFormat/>
    <w:uiPriority w:val="0"/>
    <w:pPr>
      <w:spacing w:before="0" w:beforeLines="0" w:after="0" w:afterLines="0"/>
      <w:outlineLvl w:val="9"/>
    </w:pPr>
    <w:rPr>
      <w:rFonts w:ascii="宋体" w:eastAsia="宋体"/>
    </w:rPr>
  </w:style>
  <w:style w:type="paragraph" w:customStyle="1" w:styleId="166">
    <w:name w:val="标准文件_三级无标题"/>
    <w:basedOn w:val="96"/>
    <w:qFormat/>
    <w:uiPriority w:val="0"/>
    <w:pPr>
      <w:spacing w:before="0" w:beforeLines="0" w:after="0" w:afterLines="0"/>
      <w:outlineLvl w:val="9"/>
    </w:pPr>
    <w:rPr>
      <w:rFonts w:ascii="宋体" w:eastAsia="宋体"/>
    </w:rPr>
  </w:style>
  <w:style w:type="paragraph" w:customStyle="1" w:styleId="167">
    <w:name w:val="标准文件_二级无标题"/>
    <w:basedOn w:val="67"/>
    <w:qFormat/>
    <w:uiPriority w:val="0"/>
    <w:pPr>
      <w:spacing w:before="0" w:beforeLines="0" w:after="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0" w:beforeLines="0" w:after="0" w:afterLines="0"/>
      <w:outlineLvl w:val="9"/>
    </w:pPr>
    <w:rPr>
      <w:rFonts w:ascii="宋体" w:hAnsi="黑体" w:eastAsia="宋体"/>
      <w:szCs w:val="52"/>
    </w:rPr>
  </w:style>
  <w:style w:type="paragraph" w:customStyle="1" w:styleId="170">
    <w:name w:val="标准文件_大写罗马数字编号列项"/>
    <w:basedOn w:val="58"/>
    <w:qFormat/>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5"/>
      </w:numPr>
      <w:adjustRightInd/>
      <w:spacing w:line="240" w:lineRule="auto"/>
      <w:ind w:left="783"/>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30"/>
    <w:semiHidden/>
    <w:qFormat/>
    <w:uiPriority w:val="99"/>
    <w:rPr>
      <w:color w:val="808080"/>
    </w:rPr>
  </w:style>
  <w:style w:type="paragraph" w:customStyle="1" w:styleId="189">
    <w:name w:val="标准文件_二级项2"/>
    <w:basedOn w:val="58"/>
    <w:qFormat/>
    <w:uiPriority w:val="0"/>
    <w:pPr>
      <w:numPr>
        <w:ilvl w:val="1"/>
        <w:numId w:val="21"/>
      </w:numPr>
      <w:ind w:left="1271" w:hanging="420" w:firstLineChars="0"/>
    </w:pPr>
  </w:style>
  <w:style w:type="paragraph" w:customStyle="1" w:styleId="190">
    <w:name w:val="标准文件_三级项2"/>
    <w:basedOn w:val="58"/>
    <w:qFormat/>
    <w:uiPriority w:val="0"/>
    <w:pPr>
      <w:numPr>
        <w:ilvl w:val="0"/>
        <w:numId w:val="30"/>
      </w:numPr>
      <w:spacing w:line="300" w:lineRule="exact"/>
      <w:ind w:left="1276" w:hanging="425" w:firstLineChars="0"/>
    </w:pPr>
    <w:rPr>
      <w:rFonts w:ascii="Times New Roman"/>
    </w:rPr>
  </w:style>
  <w:style w:type="paragraph" w:customStyle="1" w:styleId="191">
    <w:name w:val="标准文件_一级项2"/>
    <w:basedOn w:val="58"/>
    <w:qFormat/>
    <w:uiPriority w:val="0"/>
    <w:pPr>
      <w:numPr>
        <w:ilvl w:val="0"/>
        <w:numId w:val="31"/>
      </w:numPr>
      <w:spacing w:line="300" w:lineRule="exact"/>
      <w:ind w:left="1271" w:hanging="420"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30"/>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wrap="around" w:vAnchor="page" w:hAnchor="page" w:x="1419" w:y="14097"/>
    </w:pPr>
  </w:style>
  <w:style w:type="paragraph" w:customStyle="1" w:styleId="196">
    <w:name w:val="其他实施日期"/>
    <w:basedOn w:val="156"/>
    <w:qFormat/>
    <w:uiPriority w:val="0"/>
    <w:pPr>
      <w:framePr w:w="3997" w:h="471" w:hRule="exact" w:vSpace="181" w:wrap="around" w:vAnchor="page" w:hAnchor="page" w:x="7089" w:y="14097"/>
    </w:pPr>
  </w:style>
  <w:style w:type="paragraph" w:customStyle="1" w:styleId="197">
    <w:name w:val="标准文件_文件编号"/>
    <w:basedOn w:val="58"/>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framePr/>
      <w:spacing w:before="57"/>
    </w:pPr>
    <w:rPr>
      <w:sz w:val="21"/>
    </w:rPr>
  </w:style>
  <w:style w:type="paragraph" w:customStyle="1" w:styleId="199">
    <w:name w:val="标准文件_文件名称"/>
    <w:basedOn w:val="58"/>
    <w:next w:val="58"/>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4"/>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spacing w:before="50" w:beforeLines="50" w:after="50" w:afterLines="50"/>
      <w:ind w:firstLine="0" w:firstLineChars="0"/>
    </w:pPr>
    <w:rPr>
      <w:rFonts w:ascii="黑体" w:eastAsia="黑体"/>
    </w:rPr>
  </w:style>
  <w:style w:type="paragraph" w:customStyle="1" w:styleId="203">
    <w:name w:val="标准文件_引言二级条标题"/>
    <w:basedOn w:val="58"/>
    <w:next w:val="58"/>
    <w:qFormat/>
    <w:uiPriority w:val="0"/>
    <w:pPr>
      <w:spacing w:before="50" w:beforeLines="50" w:after="50" w:afterLines="50"/>
      <w:ind w:firstLine="0"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50" w:beforeLines="50" w:after="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50" w:beforeLines="50" w:after="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50" w:beforeLines="50" w:after="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二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三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四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五级无标题"/>
    <w:basedOn w:val="86"/>
    <w:qFormat/>
    <w:uiPriority w:val="0"/>
    <w:pPr>
      <w:spacing w:before="0" w:beforeLines="0" w:after="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0" w:beforeLines="0" w:after="0" w:afterLines="0" w:line="276" w:lineRule="auto"/>
    </w:pPr>
    <w:rPr>
      <w:rFonts w:ascii="宋体" w:eastAsia="宋体"/>
    </w:rPr>
  </w:style>
  <w:style w:type="paragraph" w:customStyle="1" w:styleId="219">
    <w:name w:val="标准文件_引言二级无标题"/>
    <w:basedOn w:val="203"/>
    <w:next w:val="58"/>
    <w:qFormat/>
    <w:uiPriority w:val="0"/>
    <w:pPr>
      <w:spacing w:before="0" w:beforeLines="0" w:after="0" w:afterLines="0" w:line="276" w:lineRule="auto"/>
    </w:pPr>
    <w:rPr>
      <w:rFonts w:ascii="宋体" w:eastAsia="宋体"/>
    </w:rPr>
  </w:style>
  <w:style w:type="paragraph" w:customStyle="1" w:styleId="220">
    <w:name w:val="标准文件_引言三级无标题"/>
    <w:basedOn w:val="204"/>
    <w:qFormat/>
    <w:uiPriority w:val="0"/>
    <w:pPr>
      <w:spacing w:before="0" w:beforeLines="0" w:after="0" w:afterLines="0" w:line="276" w:lineRule="auto"/>
    </w:pPr>
    <w:rPr>
      <w:rFonts w:ascii="宋体" w:eastAsia="宋体"/>
    </w:rPr>
  </w:style>
  <w:style w:type="paragraph" w:customStyle="1" w:styleId="221">
    <w:name w:val="标准文件_引言四级无标题"/>
    <w:basedOn w:val="205"/>
    <w:next w:val="58"/>
    <w:qFormat/>
    <w:uiPriority w:val="0"/>
    <w:pPr>
      <w:spacing w:before="0" w:beforeLines="0" w:after="0" w:afterLines="0" w:line="276" w:lineRule="auto"/>
    </w:pPr>
    <w:rPr>
      <w:rFonts w:ascii="宋体" w:eastAsia="宋体"/>
    </w:rPr>
  </w:style>
  <w:style w:type="paragraph" w:customStyle="1" w:styleId="222">
    <w:name w:val="标准文件_引言五级无标题"/>
    <w:basedOn w:val="206"/>
    <w:next w:val="58"/>
    <w:qFormat/>
    <w:uiPriority w:val="0"/>
    <w:pPr>
      <w:spacing w:before="0" w:beforeLines="0" w:after="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未处理的提及1"/>
    <w:basedOn w:val="30"/>
    <w:semiHidden/>
    <w:unhideWhenUsed/>
    <w:qFormat/>
    <w:uiPriority w:val="99"/>
    <w:rPr>
      <w:color w:val="605E5C"/>
      <w:shd w:val="clear" w:color="auto" w:fill="E1DFDD"/>
    </w:rPr>
  </w:style>
  <w:style w:type="paragraph" w:customStyle="1" w:styleId="232">
    <w:name w:val="修订1"/>
    <w:hidden/>
    <w:semiHidden/>
    <w:qFormat/>
    <w:uiPriority w:val="99"/>
    <w:rPr>
      <w:rFonts w:ascii="Calibri" w:hAnsi="Calibri" w:eastAsia="宋体" w:cs="Times New Roman"/>
      <w:kern w:val="2"/>
      <w:sz w:val="21"/>
      <w:szCs w:val="21"/>
      <w:lang w:val="en-US" w:eastAsia="zh-CN" w:bidi="ar-SA"/>
    </w:rPr>
  </w:style>
  <w:style w:type="character" w:customStyle="1" w:styleId="233">
    <w:name w:val="Unresolved Mention"/>
    <w:basedOn w:val="3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glossaryDocument" Target="glossary/document.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0.jpe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tiff"/><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5AD1058A25D4EC29DAF0F42B7A61CC1"/>
        <w:style w:val=""/>
        <w:category>
          <w:name w:val="常规"/>
          <w:gallery w:val="placeholder"/>
        </w:category>
        <w:types>
          <w:type w:val="bbPlcHdr"/>
        </w:types>
        <w:behaviors>
          <w:behavior w:val="content"/>
        </w:behaviors>
        <w:description w:val=""/>
        <w:guid w:val="{360440BB-9CB6-4261-B291-037BF657F13D}"/>
      </w:docPartPr>
      <w:docPartBody>
        <w:p>
          <w:pPr>
            <w:pStyle w:val="5"/>
          </w:pPr>
          <w:r>
            <w:rPr>
              <w:rStyle w:val="4"/>
              <w:rFonts w:hint="eastAsia"/>
            </w:rPr>
            <w:t>单击或点击此处输入文字。</w:t>
          </w:r>
        </w:p>
      </w:docPartBody>
    </w:docPart>
    <w:docPart>
      <w:docPartPr>
        <w:name w:val="4D834B7845804026922B6D7E66C8B53F"/>
        <w:style w:val=""/>
        <w:category>
          <w:name w:val="常规"/>
          <w:gallery w:val="placeholder"/>
        </w:category>
        <w:types>
          <w:type w:val="bbPlcHdr"/>
        </w:types>
        <w:behaviors>
          <w:behavior w:val="content"/>
        </w:behaviors>
        <w:description w:val=""/>
        <w:guid w:val="{4BFEE2C1-E891-41E1-8D7D-82F7944595D1}"/>
      </w:docPartPr>
      <w:docPartBody>
        <w:p>
          <w:pPr>
            <w:pStyle w:val="6"/>
          </w:pPr>
          <w:r>
            <w:rPr>
              <w:rStyle w:val="4"/>
              <w:rFonts w:hint="eastAsia"/>
            </w:rPr>
            <w:t>选择一项。</w:t>
          </w:r>
        </w:p>
      </w:docPartBody>
    </w:docPart>
    <w:docPart>
      <w:docPartPr>
        <w:name w:val="072139F7EA02B548A0FFFAB2913B543B"/>
        <w:style w:val=""/>
        <w:category>
          <w:name w:val="常规"/>
          <w:gallery w:val="placeholder"/>
        </w:category>
        <w:types>
          <w:type w:val="bbPlcHdr"/>
        </w:types>
        <w:behaviors>
          <w:behavior w:val="content"/>
        </w:behaviors>
        <w:description w:val=""/>
        <w:guid w:val="{9C2C40DB-91C6-ED43-8E54-6C1C4AE9AE98}"/>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41"/>
    <w:rsid w:val="000426CF"/>
    <w:rsid w:val="00055220"/>
    <w:rsid w:val="00062117"/>
    <w:rsid w:val="00074D7D"/>
    <w:rsid w:val="00075788"/>
    <w:rsid w:val="00086193"/>
    <w:rsid w:val="00092F20"/>
    <w:rsid w:val="000E5483"/>
    <w:rsid w:val="001567D0"/>
    <w:rsid w:val="00172E31"/>
    <w:rsid w:val="00180E9D"/>
    <w:rsid w:val="001B2869"/>
    <w:rsid w:val="001C5D88"/>
    <w:rsid w:val="001D26C5"/>
    <w:rsid w:val="00223B81"/>
    <w:rsid w:val="002B4B52"/>
    <w:rsid w:val="002D19D8"/>
    <w:rsid w:val="002D684E"/>
    <w:rsid w:val="002E577A"/>
    <w:rsid w:val="00332BCB"/>
    <w:rsid w:val="003715D1"/>
    <w:rsid w:val="00376144"/>
    <w:rsid w:val="003A5B74"/>
    <w:rsid w:val="00407E48"/>
    <w:rsid w:val="00416775"/>
    <w:rsid w:val="004363D1"/>
    <w:rsid w:val="004E2953"/>
    <w:rsid w:val="004F24C2"/>
    <w:rsid w:val="00511726"/>
    <w:rsid w:val="0054010F"/>
    <w:rsid w:val="00557BD4"/>
    <w:rsid w:val="00591D79"/>
    <w:rsid w:val="005A5E70"/>
    <w:rsid w:val="005E014F"/>
    <w:rsid w:val="005E2968"/>
    <w:rsid w:val="005E2C80"/>
    <w:rsid w:val="00667635"/>
    <w:rsid w:val="006E7DA2"/>
    <w:rsid w:val="00712762"/>
    <w:rsid w:val="007376F3"/>
    <w:rsid w:val="00757757"/>
    <w:rsid w:val="00764D98"/>
    <w:rsid w:val="007C61E2"/>
    <w:rsid w:val="007D4A06"/>
    <w:rsid w:val="007D60B0"/>
    <w:rsid w:val="007E120C"/>
    <w:rsid w:val="008032A8"/>
    <w:rsid w:val="008715FA"/>
    <w:rsid w:val="008966C9"/>
    <w:rsid w:val="008B45CF"/>
    <w:rsid w:val="008B6D9A"/>
    <w:rsid w:val="008D7ED4"/>
    <w:rsid w:val="008E2BD2"/>
    <w:rsid w:val="00A421F4"/>
    <w:rsid w:val="00A71607"/>
    <w:rsid w:val="00A76594"/>
    <w:rsid w:val="00A76601"/>
    <w:rsid w:val="00A77CB3"/>
    <w:rsid w:val="00AB0663"/>
    <w:rsid w:val="00AB1008"/>
    <w:rsid w:val="00AC4650"/>
    <w:rsid w:val="00AE28DE"/>
    <w:rsid w:val="00B37FFE"/>
    <w:rsid w:val="00B409C9"/>
    <w:rsid w:val="00B52AEF"/>
    <w:rsid w:val="00BC4841"/>
    <w:rsid w:val="00CE4CD2"/>
    <w:rsid w:val="00D373FC"/>
    <w:rsid w:val="00D63EE5"/>
    <w:rsid w:val="00DD4527"/>
    <w:rsid w:val="00E37996"/>
    <w:rsid w:val="00EB2E69"/>
    <w:rsid w:val="00F03510"/>
    <w:rsid w:val="00F1685D"/>
    <w:rsid w:val="00F80044"/>
    <w:rsid w:val="00FA735F"/>
    <w:rsid w:val="00FE7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45AD1058A25D4EC29DAF0F42B7A61CC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4D834B7845804026922B6D7E66C8B53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72139F7EA02B548A0FFFAB2913B543B"/>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2DB5C1-5531-1C40-8962-EADF9B2EBEEA}">
  <ds:schemaRefs/>
</ds:datastoreItem>
</file>

<file path=docProps/app.xml><?xml version="1.0" encoding="utf-8"?>
<Properties xmlns="http://schemas.openxmlformats.org/officeDocument/2006/extended-properties" xmlns:vt="http://schemas.openxmlformats.org/officeDocument/2006/docPropsVTypes">
  <Template>C:\Program Files (x86)\StandardEditor\template\国家标准.dotx</Template>
  <Company>PCMI</Company>
  <Pages>55</Pages>
  <Words>31626</Words>
  <Characters>42800</Characters>
  <Lines>421</Lines>
  <Paragraphs>118</Paragraphs>
  <TotalTime>1</TotalTime>
  <ScaleCrop>false</ScaleCrop>
  <LinksUpToDate>false</LinksUpToDate>
  <CharactersWithSpaces>45215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2023-05-16T08:40:00Z</dcterms:created>
  <dc:creator>HP</dc:creator>
  <cp:lastModifiedBy>邱婷婷</cp:lastModifiedBy>
  <cp:lastPrinted>2023-05-16T11:34:00Z</cp:lastPrinted>
  <dcterms:modified xsi:type="dcterms:W3CDTF">2023-05-17T03:24:23Z</dcterms:modified>
  <dc:title>国家标准</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BACBEE84300D4F1EA76ABEFC0900B907_12</vt:lpwstr>
  </property>
</Properties>
</file>