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D0" w:rsidRPr="005B68A8" w:rsidRDefault="00C50CD0" w:rsidP="00566B6A">
      <w:pPr>
        <w:ind w:firstLine="643"/>
        <w:jc w:val="center"/>
        <w:rPr>
          <w:rFonts w:ascii="宋体" w:eastAsia="宋体" w:hAnsi="宋体"/>
          <w:b/>
          <w:sz w:val="32"/>
          <w:szCs w:val="32"/>
        </w:rPr>
      </w:pPr>
    </w:p>
    <w:p w:rsidR="00C50CD0" w:rsidRPr="005B68A8" w:rsidRDefault="00C50CD0" w:rsidP="00566B6A">
      <w:pPr>
        <w:ind w:firstLine="643"/>
        <w:jc w:val="center"/>
        <w:rPr>
          <w:rFonts w:ascii="宋体" w:eastAsia="宋体" w:hAnsi="宋体"/>
          <w:b/>
          <w:sz w:val="32"/>
          <w:szCs w:val="32"/>
        </w:rPr>
      </w:pPr>
    </w:p>
    <w:p w:rsidR="00C50CD0" w:rsidRPr="005B68A8" w:rsidRDefault="00C50CD0" w:rsidP="00566B6A">
      <w:pPr>
        <w:ind w:firstLine="643"/>
        <w:jc w:val="center"/>
        <w:rPr>
          <w:rFonts w:ascii="黑体" w:eastAsia="黑体" w:hAnsi="黑体"/>
          <w:b/>
          <w:sz w:val="32"/>
          <w:szCs w:val="32"/>
        </w:rPr>
      </w:pPr>
      <w:r w:rsidRPr="005B68A8">
        <w:rPr>
          <w:rFonts w:ascii="黑体" w:eastAsia="黑体" w:hAnsi="黑体" w:hint="eastAsia"/>
          <w:b/>
          <w:sz w:val="32"/>
          <w:szCs w:val="32"/>
        </w:rPr>
        <w:t>中华人民共和国行业标准</w:t>
      </w:r>
    </w:p>
    <w:p w:rsidR="00C50CD0" w:rsidRPr="005B68A8" w:rsidRDefault="00C50CD0" w:rsidP="00566B6A">
      <w:pPr>
        <w:ind w:firstLine="643"/>
        <w:jc w:val="center"/>
        <w:rPr>
          <w:rFonts w:ascii="宋体" w:eastAsia="宋体" w:hAnsi="宋体"/>
          <w:b/>
          <w:sz w:val="32"/>
          <w:szCs w:val="32"/>
        </w:rPr>
      </w:pPr>
    </w:p>
    <w:p w:rsidR="00C50CD0" w:rsidRPr="005B68A8" w:rsidRDefault="00C50CD0" w:rsidP="00566B6A">
      <w:pPr>
        <w:autoSpaceDE w:val="0"/>
        <w:autoSpaceDN w:val="0"/>
        <w:adjustRightInd w:val="0"/>
        <w:rPr>
          <w:rFonts w:ascii="宋体" w:eastAsia="宋体" w:hAnsi="宋体"/>
          <w:b/>
          <w:sz w:val="44"/>
          <w:szCs w:val="32"/>
        </w:rPr>
      </w:pPr>
    </w:p>
    <w:p w:rsidR="00C50CD0" w:rsidRPr="005B68A8" w:rsidRDefault="00C50CD0" w:rsidP="00566B6A">
      <w:pPr>
        <w:autoSpaceDE w:val="0"/>
        <w:autoSpaceDN w:val="0"/>
        <w:adjustRightInd w:val="0"/>
        <w:jc w:val="center"/>
        <w:rPr>
          <w:rFonts w:ascii="黑体" w:eastAsia="黑体" w:hAnsi="黑体"/>
          <w:b/>
          <w:bCs/>
          <w:w w:val="95"/>
          <w:sz w:val="48"/>
          <w:szCs w:val="28"/>
        </w:rPr>
      </w:pPr>
      <w:r w:rsidRPr="005B68A8">
        <w:rPr>
          <w:rFonts w:ascii="黑体" w:eastAsia="黑体" w:hAnsi="黑体" w:hint="eastAsia"/>
          <w:b/>
          <w:bCs/>
          <w:w w:val="95"/>
          <w:sz w:val="48"/>
          <w:szCs w:val="28"/>
        </w:rPr>
        <w:t>住房公积金资金管理业务规范</w:t>
      </w:r>
    </w:p>
    <w:p w:rsidR="009307BC" w:rsidRPr="005B68A8" w:rsidRDefault="009307BC" w:rsidP="00566B6A">
      <w:pPr>
        <w:autoSpaceDE w:val="0"/>
        <w:autoSpaceDN w:val="0"/>
        <w:adjustRightInd w:val="0"/>
        <w:ind w:firstLine="600"/>
        <w:jc w:val="center"/>
        <w:rPr>
          <w:rFonts w:ascii="宋体" w:eastAsia="宋体" w:hAnsi="宋体"/>
          <w:b/>
          <w:kern w:val="0"/>
          <w:sz w:val="30"/>
          <w:szCs w:val="30"/>
        </w:rPr>
      </w:pPr>
    </w:p>
    <w:p w:rsidR="00C50CD0" w:rsidRPr="005B68A8" w:rsidRDefault="00C50CD0" w:rsidP="00566B6A">
      <w:pPr>
        <w:autoSpaceDE w:val="0"/>
        <w:autoSpaceDN w:val="0"/>
        <w:adjustRightInd w:val="0"/>
        <w:ind w:firstLine="600"/>
        <w:jc w:val="center"/>
        <w:rPr>
          <w:rFonts w:ascii="宋体" w:eastAsia="宋体" w:hAnsi="宋体"/>
          <w:b/>
          <w:kern w:val="0"/>
          <w:sz w:val="30"/>
          <w:szCs w:val="30"/>
        </w:rPr>
      </w:pPr>
      <w:r w:rsidRPr="005B68A8">
        <w:rPr>
          <w:rFonts w:ascii="宋体" w:eastAsia="宋体" w:hAnsi="宋体" w:hint="eastAsia"/>
          <w:b/>
          <w:kern w:val="0"/>
          <w:sz w:val="30"/>
          <w:szCs w:val="30"/>
        </w:rPr>
        <w:t>JGJ/T***-20**</w:t>
      </w:r>
    </w:p>
    <w:p w:rsidR="00C50CD0" w:rsidRPr="005B68A8" w:rsidRDefault="00C50CD0" w:rsidP="00566B6A">
      <w:pPr>
        <w:ind w:firstLine="643"/>
        <w:jc w:val="center"/>
        <w:rPr>
          <w:rFonts w:ascii="宋体" w:eastAsia="宋体" w:hAnsi="宋体"/>
          <w:b/>
          <w:sz w:val="32"/>
          <w:szCs w:val="32"/>
        </w:rPr>
      </w:pPr>
    </w:p>
    <w:p w:rsidR="00C50CD0" w:rsidRPr="005B68A8" w:rsidRDefault="00C50CD0" w:rsidP="00566B6A">
      <w:pPr>
        <w:spacing w:line="360" w:lineRule="auto"/>
        <w:ind w:firstLineChars="800" w:firstLine="1928"/>
        <w:rPr>
          <w:rFonts w:ascii="仿宋_GB2312" w:eastAsia="仿宋_GB2312" w:hAnsi="宋体"/>
          <w:b/>
          <w:sz w:val="24"/>
        </w:rPr>
      </w:pPr>
      <w:r w:rsidRPr="005B68A8">
        <w:rPr>
          <w:rFonts w:ascii="仿宋_GB2312" w:eastAsia="仿宋_GB2312" w:hAnsi="宋体" w:hint="eastAsia"/>
          <w:b/>
          <w:sz w:val="24"/>
        </w:rPr>
        <w:t>批准部门：中华人民共和国住房和城乡建设部</w:t>
      </w:r>
    </w:p>
    <w:p w:rsidR="00C50CD0" w:rsidRPr="005B68A8" w:rsidRDefault="00C50CD0" w:rsidP="00566B6A">
      <w:pPr>
        <w:spacing w:line="360" w:lineRule="auto"/>
        <w:ind w:firstLineChars="800" w:firstLine="1928"/>
        <w:rPr>
          <w:rFonts w:ascii="仿宋_GB2312" w:eastAsia="仿宋_GB2312" w:hAnsi="宋体"/>
          <w:b/>
          <w:sz w:val="24"/>
        </w:rPr>
      </w:pPr>
      <w:r w:rsidRPr="005B68A8">
        <w:rPr>
          <w:rFonts w:ascii="仿宋_GB2312" w:eastAsia="仿宋_GB2312" w:hAnsi="宋体" w:hint="eastAsia"/>
          <w:b/>
          <w:sz w:val="24"/>
        </w:rPr>
        <w:t xml:space="preserve">施行日期：   </w:t>
      </w:r>
      <w:r w:rsidRPr="005B68A8">
        <w:rPr>
          <w:rFonts w:ascii="Times New Roman" w:eastAsia="仿宋_GB2312" w:hAnsi="Times New Roman" w:cs="Times New Roman"/>
          <w:b/>
          <w:sz w:val="24"/>
        </w:rPr>
        <w:t>2 0  ××</w:t>
      </w:r>
      <w:r w:rsidRPr="005B68A8">
        <w:rPr>
          <w:rFonts w:ascii="仿宋_GB2312" w:eastAsia="仿宋_GB2312" w:hAnsi="宋体" w:hint="eastAsia"/>
          <w:b/>
          <w:sz w:val="24"/>
        </w:rPr>
        <w:t xml:space="preserve">  年  </w:t>
      </w:r>
      <w:r w:rsidRPr="005B68A8">
        <w:rPr>
          <w:rFonts w:ascii="Times New Roman" w:eastAsia="仿宋_GB2312" w:hAnsi="Times New Roman" w:cs="Times New Roman"/>
          <w:b/>
          <w:sz w:val="24"/>
        </w:rPr>
        <w:t>×</w:t>
      </w:r>
      <w:r w:rsidRPr="005B68A8">
        <w:rPr>
          <w:rFonts w:ascii="仿宋_GB2312" w:eastAsia="仿宋_GB2312" w:hAnsi="宋体" w:hint="eastAsia"/>
          <w:b/>
          <w:sz w:val="24"/>
        </w:rPr>
        <w:t xml:space="preserve">  月  </w:t>
      </w:r>
      <w:r w:rsidRPr="005B68A8">
        <w:rPr>
          <w:rFonts w:ascii="Times New Roman" w:eastAsia="仿宋_GB2312" w:hAnsi="Times New Roman" w:cs="Times New Roman"/>
          <w:b/>
          <w:sz w:val="24"/>
        </w:rPr>
        <w:t>1</w:t>
      </w:r>
      <w:r w:rsidRPr="005B68A8">
        <w:rPr>
          <w:rFonts w:ascii="仿宋_GB2312" w:eastAsia="仿宋_GB2312" w:hAnsi="宋体" w:hint="eastAsia"/>
          <w:b/>
          <w:sz w:val="24"/>
        </w:rPr>
        <w:t xml:space="preserve"> 日</w:t>
      </w:r>
    </w:p>
    <w:p w:rsidR="00C50CD0" w:rsidRPr="005E1540" w:rsidRDefault="00C50CD0" w:rsidP="00566B6A">
      <w:pPr>
        <w:ind w:firstLine="803"/>
        <w:rPr>
          <w:rFonts w:ascii="宋体" w:eastAsia="宋体" w:hAnsi="宋体"/>
          <w:b/>
          <w:sz w:val="40"/>
          <w:szCs w:val="32"/>
        </w:rPr>
      </w:pPr>
    </w:p>
    <w:p w:rsidR="00C50CD0" w:rsidRPr="005B68A8" w:rsidRDefault="00C50CD0" w:rsidP="00566B6A">
      <w:pPr>
        <w:ind w:firstLine="643"/>
        <w:rPr>
          <w:rFonts w:ascii="宋体" w:eastAsia="宋体" w:hAnsi="宋体"/>
          <w:b/>
          <w:sz w:val="32"/>
          <w:szCs w:val="32"/>
        </w:rPr>
      </w:pPr>
    </w:p>
    <w:p w:rsidR="00C50CD0" w:rsidRPr="005B68A8" w:rsidRDefault="00C50CD0" w:rsidP="00566B6A">
      <w:pPr>
        <w:ind w:firstLine="643"/>
        <w:rPr>
          <w:rFonts w:ascii="宋体" w:eastAsia="宋体" w:hAnsi="宋体"/>
          <w:b/>
          <w:sz w:val="32"/>
          <w:szCs w:val="32"/>
        </w:rPr>
      </w:pPr>
    </w:p>
    <w:p w:rsidR="00C50CD0" w:rsidRPr="005B68A8" w:rsidRDefault="00564D92" w:rsidP="00566B6A">
      <w:pPr>
        <w:ind w:firstLine="643"/>
        <w:jc w:val="center"/>
        <w:rPr>
          <w:rFonts w:ascii="宋体" w:eastAsia="宋体" w:hAnsi="宋体"/>
          <w:b/>
          <w:sz w:val="32"/>
          <w:szCs w:val="32"/>
        </w:rPr>
      </w:pPr>
      <w:r w:rsidRPr="005B68A8">
        <w:rPr>
          <w:rFonts w:ascii="宋体" w:eastAsia="宋体" w:hAnsi="宋体" w:hint="eastAsia"/>
          <w:b/>
          <w:sz w:val="32"/>
          <w:szCs w:val="32"/>
        </w:rPr>
        <w:t>（</w:t>
      </w:r>
      <w:r w:rsidR="00FA252B">
        <w:rPr>
          <w:rFonts w:ascii="宋体" w:eastAsia="宋体" w:hAnsi="宋体" w:hint="eastAsia"/>
          <w:b/>
          <w:sz w:val="32"/>
          <w:szCs w:val="32"/>
        </w:rPr>
        <w:t>征求意见</w:t>
      </w:r>
      <w:r w:rsidRPr="005B68A8">
        <w:rPr>
          <w:rFonts w:ascii="宋体" w:eastAsia="宋体" w:hAnsi="宋体" w:hint="eastAsia"/>
          <w:b/>
          <w:sz w:val="32"/>
          <w:szCs w:val="32"/>
        </w:rPr>
        <w:t>稿 2016-1</w:t>
      </w:r>
      <w:r w:rsidR="00D15395">
        <w:rPr>
          <w:rFonts w:ascii="宋体" w:eastAsia="宋体" w:hAnsi="宋体" w:hint="eastAsia"/>
          <w:b/>
          <w:sz w:val="32"/>
          <w:szCs w:val="32"/>
        </w:rPr>
        <w:t>2</w:t>
      </w:r>
      <w:r w:rsidRPr="005B68A8">
        <w:rPr>
          <w:rFonts w:ascii="宋体" w:eastAsia="宋体" w:hAnsi="宋体" w:hint="eastAsia"/>
          <w:b/>
          <w:sz w:val="32"/>
          <w:szCs w:val="32"/>
        </w:rPr>
        <w:t>-</w:t>
      </w:r>
      <w:r w:rsidR="00D15395">
        <w:rPr>
          <w:rFonts w:ascii="宋体" w:eastAsia="宋体" w:hAnsi="宋体" w:hint="eastAsia"/>
          <w:b/>
          <w:sz w:val="32"/>
          <w:szCs w:val="32"/>
        </w:rPr>
        <w:t>23</w:t>
      </w:r>
      <w:r w:rsidRPr="005B68A8">
        <w:rPr>
          <w:rFonts w:ascii="宋体" w:eastAsia="宋体" w:hAnsi="宋体" w:hint="eastAsia"/>
          <w:b/>
          <w:sz w:val="32"/>
          <w:szCs w:val="32"/>
        </w:rPr>
        <w:t>）</w:t>
      </w:r>
    </w:p>
    <w:p w:rsidR="00C50CD0" w:rsidRPr="005B68A8" w:rsidRDefault="00C50CD0" w:rsidP="00566B6A">
      <w:pPr>
        <w:ind w:firstLine="643"/>
        <w:rPr>
          <w:rFonts w:ascii="宋体" w:eastAsia="宋体" w:hAnsi="宋体"/>
          <w:b/>
          <w:sz w:val="32"/>
          <w:szCs w:val="32"/>
        </w:rPr>
      </w:pPr>
    </w:p>
    <w:p w:rsidR="00C50CD0" w:rsidRPr="005B68A8" w:rsidRDefault="00C50CD0" w:rsidP="00566B6A">
      <w:pPr>
        <w:ind w:firstLine="643"/>
        <w:rPr>
          <w:rFonts w:ascii="宋体" w:eastAsia="宋体" w:hAnsi="宋体"/>
          <w:b/>
          <w:sz w:val="32"/>
          <w:szCs w:val="32"/>
        </w:rPr>
      </w:pPr>
    </w:p>
    <w:p w:rsidR="00C50CD0" w:rsidRPr="005B68A8" w:rsidRDefault="00C50CD0" w:rsidP="00566B6A">
      <w:pPr>
        <w:ind w:firstLine="643"/>
        <w:rPr>
          <w:rFonts w:ascii="宋体" w:eastAsia="宋体" w:hAnsi="宋体"/>
          <w:b/>
          <w:sz w:val="32"/>
          <w:szCs w:val="32"/>
        </w:rPr>
      </w:pPr>
    </w:p>
    <w:p w:rsidR="00C50CD0" w:rsidRPr="005B68A8" w:rsidRDefault="00C50CD0" w:rsidP="00566B6A">
      <w:pPr>
        <w:ind w:firstLine="643"/>
        <w:rPr>
          <w:rFonts w:ascii="宋体" w:eastAsia="宋体" w:hAnsi="宋体"/>
          <w:b/>
          <w:sz w:val="32"/>
          <w:szCs w:val="32"/>
        </w:rPr>
      </w:pPr>
    </w:p>
    <w:p w:rsidR="00C50CD0" w:rsidRPr="005B68A8" w:rsidRDefault="00C50CD0" w:rsidP="00566B6A">
      <w:pPr>
        <w:ind w:firstLine="640"/>
        <w:jc w:val="center"/>
        <w:rPr>
          <w:rFonts w:ascii="仿宋_GB2312" w:eastAsia="仿宋_GB2312" w:hAnsi="宋体"/>
          <w:b/>
          <w:sz w:val="32"/>
          <w:szCs w:val="28"/>
        </w:rPr>
      </w:pPr>
      <w:r w:rsidRPr="005B68A8">
        <w:rPr>
          <w:rFonts w:ascii="仿宋_GB2312" w:eastAsia="仿宋_GB2312" w:hAnsi="宋体" w:hint="eastAsia"/>
          <w:b/>
          <w:sz w:val="32"/>
          <w:szCs w:val="28"/>
        </w:rPr>
        <w:t>中国建筑工业出版社</w:t>
      </w:r>
    </w:p>
    <w:p w:rsidR="00C50CD0" w:rsidRPr="005B68A8" w:rsidRDefault="00C50CD0" w:rsidP="00566B6A">
      <w:pPr>
        <w:ind w:firstLine="480"/>
        <w:jc w:val="center"/>
        <w:rPr>
          <w:rFonts w:ascii="宋体" w:eastAsia="宋体" w:hAnsi="宋体"/>
          <w:b/>
          <w:sz w:val="24"/>
        </w:rPr>
      </w:pPr>
      <w:r w:rsidRPr="005B68A8">
        <w:rPr>
          <w:rFonts w:ascii="Times New Roman" w:eastAsia="宋体" w:hAnsi="Times New Roman" w:cs="Times New Roman"/>
          <w:b/>
          <w:sz w:val="24"/>
        </w:rPr>
        <w:t>20××</w:t>
      </w:r>
      <w:r w:rsidRPr="005B68A8">
        <w:rPr>
          <w:rFonts w:ascii="宋体" w:eastAsia="宋体" w:hAnsi="宋体"/>
          <w:b/>
          <w:sz w:val="24"/>
        </w:rPr>
        <w:t xml:space="preserve">  </w:t>
      </w:r>
      <w:r w:rsidRPr="005B68A8">
        <w:rPr>
          <w:rFonts w:ascii="仿宋_GB2312" w:eastAsia="仿宋_GB2312" w:hAnsi="黑体" w:hint="eastAsia"/>
          <w:b/>
          <w:sz w:val="24"/>
        </w:rPr>
        <w:t>北 京</w:t>
      </w:r>
    </w:p>
    <w:p w:rsidR="00C50CD0" w:rsidRPr="005B68A8" w:rsidRDefault="00C50CD0" w:rsidP="00566B6A">
      <w:pPr>
        <w:autoSpaceDE w:val="0"/>
        <w:autoSpaceDN w:val="0"/>
        <w:adjustRightInd w:val="0"/>
        <w:rPr>
          <w:rFonts w:ascii="宋体" w:eastAsia="宋体" w:hAnsi="宋体"/>
          <w:b/>
          <w:bCs/>
          <w:kern w:val="0"/>
          <w:sz w:val="30"/>
          <w:szCs w:val="30"/>
        </w:rPr>
        <w:sectPr w:rsidR="00C50CD0" w:rsidRPr="005B68A8" w:rsidSect="007D41A0">
          <w:headerReference w:type="even" r:id="rId8"/>
          <w:headerReference w:type="default" r:id="rId9"/>
          <w:footerReference w:type="even" r:id="rId10"/>
          <w:footerReference w:type="default" r:id="rId11"/>
          <w:headerReference w:type="first" r:id="rId12"/>
          <w:pgSz w:w="11906" w:h="16838"/>
          <w:pgMar w:top="1361" w:right="1588" w:bottom="1361" w:left="1588" w:header="1134" w:footer="1134" w:gutter="0"/>
          <w:pgNumType w:start="1"/>
          <w:cols w:space="720"/>
          <w:docGrid w:type="linesAndChars" w:linePitch="312"/>
        </w:sectPr>
      </w:pPr>
    </w:p>
    <w:p w:rsidR="00C50CD0" w:rsidRPr="005B68A8" w:rsidRDefault="00C50CD0" w:rsidP="00566B6A">
      <w:pPr>
        <w:jc w:val="center"/>
        <w:rPr>
          <w:rFonts w:ascii="华文中宋" w:eastAsia="华文中宋" w:hAnsi="华文中宋"/>
          <w:b/>
          <w:sz w:val="48"/>
        </w:rPr>
      </w:pPr>
      <w:r w:rsidRPr="005B68A8">
        <w:rPr>
          <w:rFonts w:ascii="华文中宋" w:eastAsia="华文中宋" w:hAnsi="华文中宋" w:hint="eastAsia"/>
          <w:b/>
          <w:sz w:val="48"/>
        </w:rPr>
        <w:lastRenderedPageBreak/>
        <w:t>中华人民共和国住房和城乡建设部</w:t>
      </w:r>
    </w:p>
    <w:p w:rsidR="00C50CD0" w:rsidRPr="005B68A8" w:rsidRDefault="00C50CD0" w:rsidP="00566B6A">
      <w:pPr>
        <w:ind w:firstLineChars="41" w:firstLine="197"/>
        <w:jc w:val="center"/>
        <w:rPr>
          <w:rFonts w:ascii="华文中宋" w:eastAsia="华文中宋" w:hAnsi="华文中宋"/>
          <w:b/>
          <w:sz w:val="48"/>
        </w:rPr>
      </w:pPr>
      <w:r w:rsidRPr="005B68A8">
        <w:rPr>
          <w:rFonts w:ascii="华文中宋" w:eastAsia="华文中宋" w:hAnsi="华文中宋" w:hint="eastAsia"/>
          <w:b/>
          <w:sz w:val="48"/>
        </w:rPr>
        <w:t>公</w:t>
      </w:r>
      <w:r w:rsidRPr="005B68A8">
        <w:rPr>
          <w:rFonts w:ascii="华文中宋" w:eastAsia="华文中宋" w:hAnsi="华文中宋"/>
          <w:b/>
          <w:sz w:val="48"/>
        </w:rPr>
        <w:t xml:space="preserve">      </w:t>
      </w:r>
      <w:r w:rsidRPr="005B68A8">
        <w:rPr>
          <w:rFonts w:ascii="华文中宋" w:eastAsia="华文中宋" w:hAnsi="华文中宋" w:hint="eastAsia"/>
          <w:b/>
          <w:sz w:val="48"/>
        </w:rPr>
        <w:t>告</w:t>
      </w:r>
    </w:p>
    <w:p w:rsidR="00C50CD0" w:rsidRPr="005B68A8" w:rsidRDefault="00C50CD0" w:rsidP="00566B6A">
      <w:pPr>
        <w:ind w:firstLineChars="41" w:firstLine="98"/>
        <w:jc w:val="center"/>
        <w:rPr>
          <w:rFonts w:ascii="华文中宋" w:eastAsia="华文中宋" w:hAnsi="华文中宋"/>
          <w:b/>
          <w:sz w:val="48"/>
        </w:rPr>
      </w:pPr>
      <w:r w:rsidRPr="005B68A8">
        <w:rPr>
          <w:rFonts w:ascii="华文中宋" w:eastAsia="华文中宋" w:hAnsi="华文中宋" w:hint="eastAsia"/>
          <w:b/>
          <w:sz w:val="24"/>
        </w:rPr>
        <w:t>第      号</w:t>
      </w:r>
    </w:p>
    <w:p w:rsidR="00C50CD0" w:rsidRPr="005B68A8" w:rsidRDefault="003D5CA8" w:rsidP="00566B6A">
      <w:pPr>
        <w:ind w:firstLine="400"/>
        <w:jc w:val="center"/>
        <w:rPr>
          <w:rFonts w:ascii="宋体" w:eastAsia="宋体" w:hAnsi="宋体"/>
          <w:b/>
          <w:sz w:val="32"/>
        </w:rPr>
      </w:pPr>
      <w:r w:rsidRPr="003D5CA8">
        <w:rPr>
          <w:rFonts w:ascii="宋体" w:eastAsia="宋体" w:hAnsi="宋体"/>
          <w:b/>
          <w:noProof/>
          <w:sz w:val="20"/>
        </w:rPr>
        <w:pict>
          <v:line id="Line 2" o:spid="_x0000_s1026" style="position:absolute;left:0;text-align:left;z-index:251660288;visibility:visible" from="18pt,7.8pt" to="41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Mr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" strokeweight="1.5pt">
            <w10:wrap type="square"/>
          </v:line>
        </w:pict>
      </w:r>
    </w:p>
    <w:p w:rsidR="00C50CD0" w:rsidRPr="005B68A8" w:rsidRDefault="00C50CD0" w:rsidP="00566B6A">
      <w:pPr>
        <w:ind w:firstLine="640"/>
        <w:jc w:val="center"/>
        <w:rPr>
          <w:rFonts w:ascii="黑体" w:eastAsia="黑体" w:hAnsi="黑体"/>
          <w:b/>
          <w:sz w:val="32"/>
        </w:rPr>
      </w:pPr>
      <w:r w:rsidRPr="005B68A8">
        <w:rPr>
          <w:rFonts w:ascii="黑体" w:eastAsia="黑体" w:hAnsi="黑体" w:hint="eastAsia"/>
          <w:b/>
          <w:sz w:val="32"/>
        </w:rPr>
        <w:t>住房城乡建设部关于发布行业标准</w:t>
      </w:r>
    </w:p>
    <w:p w:rsidR="00C50CD0" w:rsidRPr="005B68A8" w:rsidRDefault="00C50CD0" w:rsidP="00566B6A">
      <w:pPr>
        <w:ind w:firstLine="640"/>
        <w:jc w:val="center"/>
        <w:rPr>
          <w:rFonts w:ascii="黑体" w:eastAsia="黑体" w:hAnsi="黑体"/>
          <w:b/>
          <w:sz w:val="32"/>
        </w:rPr>
      </w:pPr>
      <w:r w:rsidRPr="005B68A8">
        <w:rPr>
          <w:rFonts w:ascii="黑体" w:eastAsia="黑体" w:hAnsi="黑体" w:hint="eastAsia"/>
          <w:b/>
          <w:sz w:val="32"/>
        </w:rPr>
        <w:t>《住房公积金</w:t>
      </w:r>
      <w:r w:rsidR="009307BC" w:rsidRPr="005B68A8">
        <w:rPr>
          <w:rFonts w:ascii="黑体" w:eastAsia="黑体" w:hAnsi="黑体" w:hint="eastAsia"/>
          <w:b/>
          <w:sz w:val="32"/>
        </w:rPr>
        <w:t>资金管理业务</w:t>
      </w:r>
      <w:r w:rsidRPr="005B68A8">
        <w:rPr>
          <w:rFonts w:ascii="黑体" w:eastAsia="黑体" w:hAnsi="黑体" w:hint="eastAsia"/>
          <w:b/>
          <w:sz w:val="32"/>
        </w:rPr>
        <w:t>规范》的公告</w:t>
      </w:r>
    </w:p>
    <w:p w:rsidR="00C50CD0" w:rsidRPr="005B68A8" w:rsidRDefault="00C50CD0" w:rsidP="00566B6A">
      <w:pPr>
        <w:ind w:firstLine="640"/>
        <w:jc w:val="center"/>
        <w:rPr>
          <w:rFonts w:ascii="宋体" w:eastAsia="宋体" w:hAnsi="宋体"/>
          <w:b/>
          <w:sz w:val="32"/>
        </w:rPr>
      </w:pPr>
    </w:p>
    <w:p w:rsidR="00C50CD0" w:rsidRPr="005B68A8" w:rsidRDefault="00C50CD0" w:rsidP="00566B6A">
      <w:pPr>
        <w:ind w:firstLine="640"/>
        <w:rPr>
          <w:rFonts w:ascii="仿宋_GB2312" w:eastAsia="仿宋_GB2312" w:hAnsi="宋体"/>
          <w:b/>
          <w:sz w:val="32"/>
        </w:rPr>
      </w:pPr>
      <w:r w:rsidRPr="005B68A8">
        <w:rPr>
          <w:rFonts w:ascii="仿宋_GB2312" w:eastAsia="仿宋_GB2312" w:hAnsi="宋体" w:hint="eastAsia"/>
          <w:b/>
          <w:sz w:val="32"/>
        </w:rPr>
        <w:t>现批准《住房公积金</w:t>
      </w:r>
      <w:r w:rsidR="009307BC" w:rsidRPr="005B68A8">
        <w:rPr>
          <w:rFonts w:ascii="仿宋_GB2312" w:eastAsia="仿宋_GB2312" w:hAnsi="宋体" w:hint="eastAsia"/>
          <w:b/>
          <w:sz w:val="32"/>
        </w:rPr>
        <w:t>资金管理业务</w:t>
      </w:r>
      <w:r w:rsidRPr="005B68A8">
        <w:rPr>
          <w:rFonts w:ascii="仿宋_GB2312" w:eastAsia="仿宋_GB2312" w:hAnsi="宋体" w:hint="eastAsia"/>
          <w:b/>
          <w:sz w:val="32"/>
        </w:rPr>
        <w:t>规范》为行业标准，编号为JGJ/T-201*,自201*年*月1日起实施。其中，第***、***条为强制性条文，必须严格执行。</w:t>
      </w:r>
    </w:p>
    <w:p w:rsidR="00C50CD0" w:rsidRPr="005B68A8" w:rsidRDefault="00C50CD0" w:rsidP="00566B6A">
      <w:pPr>
        <w:ind w:firstLine="640"/>
        <w:rPr>
          <w:rFonts w:ascii="仿宋_GB2312" w:eastAsia="仿宋_GB2312" w:hAnsi="宋体"/>
          <w:b/>
          <w:sz w:val="32"/>
        </w:rPr>
      </w:pPr>
      <w:r w:rsidRPr="005B68A8">
        <w:rPr>
          <w:rFonts w:ascii="仿宋_GB2312" w:eastAsia="仿宋_GB2312" w:hAnsi="宋体" w:hint="eastAsia"/>
          <w:b/>
          <w:sz w:val="32"/>
        </w:rPr>
        <w:t>本规范由我部标准定额研究所组织中国建筑工业出版社出版发行。</w:t>
      </w:r>
    </w:p>
    <w:p w:rsidR="00C50CD0" w:rsidRPr="005B68A8" w:rsidRDefault="00C50CD0" w:rsidP="00566B6A">
      <w:pPr>
        <w:pStyle w:val="a8"/>
        <w:ind w:firstLine="640"/>
        <w:rPr>
          <w:rFonts w:ascii="宋体" w:eastAsia="宋体" w:hAnsi="宋体"/>
          <w:b/>
          <w:bCs/>
          <w:sz w:val="32"/>
          <w:szCs w:val="24"/>
        </w:rPr>
      </w:pPr>
    </w:p>
    <w:p w:rsidR="00C50CD0" w:rsidRPr="005B68A8" w:rsidRDefault="00C50CD0" w:rsidP="00566B6A">
      <w:pPr>
        <w:pStyle w:val="a8"/>
        <w:ind w:firstLine="420"/>
        <w:jc w:val="right"/>
        <w:rPr>
          <w:rFonts w:ascii="宋体" w:eastAsia="宋体" w:hAnsi="宋体"/>
          <w:b/>
        </w:rPr>
      </w:pPr>
    </w:p>
    <w:p w:rsidR="00C50CD0" w:rsidRPr="005B68A8" w:rsidRDefault="00C50CD0" w:rsidP="00566B6A">
      <w:pPr>
        <w:spacing w:line="800" w:lineRule="exact"/>
        <w:ind w:firstLine="640"/>
        <w:rPr>
          <w:rFonts w:ascii="仿宋_GB2312" w:eastAsia="仿宋_GB2312" w:hAnsi="宋体"/>
          <w:b/>
          <w:sz w:val="32"/>
          <w:szCs w:val="20"/>
        </w:rPr>
      </w:pPr>
      <w:r w:rsidRPr="005B68A8">
        <w:rPr>
          <w:rFonts w:ascii="宋体" w:eastAsia="宋体" w:hAnsi="宋体" w:hint="eastAsia"/>
          <w:b/>
          <w:sz w:val="32"/>
          <w:szCs w:val="20"/>
        </w:rPr>
        <w:t xml:space="preserve">                                </w:t>
      </w:r>
      <w:r w:rsidRPr="005B68A8">
        <w:rPr>
          <w:rFonts w:ascii="仿宋_GB2312" w:eastAsia="仿宋_GB2312" w:hAnsi="宋体" w:hint="eastAsia"/>
          <w:b/>
          <w:sz w:val="32"/>
          <w:szCs w:val="20"/>
        </w:rPr>
        <w:t>住房城乡建设部</w:t>
      </w:r>
    </w:p>
    <w:p w:rsidR="00C50CD0" w:rsidRPr="005B68A8" w:rsidRDefault="00C50CD0" w:rsidP="00566B6A">
      <w:pPr>
        <w:spacing w:line="800" w:lineRule="exact"/>
        <w:ind w:firstLine="640"/>
        <w:rPr>
          <w:rFonts w:ascii="仿宋_GB2312" w:eastAsia="仿宋_GB2312" w:hAnsi="宋体"/>
          <w:b/>
          <w:sz w:val="32"/>
          <w:szCs w:val="20"/>
        </w:rPr>
      </w:pPr>
      <w:r w:rsidRPr="005B68A8">
        <w:rPr>
          <w:rFonts w:ascii="仿宋_GB2312" w:eastAsia="仿宋_GB2312" w:hAnsi="宋体" w:hint="eastAsia"/>
          <w:b/>
          <w:sz w:val="32"/>
          <w:szCs w:val="20"/>
        </w:rPr>
        <w:t xml:space="preserve">                                 年   月   日     </w:t>
      </w:r>
    </w:p>
    <w:p w:rsidR="00C50CD0" w:rsidRPr="005B68A8" w:rsidRDefault="00C50CD0" w:rsidP="00566B6A">
      <w:pPr>
        <w:spacing w:line="800" w:lineRule="exact"/>
        <w:ind w:firstLine="640"/>
        <w:rPr>
          <w:rFonts w:ascii="宋体" w:eastAsia="宋体" w:hAnsi="宋体"/>
          <w:b/>
          <w:sz w:val="28"/>
          <w:szCs w:val="20"/>
        </w:rPr>
      </w:pPr>
      <w:r w:rsidRPr="005B68A8">
        <w:rPr>
          <w:rFonts w:ascii="宋体" w:eastAsia="宋体" w:hAnsi="宋体" w:hint="eastAsia"/>
          <w:b/>
          <w:sz w:val="32"/>
          <w:szCs w:val="20"/>
        </w:rPr>
        <w:t xml:space="preserve">                  </w:t>
      </w:r>
    </w:p>
    <w:p w:rsidR="00C50CD0" w:rsidRPr="005B68A8" w:rsidRDefault="00C50CD0" w:rsidP="00566B6A">
      <w:pPr>
        <w:autoSpaceDE w:val="0"/>
        <w:autoSpaceDN w:val="0"/>
        <w:adjustRightInd w:val="0"/>
        <w:spacing w:line="360" w:lineRule="auto"/>
        <w:jc w:val="center"/>
        <w:rPr>
          <w:rFonts w:ascii="宋体" w:eastAsia="宋体" w:hAnsi="宋体"/>
          <w:b/>
          <w:kern w:val="0"/>
          <w:sz w:val="28"/>
          <w:szCs w:val="28"/>
        </w:rPr>
        <w:sectPr w:rsidR="00C50CD0" w:rsidRPr="005B68A8" w:rsidSect="007D41A0">
          <w:headerReference w:type="even" r:id="rId13"/>
          <w:headerReference w:type="default" r:id="rId14"/>
          <w:footerReference w:type="even" r:id="rId15"/>
          <w:footerReference w:type="default" r:id="rId16"/>
          <w:headerReference w:type="first" r:id="rId17"/>
          <w:footerReference w:type="first" r:id="rId18"/>
          <w:pgSz w:w="11906" w:h="16838"/>
          <w:pgMar w:top="1361" w:right="1588" w:bottom="1361" w:left="1588" w:header="1134" w:footer="1134" w:gutter="0"/>
          <w:pgNumType w:fmt="upperRoman" w:start="1"/>
          <w:cols w:space="720"/>
          <w:titlePg/>
          <w:docGrid w:type="lines" w:linePitch="312"/>
        </w:sectPr>
      </w:pPr>
    </w:p>
    <w:p w:rsidR="00C50CD0" w:rsidRPr="005B68A8" w:rsidRDefault="00C50CD0" w:rsidP="00566B6A">
      <w:pPr>
        <w:autoSpaceDE w:val="0"/>
        <w:autoSpaceDN w:val="0"/>
        <w:adjustRightInd w:val="0"/>
        <w:spacing w:line="360" w:lineRule="auto"/>
        <w:jc w:val="center"/>
        <w:rPr>
          <w:rFonts w:ascii="宋体" w:eastAsia="宋体" w:hAnsi="宋体"/>
          <w:b/>
          <w:kern w:val="0"/>
          <w:sz w:val="28"/>
          <w:szCs w:val="28"/>
        </w:rPr>
      </w:pPr>
      <w:r w:rsidRPr="005B68A8">
        <w:rPr>
          <w:rFonts w:ascii="宋体" w:eastAsia="宋体" w:hAnsi="宋体" w:hint="eastAsia"/>
          <w:b/>
          <w:kern w:val="0"/>
          <w:sz w:val="28"/>
          <w:szCs w:val="28"/>
        </w:rPr>
        <w:t>前    言</w:t>
      </w:r>
    </w:p>
    <w:p w:rsidR="00C50CD0" w:rsidRPr="005B68A8" w:rsidRDefault="00C50CD0" w:rsidP="00566B6A">
      <w:pPr>
        <w:autoSpaceDE w:val="0"/>
        <w:autoSpaceDN w:val="0"/>
        <w:adjustRightInd w:val="0"/>
        <w:spacing w:line="360" w:lineRule="auto"/>
        <w:ind w:firstLine="420"/>
        <w:rPr>
          <w:rFonts w:ascii="宋体" w:eastAsia="宋体" w:hAnsi="宋体"/>
          <w:b/>
          <w:kern w:val="0"/>
          <w:sz w:val="24"/>
          <w:szCs w:val="24"/>
        </w:rPr>
      </w:pPr>
      <w:r w:rsidRPr="005B68A8">
        <w:rPr>
          <w:rFonts w:ascii="宋体" w:eastAsia="宋体" w:hAnsi="宋体"/>
          <w:b/>
          <w:kern w:val="0"/>
          <w:sz w:val="24"/>
          <w:szCs w:val="24"/>
        </w:rPr>
        <w:t>根据</w:t>
      </w:r>
      <w:r w:rsidR="009307BC" w:rsidRPr="005B68A8">
        <w:rPr>
          <w:rFonts w:ascii="宋体" w:eastAsia="宋体" w:hAnsi="宋体" w:hint="eastAsia"/>
          <w:b/>
          <w:kern w:val="0"/>
          <w:sz w:val="24"/>
          <w:szCs w:val="24"/>
        </w:rPr>
        <w:t>***</w:t>
      </w:r>
      <w:r w:rsidRPr="005B68A8">
        <w:rPr>
          <w:rFonts w:ascii="宋体" w:eastAsia="宋体" w:hAnsi="宋体" w:hint="eastAsia"/>
          <w:b/>
          <w:kern w:val="0"/>
          <w:sz w:val="24"/>
          <w:szCs w:val="24"/>
        </w:rPr>
        <w:t>文</w:t>
      </w:r>
      <w:r w:rsidRPr="005B68A8">
        <w:rPr>
          <w:rFonts w:ascii="宋体" w:eastAsia="宋体" w:hAnsi="宋体"/>
          <w:b/>
          <w:kern w:val="0"/>
          <w:sz w:val="24"/>
          <w:szCs w:val="24"/>
        </w:rPr>
        <w:t>的要求，</w:t>
      </w:r>
      <w:r w:rsidRPr="005B68A8">
        <w:rPr>
          <w:rFonts w:ascii="宋体" w:eastAsia="宋体" w:hAnsi="宋体" w:hint="eastAsia"/>
          <w:b/>
          <w:kern w:val="0"/>
          <w:sz w:val="24"/>
          <w:szCs w:val="24"/>
        </w:rPr>
        <w:t>规范</w:t>
      </w:r>
      <w:r w:rsidRPr="005B68A8">
        <w:rPr>
          <w:rFonts w:ascii="宋体" w:eastAsia="宋体" w:hAnsi="宋体"/>
          <w:b/>
          <w:kern w:val="0"/>
          <w:sz w:val="24"/>
          <w:szCs w:val="24"/>
        </w:rPr>
        <w:t>编制组经广泛调查研究，认真总结</w:t>
      </w:r>
      <w:r w:rsidRPr="005B68A8">
        <w:rPr>
          <w:rFonts w:ascii="宋体" w:eastAsia="宋体" w:hAnsi="宋体" w:hint="eastAsia"/>
          <w:b/>
          <w:kern w:val="0"/>
          <w:sz w:val="24"/>
          <w:szCs w:val="24"/>
        </w:rPr>
        <w:t>实践</w:t>
      </w:r>
      <w:r w:rsidRPr="005B68A8">
        <w:rPr>
          <w:rFonts w:ascii="宋体" w:eastAsia="宋体" w:hAnsi="宋体"/>
          <w:b/>
          <w:kern w:val="0"/>
          <w:sz w:val="24"/>
          <w:szCs w:val="24"/>
        </w:rPr>
        <w:t>经验，并在广泛征求意见的基础上，</w:t>
      </w:r>
      <w:r w:rsidRPr="005B68A8">
        <w:rPr>
          <w:rFonts w:ascii="宋体" w:eastAsia="宋体" w:hAnsi="宋体" w:hint="eastAsia"/>
          <w:b/>
          <w:kern w:val="0"/>
          <w:sz w:val="24"/>
          <w:szCs w:val="24"/>
        </w:rPr>
        <w:t>编制了本规范</w:t>
      </w:r>
      <w:r w:rsidRPr="005B68A8">
        <w:rPr>
          <w:rFonts w:ascii="宋体" w:eastAsia="宋体" w:hAnsi="宋体"/>
          <w:b/>
          <w:kern w:val="0"/>
          <w:sz w:val="24"/>
          <w:szCs w:val="24"/>
        </w:rPr>
        <w:t>。</w:t>
      </w:r>
    </w:p>
    <w:p w:rsidR="00C50CD0" w:rsidRPr="005B68A8" w:rsidRDefault="00C50CD0">
      <w:pPr>
        <w:tabs>
          <w:tab w:val="right" w:leader="middleDot" w:pos="8400"/>
        </w:tabs>
        <w:spacing w:line="312" w:lineRule="auto"/>
        <w:ind w:firstLine="480"/>
        <w:rPr>
          <w:rFonts w:ascii="宋体" w:eastAsia="宋体" w:hAnsi="宋体"/>
          <w:b/>
          <w:sz w:val="24"/>
          <w:szCs w:val="24"/>
        </w:rPr>
      </w:pPr>
      <w:r w:rsidRPr="005B68A8">
        <w:rPr>
          <w:rFonts w:ascii="宋体" w:eastAsia="宋体" w:hAnsi="宋体"/>
          <w:b/>
          <w:sz w:val="24"/>
          <w:szCs w:val="24"/>
        </w:rPr>
        <w:t>本</w:t>
      </w:r>
      <w:r w:rsidRPr="005B68A8">
        <w:rPr>
          <w:rFonts w:ascii="宋体" w:eastAsia="宋体" w:hAnsi="宋体" w:hint="eastAsia"/>
          <w:b/>
          <w:sz w:val="24"/>
          <w:szCs w:val="24"/>
        </w:rPr>
        <w:t>规范</w:t>
      </w:r>
      <w:r w:rsidRPr="005B68A8">
        <w:rPr>
          <w:rFonts w:ascii="宋体" w:eastAsia="宋体" w:hAnsi="宋体"/>
          <w:b/>
          <w:sz w:val="24"/>
          <w:szCs w:val="24"/>
        </w:rPr>
        <w:t>的主要技术内容是：</w:t>
      </w:r>
    </w:p>
    <w:p w:rsidR="00C50CD0" w:rsidRPr="005B68A8" w:rsidRDefault="00C50CD0">
      <w:pPr>
        <w:autoSpaceDE w:val="0"/>
        <w:autoSpaceDN w:val="0"/>
        <w:adjustRightInd w:val="0"/>
        <w:spacing w:line="360" w:lineRule="auto"/>
        <w:ind w:firstLine="420"/>
        <w:rPr>
          <w:rFonts w:ascii="宋体" w:eastAsia="宋体" w:hAnsi="宋体"/>
          <w:b/>
          <w:kern w:val="0"/>
          <w:sz w:val="24"/>
          <w:szCs w:val="24"/>
        </w:rPr>
      </w:pPr>
      <w:r w:rsidRPr="005B68A8">
        <w:rPr>
          <w:rFonts w:ascii="宋体" w:eastAsia="宋体" w:hAnsi="宋体" w:hint="eastAsia"/>
          <w:b/>
          <w:kern w:val="0"/>
          <w:sz w:val="24"/>
          <w:szCs w:val="24"/>
        </w:rPr>
        <w:t>本规范由住房和城乡建设部负责管理</w:t>
      </w:r>
      <w:r w:rsidRPr="005B68A8">
        <w:rPr>
          <w:rFonts w:ascii="宋体" w:eastAsia="宋体" w:hAnsi="宋体" w:cs="宋体"/>
          <w:b/>
          <w:kern w:val="0"/>
          <w:sz w:val="24"/>
          <w:szCs w:val="24"/>
        </w:rPr>
        <w:t>，</w:t>
      </w:r>
      <w:r w:rsidRPr="005B68A8">
        <w:rPr>
          <w:rFonts w:ascii="宋体" w:eastAsia="宋体" w:hAnsi="宋体" w:hint="eastAsia"/>
          <w:b/>
          <w:kern w:val="0"/>
          <w:sz w:val="24"/>
          <w:szCs w:val="24"/>
        </w:rPr>
        <w:t>由</w:t>
      </w:r>
      <w:r w:rsidR="009307BC" w:rsidRPr="005B68A8">
        <w:rPr>
          <w:rFonts w:ascii="宋体" w:eastAsia="宋体" w:hAnsi="宋体" w:hint="eastAsia"/>
          <w:b/>
          <w:kern w:val="0"/>
          <w:sz w:val="24"/>
          <w:szCs w:val="24"/>
        </w:rPr>
        <w:t>**</w:t>
      </w:r>
      <w:r w:rsidRPr="005B68A8">
        <w:rPr>
          <w:rFonts w:ascii="宋体" w:eastAsia="宋体" w:hAnsi="宋体" w:hint="eastAsia"/>
          <w:b/>
          <w:kern w:val="0"/>
          <w:sz w:val="24"/>
          <w:szCs w:val="24"/>
        </w:rPr>
        <w:t>负责具体技术内容的解释。执行过程中如有意见或建议，请寄送</w:t>
      </w:r>
      <w:r w:rsidR="009307BC" w:rsidRPr="005B68A8">
        <w:rPr>
          <w:rFonts w:ascii="宋体" w:eastAsia="宋体" w:hAnsi="宋体" w:cs="宋体" w:hint="eastAsia"/>
          <w:b/>
          <w:kern w:val="0"/>
          <w:sz w:val="24"/>
          <w:szCs w:val="24"/>
        </w:rPr>
        <w:t>******</w:t>
      </w:r>
      <w:r w:rsidRPr="005B68A8">
        <w:rPr>
          <w:rFonts w:ascii="宋体" w:eastAsia="宋体" w:hAnsi="宋体" w:hint="eastAsia"/>
          <w:b/>
          <w:kern w:val="0"/>
          <w:sz w:val="24"/>
          <w:szCs w:val="24"/>
        </w:rPr>
        <w:t>。</w:t>
      </w:r>
    </w:p>
    <w:p w:rsidR="00E922E6" w:rsidRDefault="00C50CD0">
      <w:pPr>
        <w:spacing w:before="100" w:beforeAutospacing="1" w:after="100" w:afterAutospacing="1" w:line="360" w:lineRule="auto"/>
        <w:ind w:firstLine="482"/>
        <w:rPr>
          <w:rFonts w:ascii="宋体" w:eastAsia="宋体" w:hAnsi="宋体" w:cs="宋体"/>
          <w:b/>
          <w:kern w:val="0"/>
          <w:sz w:val="24"/>
          <w:szCs w:val="24"/>
        </w:rPr>
      </w:pPr>
      <w:r w:rsidRPr="005B68A8">
        <w:rPr>
          <w:rFonts w:ascii="宋体" w:eastAsia="宋体" w:hAnsi="宋体" w:cs="宋体"/>
          <w:b/>
          <w:kern w:val="0"/>
          <w:sz w:val="24"/>
          <w:szCs w:val="24"/>
        </w:rPr>
        <w:t>本规范主编单位：</w:t>
      </w:r>
      <w:r w:rsidR="009307BC" w:rsidRPr="005B68A8">
        <w:rPr>
          <w:rFonts w:ascii="宋体" w:eastAsia="宋体" w:hAnsi="宋体" w:cs="宋体"/>
          <w:b/>
          <w:kern w:val="0"/>
          <w:sz w:val="24"/>
          <w:szCs w:val="24"/>
        </w:rPr>
        <w:t xml:space="preserve"> </w:t>
      </w:r>
    </w:p>
    <w:p w:rsidR="00E922E6" w:rsidRDefault="00C50CD0">
      <w:pPr>
        <w:spacing w:before="100" w:beforeAutospacing="1" w:after="100" w:afterAutospacing="1" w:line="360" w:lineRule="auto"/>
        <w:ind w:leftChars="57" w:left="120" w:firstLineChars="150" w:firstLine="361"/>
        <w:rPr>
          <w:rFonts w:ascii="宋体" w:eastAsia="宋体" w:hAnsi="宋体" w:cs="宋体"/>
          <w:b/>
          <w:kern w:val="0"/>
          <w:sz w:val="24"/>
          <w:szCs w:val="24"/>
        </w:rPr>
      </w:pPr>
      <w:r w:rsidRPr="005B68A8">
        <w:rPr>
          <w:rFonts w:ascii="宋体" w:eastAsia="宋体" w:hAnsi="宋体" w:cs="宋体"/>
          <w:b/>
          <w:kern w:val="0"/>
          <w:sz w:val="24"/>
          <w:szCs w:val="24"/>
        </w:rPr>
        <w:t>本规范主要起草人员：</w:t>
      </w:r>
    </w:p>
    <w:p w:rsidR="00E922E6" w:rsidRDefault="00C50CD0">
      <w:pPr>
        <w:spacing w:before="100" w:beforeAutospacing="1" w:after="100" w:afterAutospacing="1" w:line="360" w:lineRule="auto"/>
        <w:ind w:firstLine="482"/>
        <w:rPr>
          <w:rFonts w:ascii="宋体" w:eastAsia="宋体" w:hAnsi="宋体" w:cs="宋体"/>
          <w:b/>
          <w:kern w:val="0"/>
          <w:sz w:val="24"/>
          <w:szCs w:val="24"/>
        </w:rPr>
      </w:pPr>
      <w:r w:rsidRPr="005B68A8">
        <w:rPr>
          <w:rFonts w:ascii="宋体" w:eastAsia="宋体" w:hAnsi="宋体" w:cs="宋体"/>
          <w:b/>
          <w:kern w:val="0"/>
          <w:sz w:val="24"/>
          <w:szCs w:val="24"/>
        </w:rPr>
        <w:t>本规范主要</w:t>
      </w:r>
      <w:r w:rsidRPr="005B68A8">
        <w:rPr>
          <w:rFonts w:ascii="宋体" w:eastAsia="宋体" w:hAnsi="宋体" w:cs="宋体" w:hint="eastAsia"/>
          <w:b/>
          <w:kern w:val="0"/>
          <w:sz w:val="24"/>
          <w:szCs w:val="24"/>
        </w:rPr>
        <w:t>审查</w:t>
      </w:r>
      <w:r w:rsidRPr="005B68A8">
        <w:rPr>
          <w:rFonts w:ascii="宋体" w:eastAsia="宋体" w:hAnsi="宋体" w:cs="宋体"/>
          <w:b/>
          <w:kern w:val="0"/>
          <w:sz w:val="24"/>
          <w:szCs w:val="24"/>
        </w:rPr>
        <w:t>人员：</w:t>
      </w:r>
      <w:r w:rsidR="009307BC" w:rsidRPr="005B68A8">
        <w:rPr>
          <w:rFonts w:ascii="宋体" w:eastAsia="宋体" w:hAnsi="宋体" w:cs="宋体" w:hint="eastAsia"/>
          <w:b/>
          <w:kern w:val="0"/>
          <w:sz w:val="24"/>
          <w:szCs w:val="24"/>
        </w:rPr>
        <w:t xml:space="preserve"> </w:t>
      </w:r>
    </w:p>
    <w:p w:rsidR="00E922E6" w:rsidRDefault="00E922E6">
      <w:pPr>
        <w:spacing w:line="540" w:lineRule="exact"/>
        <w:jc w:val="center"/>
        <w:rPr>
          <w:rFonts w:ascii="宋体" w:eastAsia="宋体" w:hAnsi="宋体" w:cs="宋体"/>
          <w:b/>
          <w:bCs/>
          <w:kern w:val="0"/>
          <w:sz w:val="48"/>
          <w:szCs w:val="48"/>
        </w:rPr>
      </w:pPr>
    </w:p>
    <w:p w:rsidR="00E922E6" w:rsidRDefault="00E922E6">
      <w:pPr>
        <w:spacing w:line="540" w:lineRule="exact"/>
        <w:jc w:val="center"/>
        <w:rPr>
          <w:rFonts w:ascii="宋体" w:eastAsia="宋体" w:hAnsi="宋体" w:cs="宋体"/>
          <w:b/>
          <w:bCs/>
          <w:kern w:val="0"/>
          <w:sz w:val="48"/>
          <w:szCs w:val="48"/>
        </w:rPr>
      </w:pPr>
    </w:p>
    <w:p w:rsidR="00E922E6" w:rsidRDefault="00E922E6">
      <w:pPr>
        <w:spacing w:line="540" w:lineRule="exact"/>
        <w:jc w:val="center"/>
        <w:rPr>
          <w:rFonts w:ascii="宋体" w:eastAsia="宋体" w:hAnsi="宋体" w:cs="宋体"/>
          <w:b/>
          <w:bCs/>
          <w:kern w:val="0"/>
          <w:sz w:val="48"/>
          <w:szCs w:val="48"/>
        </w:rPr>
      </w:pPr>
    </w:p>
    <w:p w:rsidR="00E922E6" w:rsidRDefault="00E922E6">
      <w:pPr>
        <w:spacing w:line="540" w:lineRule="exact"/>
        <w:jc w:val="center"/>
        <w:rPr>
          <w:rFonts w:ascii="宋体" w:eastAsia="宋体" w:hAnsi="宋体" w:cs="宋体"/>
          <w:b/>
          <w:bCs/>
          <w:kern w:val="0"/>
          <w:sz w:val="48"/>
          <w:szCs w:val="48"/>
        </w:rPr>
      </w:pPr>
    </w:p>
    <w:p w:rsidR="00E922E6" w:rsidRDefault="00E922E6">
      <w:pPr>
        <w:spacing w:line="540" w:lineRule="exact"/>
        <w:jc w:val="center"/>
        <w:rPr>
          <w:rFonts w:ascii="宋体" w:eastAsia="宋体" w:hAnsi="宋体" w:cs="宋体"/>
          <w:b/>
          <w:bCs/>
          <w:kern w:val="0"/>
          <w:sz w:val="48"/>
          <w:szCs w:val="48"/>
        </w:rPr>
      </w:pPr>
    </w:p>
    <w:p w:rsidR="00E922E6" w:rsidRDefault="00E922E6">
      <w:pPr>
        <w:spacing w:line="540" w:lineRule="exact"/>
        <w:jc w:val="center"/>
        <w:rPr>
          <w:rFonts w:ascii="宋体" w:eastAsia="宋体" w:hAnsi="宋体" w:cs="宋体"/>
          <w:b/>
          <w:bCs/>
          <w:kern w:val="0"/>
          <w:sz w:val="48"/>
          <w:szCs w:val="48"/>
        </w:rPr>
      </w:pPr>
    </w:p>
    <w:p w:rsidR="00E922E6" w:rsidRDefault="003549E4">
      <w:pPr>
        <w:spacing w:line="540" w:lineRule="exact"/>
        <w:jc w:val="center"/>
        <w:rPr>
          <w:rFonts w:ascii="宋体" w:eastAsia="宋体" w:hAnsi="宋体" w:cs="宋体"/>
          <w:b/>
          <w:kern w:val="0"/>
          <w:sz w:val="32"/>
          <w:szCs w:val="36"/>
        </w:rPr>
      </w:pPr>
      <w:r w:rsidRPr="005B68A8">
        <w:rPr>
          <w:rFonts w:ascii="宋体" w:eastAsia="宋体" w:hAnsi="宋体" w:cs="宋体" w:hint="eastAsia"/>
          <w:b/>
          <w:kern w:val="0"/>
          <w:sz w:val="32"/>
          <w:szCs w:val="36"/>
        </w:rPr>
        <w:t> </w:t>
      </w:r>
    </w:p>
    <w:p w:rsidR="00E922E6" w:rsidRDefault="00E922E6">
      <w:pPr>
        <w:spacing w:line="540" w:lineRule="exact"/>
        <w:jc w:val="center"/>
        <w:rPr>
          <w:rFonts w:ascii="宋体" w:eastAsia="宋体" w:hAnsi="宋体" w:cs="宋体"/>
          <w:b/>
          <w:kern w:val="0"/>
          <w:sz w:val="32"/>
          <w:szCs w:val="36"/>
        </w:rPr>
      </w:pPr>
    </w:p>
    <w:p w:rsidR="00E922E6" w:rsidRDefault="007B0258">
      <w:pPr>
        <w:jc w:val="left"/>
        <w:rPr>
          <w:rFonts w:ascii="宋体" w:eastAsia="宋体" w:hAnsi="宋体" w:cs="宋体"/>
          <w:b/>
          <w:kern w:val="0"/>
          <w:sz w:val="32"/>
          <w:szCs w:val="36"/>
        </w:rPr>
      </w:pPr>
      <w:r w:rsidRPr="005B68A8">
        <w:rPr>
          <w:rFonts w:ascii="宋体" w:eastAsia="宋体" w:hAnsi="宋体" w:cs="宋体"/>
          <w:b/>
          <w:kern w:val="0"/>
          <w:sz w:val="32"/>
          <w:szCs w:val="36"/>
        </w:rPr>
        <w:br w:type="page"/>
      </w:r>
    </w:p>
    <w:p w:rsidR="007B0258" w:rsidRPr="005B68A8" w:rsidRDefault="007B0258">
      <w:pPr>
        <w:jc w:val="left"/>
        <w:rPr>
          <w:rFonts w:ascii="宋体" w:eastAsia="宋体" w:hAnsi="宋体" w:cs="宋体"/>
          <w:b/>
          <w:kern w:val="0"/>
          <w:sz w:val="32"/>
          <w:szCs w:val="36"/>
        </w:rPr>
        <w:sectPr w:rsidR="007B0258" w:rsidRPr="005B68A8" w:rsidSect="00B13680">
          <w:pgSz w:w="11906" w:h="16838"/>
          <w:pgMar w:top="1440" w:right="1080" w:bottom="1440" w:left="1080" w:header="851" w:footer="992" w:gutter="0"/>
          <w:cols w:space="425"/>
          <w:docGrid w:type="lines" w:linePitch="312"/>
        </w:sectPr>
      </w:pPr>
    </w:p>
    <w:p w:rsidR="00E922E6" w:rsidRDefault="00E922E6">
      <w:pPr>
        <w:jc w:val="left"/>
        <w:rPr>
          <w:rFonts w:ascii="宋体" w:eastAsia="宋体" w:hAnsi="宋体" w:cs="宋体"/>
          <w:b/>
          <w:kern w:val="0"/>
          <w:sz w:val="32"/>
          <w:szCs w:val="36"/>
        </w:rPr>
      </w:pPr>
    </w:p>
    <w:p w:rsidR="00E922E6" w:rsidRDefault="007B0258">
      <w:pPr>
        <w:jc w:val="center"/>
        <w:rPr>
          <w:rFonts w:ascii="仿宋_GB2312" w:eastAsia="仿宋_GB2312" w:hAnsi="宋体" w:cs="宋体"/>
          <w:b/>
          <w:kern w:val="0"/>
          <w:sz w:val="28"/>
          <w:szCs w:val="28"/>
        </w:rPr>
      </w:pPr>
      <w:r w:rsidRPr="005B68A8">
        <w:rPr>
          <w:rFonts w:ascii="仿宋_GB2312" w:eastAsia="仿宋_GB2312" w:hAnsi="宋体" w:cs="宋体" w:hint="eastAsia"/>
          <w:b/>
          <w:kern w:val="0"/>
          <w:sz w:val="28"/>
          <w:szCs w:val="28"/>
        </w:rPr>
        <w:t xml:space="preserve">目  </w:t>
      </w:r>
      <w:r w:rsidR="009307BC" w:rsidRPr="005B68A8">
        <w:rPr>
          <w:rFonts w:ascii="仿宋_GB2312" w:eastAsia="仿宋_GB2312" w:hAnsi="宋体" w:cs="宋体" w:hint="eastAsia"/>
          <w:b/>
          <w:kern w:val="0"/>
          <w:sz w:val="28"/>
          <w:szCs w:val="28"/>
        </w:rPr>
        <w:t>次</w:t>
      </w:r>
    </w:p>
    <w:p w:rsidR="006C5078" w:rsidRDefault="003D5CA8" w:rsidP="006C5078">
      <w:pPr>
        <w:pStyle w:val="10"/>
        <w:tabs>
          <w:tab w:val="left" w:pos="420"/>
          <w:tab w:val="right" w:leader="dot" w:pos="9742"/>
        </w:tabs>
        <w:spacing w:line="560" w:lineRule="exact"/>
        <w:rPr>
          <w:noProof/>
        </w:rPr>
      </w:pPr>
      <w:r w:rsidRPr="005B68A8">
        <w:rPr>
          <w:rFonts w:ascii="Times New Roman" w:eastAsia="黑体" w:hAnsi="Times New Roman" w:cs="宋体"/>
          <w:b/>
          <w:kern w:val="0"/>
          <w:szCs w:val="30"/>
        </w:rPr>
        <w:fldChar w:fldCharType="begin"/>
      </w:r>
      <w:r w:rsidR="007B0258" w:rsidRPr="005B68A8">
        <w:rPr>
          <w:rFonts w:ascii="Times New Roman" w:eastAsia="黑体" w:hAnsi="Times New Roman" w:cs="宋体"/>
          <w:b/>
          <w:kern w:val="0"/>
          <w:szCs w:val="30"/>
        </w:rPr>
        <w:instrText xml:space="preserve"> </w:instrText>
      </w:r>
      <w:r w:rsidR="007B0258" w:rsidRPr="005B68A8">
        <w:rPr>
          <w:rFonts w:ascii="Times New Roman" w:eastAsia="黑体" w:hAnsi="Times New Roman" w:cs="宋体" w:hint="eastAsia"/>
          <w:b/>
          <w:kern w:val="0"/>
          <w:szCs w:val="30"/>
        </w:rPr>
        <w:instrText>TOC \o "1-3" \h \z \u</w:instrText>
      </w:r>
      <w:r w:rsidR="007B0258" w:rsidRPr="005B68A8">
        <w:rPr>
          <w:rFonts w:ascii="Times New Roman" w:eastAsia="黑体" w:hAnsi="Times New Roman" w:cs="宋体"/>
          <w:b/>
          <w:kern w:val="0"/>
          <w:szCs w:val="30"/>
        </w:rPr>
        <w:instrText xml:space="preserve"> </w:instrText>
      </w:r>
      <w:r w:rsidRPr="005B68A8">
        <w:rPr>
          <w:rFonts w:ascii="Times New Roman" w:eastAsia="黑体" w:hAnsi="Times New Roman" w:cs="宋体"/>
          <w:b/>
          <w:kern w:val="0"/>
          <w:szCs w:val="30"/>
        </w:rPr>
        <w:fldChar w:fldCharType="separate"/>
      </w:r>
      <w:hyperlink w:anchor="_Toc470503412" w:history="1">
        <w:r w:rsidR="006C5078" w:rsidRPr="00CF13B7">
          <w:rPr>
            <w:rStyle w:val="a7"/>
            <w:rFonts w:ascii="黑体" w:eastAsia="黑体" w:hAnsi="黑体"/>
            <w:noProof/>
            <w:kern w:val="0"/>
          </w:rPr>
          <w:t>1</w:t>
        </w:r>
        <w:r w:rsidR="006C5078">
          <w:rPr>
            <w:noProof/>
          </w:rPr>
          <w:tab/>
        </w:r>
        <w:r w:rsidR="006C5078" w:rsidRPr="00CF13B7">
          <w:rPr>
            <w:rStyle w:val="a7"/>
            <w:rFonts w:ascii="黑体" w:eastAsia="黑体" w:hAnsi="黑体" w:hint="eastAsia"/>
            <w:noProof/>
            <w:kern w:val="0"/>
          </w:rPr>
          <w:t>总则</w:t>
        </w:r>
        <w:r w:rsidR="006C5078">
          <w:rPr>
            <w:noProof/>
            <w:webHidden/>
          </w:rPr>
          <w:tab/>
        </w:r>
        <w:r>
          <w:rPr>
            <w:noProof/>
            <w:webHidden/>
          </w:rPr>
          <w:fldChar w:fldCharType="begin"/>
        </w:r>
        <w:r w:rsidR="006C5078">
          <w:rPr>
            <w:noProof/>
            <w:webHidden/>
          </w:rPr>
          <w:instrText xml:space="preserve"> PAGEREF _Toc470503412 \h </w:instrText>
        </w:r>
        <w:r>
          <w:rPr>
            <w:noProof/>
            <w:webHidden/>
          </w:rPr>
        </w:r>
        <w:r>
          <w:rPr>
            <w:noProof/>
            <w:webHidden/>
          </w:rPr>
          <w:fldChar w:fldCharType="separate"/>
        </w:r>
        <w:r w:rsidR="00EB2D14">
          <w:rPr>
            <w:noProof/>
            <w:webHidden/>
          </w:rPr>
          <w:t>2</w:t>
        </w:r>
        <w:r>
          <w:rPr>
            <w:noProof/>
            <w:webHidden/>
          </w:rPr>
          <w:fldChar w:fldCharType="end"/>
        </w:r>
      </w:hyperlink>
    </w:p>
    <w:p w:rsidR="006C5078" w:rsidRDefault="003D5CA8" w:rsidP="006C5078">
      <w:pPr>
        <w:pStyle w:val="10"/>
        <w:tabs>
          <w:tab w:val="left" w:pos="420"/>
          <w:tab w:val="right" w:leader="dot" w:pos="9742"/>
        </w:tabs>
        <w:spacing w:line="560" w:lineRule="exact"/>
        <w:rPr>
          <w:noProof/>
        </w:rPr>
      </w:pPr>
      <w:hyperlink w:anchor="_Toc470503413" w:history="1">
        <w:r w:rsidR="006C5078" w:rsidRPr="00CF13B7">
          <w:rPr>
            <w:rStyle w:val="a7"/>
            <w:rFonts w:ascii="黑体" w:eastAsia="黑体" w:hAnsi="黑体"/>
            <w:noProof/>
            <w:kern w:val="0"/>
          </w:rPr>
          <w:t>2</w:t>
        </w:r>
        <w:r w:rsidR="006C5078">
          <w:rPr>
            <w:noProof/>
          </w:rPr>
          <w:tab/>
        </w:r>
        <w:r w:rsidR="006C5078" w:rsidRPr="00CF13B7">
          <w:rPr>
            <w:rStyle w:val="a7"/>
            <w:rFonts w:ascii="黑体" w:eastAsia="黑体" w:hAnsi="黑体" w:hint="eastAsia"/>
            <w:noProof/>
            <w:kern w:val="0"/>
          </w:rPr>
          <w:t>术语</w:t>
        </w:r>
        <w:r w:rsidR="006C5078">
          <w:rPr>
            <w:noProof/>
            <w:webHidden/>
          </w:rPr>
          <w:tab/>
        </w:r>
        <w:r>
          <w:rPr>
            <w:noProof/>
            <w:webHidden/>
          </w:rPr>
          <w:fldChar w:fldCharType="begin"/>
        </w:r>
        <w:r w:rsidR="006C5078">
          <w:rPr>
            <w:noProof/>
            <w:webHidden/>
          </w:rPr>
          <w:instrText xml:space="preserve"> PAGEREF _Toc470503413 \h </w:instrText>
        </w:r>
        <w:r>
          <w:rPr>
            <w:noProof/>
            <w:webHidden/>
          </w:rPr>
        </w:r>
        <w:r>
          <w:rPr>
            <w:noProof/>
            <w:webHidden/>
          </w:rPr>
          <w:fldChar w:fldCharType="separate"/>
        </w:r>
        <w:r w:rsidR="00EB2D14">
          <w:rPr>
            <w:noProof/>
            <w:webHidden/>
          </w:rPr>
          <w:t>2</w:t>
        </w:r>
        <w:r>
          <w:rPr>
            <w:noProof/>
            <w:webHidden/>
          </w:rPr>
          <w:fldChar w:fldCharType="end"/>
        </w:r>
      </w:hyperlink>
    </w:p>
    <w:p w:rsidR="006C5078" w:rsidRDefault="003D5CA8" w:rsidP="006C5078">
      <w:pPr>
        <w:pStyle w:val="10"/>
        <w:tabs>
          <w:tab w:val="left" w:pos="420"/>
          <w:tab w:val="right" w:leader="dot" w:pos="9742"/>
        </w:tabs>
        <w:spacing w:line="560" w:lineRule="exact"/>
        <w:rPr>
          <w:noProof/>
        </w:rPr>
      </w:pPr>
      <w:hyperlink w:anchor="_Toc470503414" w:history="1">
        <w:r w:rsidR="006C5078" w:rsidRPr="00CF13B7">
          <w:rPr>
            <w:rStyle w:val="a7"/>
            <w:rFonts w:ascii="黑体" w:eastAsia="黑体" w:hAnsi="黑体"/>
            <w:noProof/>
            <w:kern w:val="0"/>
          </w:rPr>
          <w:t>3</w:t>
        </w:r>
        <w:r w:rsidR="006C5078">
          <w:rPr>
            <w:noProof/>
          </w:rPr>
          <w:tab/>
        </w:r>
        <w:r w:rsidR="006C5078" w:rsidRPr="00CF13B7">
          <w:rPr>
            <w:rStyle w:val="a7"/>
            <w:rFonts w:ascii="黑体" w:eastAsia="黑体" w:hAnsi="黑体" w:hint="eastAsia"/>
            <w:noProof/>
            <w:kern w:val="0"/>
          </w:rPr>
          <w:t>基本规定</w:t>
        </w:r>
        <w:r w:rsidR="006C5078">
          <w:rPr>
            <w:noProof/>
            <w:webHidden/>
          </w:rPr>
          <w:tab/>
        </w:r>
        <w:r>
          <w:rPr>
            <w:noProof/>
            <w:webHidden/>
          </w:rPr>
          <w:fldChar w:fldCharType="begin"/>
        </w:r>
        <w:r w:rsidR="006C5078">
          <w:rPr>
            <w:noProof/>
            <w:webHidden/>
          </w:rPr>
          <w:instrText xml:space="preserve"> PAGEREF _Toc470503414 \h </w:instrText>
        </w:r>
        <w:r>
          <w:rPr>
            <w:noProof/>
            <w:webHidden/>
          </w:rPr>
        </w:r>
        <w:r>
          <w:rPr>
            <w:noProof/>
            <w:webHidden/>
          </w:rPr>
          <w:fldChar w:fldCharType="separate"/>
        </w:r>
        <w:r w:rsidR="00EB2D14">
          <w:rPr>
            <w:noProof/>
            <w:webHidden/>
          </w:rPr>
          <w:t>3</w:t>
        </w:r>
        <w:r>
          <w:rPr>
            <w:noProof/>
            <w:webHidden/>
          </w:rPr>
          <w:fldChar w:fldCharType="end"/>
        </w:r>
      </w:hyperlink>
    </w:p>
    <w:p w:rsidR="006C5078" w:rsidRDefault="003D5CA8" w:rsidP="006C5078">
      <w:pPr>
        <w:pStyle w:val="10"/>
        <w:tabs>
          <w:tab w:val="left" w:pos="420"/>
          <w:tab w:val="right" w:leader="dot" w:pos="9742"/>
        </w:tabs>
        <w:spacing w:line="560" w:lineRule="exact"/>
        <w:rPr>
          <w:noProof/>
        </w:rPr>
      </w:pPr>
      <w:hyperlink w:anchor="_Toc470503415" w:history="1">
        <w:r w:rsidR="006C5078" w:rsidRPr="00CF13B7">
          <w:rPr>
            <w:rStyle w:val="a7"/>
            <w:rFonts w:ascii="黑体" w:eastAsia="黑体" w:hAnsi="黑体"/>
            <w:noProof/>
            <w:kern w:val="0"/>
          </w:rPr>
          <w:t>4</w:t>
        </w:r>
        <w:r w:rsidR="006C5078">
          <w:rPr>
            <w:noProof/>
          </w:rPr>
          <w:tab/>
        </w:r>
        <w:r w:rsidR="006C5078" w:rsidRPr="00CF13B7">
          <w:rPr>
            <w:rStyle w:val="a7"/>
            <w:rFonts w:ascii="黑体" w:eastAsia="黑体" w:hAnsi="黑体" w:hint="eastAsia"/>
            <w:noProof/>
            <w:kern w:val="0"/>
          </w:rPr>
          <w:t>资金业务</w:t>
        </w:r>
        <w:r w:rsidR="006C5078">
          <w:rPr>
            <w:noProof/>
            <w:webHidden/>
          </w:rPr>
          <w:tab/>
        </w:r>
        <w:r>
          <w:rPr>
            <w:noProof/>
            <w:webHidden/>
          </w:rPr>
          <w:fldChar w:fldCharType="begin"/>
        </w:r>
        <w:r w:rsidR="006C5078">
          <w:rPr>
            <w:noProof/>
            <w:webHidden/>
          </w:rPr>
          <w:instrText xml:space="preserve"> PAGEREF _Toc470503415 \h </w:instrText>
        </w:r>
        <w:r>
          <w:rPr>
            <w:noProof/>
            <w:webHidden/>
          </w:rPr>
        </w:r>
        <w:r>
          <w:rPr>
            <w:noProof/>
            <w:webHidden/>
          </w:rPr>
          <w:fldChar w:fldCharType="separate"/>
        </w:r>
        <w:r w:rsidR="00EB2D14">
          <w:rPr>
            <w:noProof/>
            <w:webHidden/>
          </w:rPr>
          <w:t>3</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16" w:history="1">
        <w:r w:rsidR="006C5078" w:rsidRPr="00CF13B7">
          <w:rPr>
            <w:rStyle w:val="a7"/>
            <w:rFonts w:ascii="黑体" w:eastAsia="黑体" w:hAnsi="黑体"/>
            <w:noProof/>
          </w:rPr>
          <w:t>4.1</w:t>
        </w:r>
        <w:r w:rsidR="006C5078">
          <w:rPr>
            <w:noProof/>
          </w:rPr>
          <w:tab/>
        </w:r>
        <w:r w:rsidR="006C5078" w:rsidRPr="00CF13B7">
          <w:rPr>
            <w:rStyle w:val="a7"/>
            <w:rFonts w:ascii="黑体" w:eastAsia="黑体" w:hAnsi="黑体" w:hint="eastAsia"/>
            <w:noProof/>
          </w:rPr>
          <w:t>归集资金</w:t>
        </w:r>
        <w:r w:rsidR="006C5078">
          <w:rPr>
            <w:noProof/>
            <w:webHidden/>
          </w:rPr>
          <w:tab/>
        </w:r>
        <w:r>
          <w:rPr>
            <w:noProof/>
            <w:webHidden/>
          </w:rPr>
          <w:fldChar w:fldCharType="begin"/>
        </w:r>
        <w:r w:rsidR="006C5078">
          <w:rPr>
            <w:noProof/>
            <w:webHidden/>
          </w:rPr>
          <w:instrText xml:space="preserve"> PAGEREF _Toc470503416 \h </w:instrText>
        </w:r>
        <w:r>
          <w:rPr>
            <w:noProof/>
            <w:webHidden/>
          </w:rPr>
        </w:r>
        <w:r>
          <w:rPr>
            <w:noProof/>
            <w:webHidden/>
          </w:rPr>
          <w:fldChar w:fldCharType="separate"/>
        </w:r>
        <w:r w:rsidR="00EB2D14">
          <w:rPr>
            <w:noProof/>
            <w:webHidden/>
          </w:rPr>
          <w:t>3</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17" w:history="1">
        <w:r w:rsidR="006C5078" w:rsidRPr="00CF13B7">
          <w:rPr>
            <w:rStyle w:val="a7"/>
            <w:rFonts w:ascii="黑体" w:eastAsia="黑体" w:hAnsi="黑体"/>
            <w:noProof/>
          </w:rPr>
          <w:t>4.2</w:t>
        </w:r>
        <w:r w:rsidR="006C5078">
          <w:rPr>
            <w:noProof/>
          </w:rPr>
          <w:tab/>
        </w:r>
        <w:r w:rsidR="006C5078" w:rsidRPr="00CF13B7">
          <w:rPr>
            <w:rStyle w:val="a7"/>
            <w:rFonts w:ascii="黑体" w:eastAsia="黑体" w:hAnsi="黑体" w:hint="eastAsia"/>
            <w:noProof/>
          </w:rPr>
          <w:t>提取资金</w:t>
        </w:r>
        <w:r w:rsidR="006C5078">
          <w:rPr>
            <w:noProof/>
            <w:webHidden/>
          </w:rPr>
          <w:tab/>
        </w:r>
        <w:r>
          <w:rPr>
            <w:noProof/>
            <w:webHidden/>
          </w:rPr>
          <w:fldChar w:fldCharType="begin"/>
        </w:r>
        <w:r w:rsidR="006C5078">
          <w:rPr>
            <w:noProof/>
            <w:webHidden/>
          </w:rPr>
          <w:instrText xml:space="preserve"> PAGEREF _Toc470503417 \h </w:instrText>
        </w:r>
        <w:r>
          <w:rPr>
            <w:noProof/>
            <w:webHidden/>
          </w:rPr>
        </w:r>
        <w:r>
          <w:rPr>
            <w:noProof/>
            <w:webHidden/>
          </w:rPr>
          <w:fldChar w:fldCharType="separate"/>
        </w:r>
        <w:r w:rsidR="00EB2D14">
          <w:rPr>
            <w:noProof/>
            <w:webHidden/>
          </w:rPr>
          <w:t>4</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18" w:history="1">
        <w:r w:rsidR="006C5078" w:rsidRPr="00CF13B7">
          <w:rPr>
            <w:rStyle w:val="a7"/>
            <w:rFonts w:ascii="黑体" w:eastAsia="黑体" w:hAnsi="黑体"/>
            <w:noProof/>
          </w:rPr>
          <w:t>4.3</w:t>
        </w:r>
        <w:r w:rsidR="006C5078">
          <w:rPr>
            <w:noProof/>
          </w:rPr>
          <w:tab/>
        </w:r>
        <w:r w:rsidR="006C5078" w:rsidRPr="00CF13B7">
          <w:rPr>
            <w:rStyle w:val="a7"/>
            <w:rFonts w:ascii="黑体" w:eastAsia="黑体" w:hAnsi="黑体" w:hint="eastAsia"/>
            <w:noProof/>
          </w:rPr>
          <w:t>委托贷款</w:t>
        </w:r>
        <w:r w:rsidR="006C5078">
          <w:rPr>
            <w:noProof/>
            <w:webHidden/>
          </w:rPr>
          <w:tab/>
        </w:r>
        <w:r>
          <w:rPr>
            <w:noProof/>
            <w:webHidden/>
          </w:rPr>
          <w:fldChar w:fldCharType="begin"/>
        </w:r>
        <w:r w:rsidR="006C5078">
          <w:rPr>
            <w:noProof/>
            <w:webHidden/>
          </w:rPr>
          <w:instrText xml:space="preserve"> PAGEREF _Toc470503418 \h </w:instrText>
        </w:r>
        <w:r>
          <w:rPr>
            <w:noProof/>
            <w:webHidden/>
          </w:rPr>
        </w:r>
        <w:r>
          <w:rPr>
            <w:noProof/>
            <w:webHidden/>
          </w:rPr>
          <w:fldChar w:fldCharType="separate"/>
        </w:r>
        <w:r w:rsidR="00EB2D14">
          <w:rPr>
            <w:noProof/>
            <w:webHidden/>
          </w:rPr>
          <w:t>5</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19" w:history="1">
        <w:r w:rsidR="006C5078" w:rsidRPr="00CF13B7">
          <w:rPr>
            <w:rStyle w:val="a7"/>
            <w:rFonts w:ascii="黑体" w:eastAsia="黑体" w:hAnsi="黑体"/>
            <w:noProof/>
          </w:rPr>
          <w:t>4.4</w:t>
        </w:r>
        <w:r w:rsidR="006C5078">
          <w:rPr>
            <w:noProof/>
          </w:rPr>
          <w:tab/>
        </w:r>
        <w:r w:rsidR="006C5078" w:rsidRPr="00CF13B7">
          <w:rPr>
            <w:rStyle w:val="a7"/>
            <w:rFonts w:ascii="黑体" w:eastAsia="黑体" w:hAnsi="黑体" w:hint="eastAsia"/>
            <w:noProof/>
          </w:rPr>
          <w:t>其他业务</w:t>
        </w:r>
        <w:r w:rsidR="006C5078">
          <w:rPr>
            <w:noProof/>
            <w:webHidden/>
          </w:rPr>
          <w:tab/>
        </w:r>
        <w:r>
          <w:rPr>
            <w:noProof/>
            <w:webHidden/>
          </w:rPr>
          <w:fldChar w:fldCharType="begin"/>
        </w:r>
        <w:r w:rsidR="006C5078">
          <w:rPr>
            <w:noProof/>
            <w:webHidden/>
          </w:rPr>
          <w:instrText xml:space="preserve"> PAGEREF _Toc470503419 \h </w:instrText>
        </w:r>
        <w:r>
          <w:rPr>
            <w:noProof/>
            <w:webHidden/>
          </w:rPr>
        </w:r>
        <w:r>
          <w:rPr>
            <w:noProof/>
            <w:webHidden/>
          </w:rPr>
          <w:fldChar w:fldCharType="separate"/>
        </w:r>
        <w:r w:rsidR="00EB2D14">
          <w:rPr>
            <w:noProof/>
            <w:webHidden/>
          </w:rPr>
          <w:t>6</w:t>
        </w:r>
        <w:r>
          <w:rPr>
            <w:noProof/>
            <w:webHidden/>
          </w:rPr>
          <w:fldChar w:fldCharType="end"/>
        </w:r>
      </w:hyperlink>
    </w:p>
    <w:p w:rsidR="006C5078" w:rsidRDefault="003D5CA8" w:rsidP="006C5078">
      <w:pPr>
        <w:pStyle w:val="10"/>
        <w:tabs>
          <w:tab w:val="left" w:pos="420"/>
          <w:tab w:val="right" w:leader="dot" w:pos="9742"/>
        </w:tabs>
        <w:spacing w:line="560" w:lineRule="exact"/>
        <w:rPr>
          <w:noProof/>
        </w:rPr>
      </w:pPr>
      <w:hyperlink w:anchor="_Toc470503420" w:history="1">
        <w:r w:rsidR="006C5078" w:rsidRPr="00CF13B7">
          <w:rPr>
            <w:rStyle w:val="a7"/>
            <w:rFonts w:ascii="黑体" w:eastAsia="黑体" w:hAnsi="黑体"/>
            <w:noProof/>
            <w:kern w:val="0"/>
          </w:rPr>
          <w:t>5</w:t>
        </w:r>
        <w:r w:rsidR="006C5078">
          <w:rPr>
            <w:noProof/>
          </w:rPr>
          <w:tab/>
        </w:r>
        <w:r w:rsidR="006C5078" w:rsidRPr="00CF13B7">
          <w:rPr>
            <w:rStyle w:val="a7"/>
            <w:rFonts w:ascii="黑体" w:eastAsia="黑体" w:hAnsi="黑体" w:hint="eastAsia"/>
            <w:noProof/>
            <w:kern w:val="0"/>
          </w:rPr>
          <w:t>资金联网结算</w:t>
        </w:r>
        <w:r w:rsidR="006C5078">
          <w:rPr>
            <w:noProof/>
            <w:webHidden/>
          </w:rPr>
          <w:tab/>
        </w:r>
        <w:r>
          <w:rPr>
            <w:noProof/>
            <w:webHidden/>
          </w:rPr>
          <w:fldChar w:fldCharType="begin"/>
        </w:r>
        <w:r w:rsidR="006C5078">
          <w:rPr>
            <w:noProof/>
            <w:webHidden/>
          </w:rPr>
          <w:instrText xml:space="preserve"> PAGEREF _Toc470503420 \h </w:instrText>
        </w:r>
        <w:r>
          <w:rPr>
            <w:noProof/>
            <w:webHidden/>
          </w:rPr>
        </w:r>
        <w:r>
          <w:rPr>
            <w:noProof/>
            <w:webHidden/>
          </w:rPr>
          <w:fldChar w:fldCharType="separate"/>
        </w:r>
        <w:r w:rsidR="00EB2D14">
          <w:rPr>
            <w:noProof/>
            <w:webHidden/>
          </w:rPr>
          <w:t>7</w:t>
        </w:r>
        <w:r>
          <w:rPr>
            <w:noProof/>
            <w:webHidden/>
          </w:rPr>
          <w:fldChar w:fldCharType="end"/>
        </w:r>
      </w:hyperlink>
    </w:p>
    <w:p w:rsidR="006C5078" w:rsidRDefault="003D5CA8" w:rsidP="006C5078">
      <w:pPr>
        <w:pStyle w:val="10"/>
        <w:tabs>
          <w:tab w:val="left" w:pos="420"/>
          <w:tab w:val="right" w:leader="dot" w:pos="9742"/>
        </w:tabs>
        <w:spacing w:line="560" w:lineRule="exact"/>
        <w:rPr>
          <w:noProof/>
        </w:rPr>
      </w:pPr>
      <w:hyperlink w:anchor="_Toc470503421" w:history="1">
        <w:r w:rsidR="006C5078" w:rsidRPr="00CF13B7">
          <w:rPr>
            <w:rStyle w:val="a7"/>
            <w:rFonts w:ascii="黑体" w:eastAsia="黑体" w:hAnsi="黑体"/>
            <w:noProof/>
            <w:kern w:val="0"/>
          </w:rPr>
          <w:t>6</w:t>
        </w:r>
        <w:r w:rsidR="006C5078">
          <w:rPr>
            <w:noProof/>
          </w:rPr>
          <w:tab/>
        </w:r>
        <w:r w:rsidR="006C5078" w:rsidRPr="00CF13B7">
          <w:rPr>
            <w:rStyle w:val="a7"/>
            <w:rFonts w:ascii="黑体" w:eastAsia="黑体" w:hAnsi="黑体" w:hint="eastAsia"/>
            <w:noProof/>
            <w:kern w:val="0"/>
          </w:rPr>
          <w:t>资金统一核算</w:t>
        </w:r>
        <w:r w:rsidR="006C5078">
          <w:rPr>
            <w:noProof/>
            <w:webHidden/>
          </w:rPr>
          <w:tab/>
        </w:r>
        <w:r>
          <w:rPr>
            <w:noProof/>
            <w:webHidden/>
          </w:rPr>
          <w:fldChar w:fldCharType="begin"/>
        </w:r>
        <w:r w:rsidR="006C5078">
          <w:rPr>
            <w:noProof/>
            <w:webHidden/>
          </w:rPr>
          <w:instrText xml:space="preserve"> PAGEREF _Toc470503421 \h </w:instrText>
        </w:r>
        <w:r>
          <w:rPr>
            <w:noProof/>
            <w:webHidden/>
          </w:rPr>
        </w:r>
        <w:r>
          <w:rPr>
            <w:noProof/>
            <w:webHidden/>
          </w:rPr>
          <w:fldChar w:fldCharType="separate"/>
        </w:r>
        <w:r w:rsidR="00EB2D14">
          <w:rPr>
            <w:noProof/>
            <w:webHidden/>
          </w:rPr>
          <w:t>7</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22" w:history="1">
        <w:r w:rsidR="006C5078" w:rsidRPr="00CF13B7">
          <w:rPr>
            <w:rStyle w:val="a7"/>
            <w:rFonts w:ascii="Times New Roman" w:eastAsia="黑体"/>
            <w:bCs/>
            <w:noProof/>
          </w:rPr>
          <w:t>6.1</w:t>
        </w:r>
        <w:r w:rsidR="006C5078">
          <w:rPr>
            <w:noProof/>
          </w:rPr>
          <w:tab/>
        </w:r>
        <w:r w:rsidR="006C5078" w:rsidRPr="00CF13B7">
          <w:rPr>
            <w:rStyle w:val="a7"/>
            <w:rFonts w:ascii="Times New Roman" w:eastAsia="黑体" w:hint="eastAsia"/>
            <w:bCs/>
            <w:noProof/>
          </w:rPr>
          <w:t>一般规定</w:t>
        </w:r>
        <w:r w:rsidR="006C5078">
          <w:rPr>
            <w:noProof/>
            <w:webHidden/>
          </w:rPr>
          <w:tab/>
        </w:r>
        <w:r>
          <w:rPr>
            <w:noProof/>
            <w:webHidden/>
          </w:rPr>
          <w:fldChar w:fldCharType="begin"/>
        </w:r>
        <w:r w:rsidR="006C5078">
          <w:rPr>
            <w:noProof/>
            <w:webHidden/>
          </w:rPr>
          <w:instrText xml:space="preserve"> PAGEREF _Toc470503422 \h </w:instrText>
        </w:r>
        <w:r>
          <w:rPr>
            <w:noProof/>
            <w:webHidden/>
          </w:rPr>
        </w:r>
        <w:r>
          <w:rPr>
            <w:noProof/>
            <w:webHidden/>
          </w:rPr>
          <w:fldChar w:fldCharType="separate"/>
        </w:r>
        <w:r w:rsidR="00EB2D14">
          <w:rPr>
            <w:noProof/>
            <w:webHidden/>
          </w:rPr>
          <w:t>7</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23" w:history="1">
        <w:r w:rsidR="006C5078" w:rsidRPr="00CF13B7">
          <w:rPr>
            <w:rStyle w:val="a7"/>
            <w:rFonts w:ascii="Times New Roman" w:eastAsia="黑体"/>
            <w:bCs/>
            <w:noProof/>
          </w:rPr>
          <w:t>6.2</w:t>
        </w:r>
        <w:r w:rsidR="006C5078">
          <w:rPr>
            <w:noProof/>
          </w:rPr>
          <w:tab/>
        </w:r>
        <w:r w:rsidR="006C5078" w:rsidRPr="00CF13B7">
          <w:rPr>
            <w:rStyle w:val="a7"/>
            <w:rFonts w:ascii="Times New Roman" w:eastAsia="黑体" w:hint="eastAsia"/>
            <w:bCs/>
            <w:noProof/>
          </w:rPr>
          <w:t>原始凭证</w:t>
        </w:r>
        <w:r w:rsidR="006C5078">
          <w:rPr>
            <w:noProof/>
            <w:webHidden/>
          </w:rPr>
          <w:tab/>
        </w:r>
        <w:r>
          <w:rPr>
            <w:noProof/>
            <w:webHidden/>
          </w:rPr>
          <w:fldChar w:fldCharType="begin"/>
        </w:r>
        <w:r w:rsidR="006C5078">
          <w:rPr>
            <w:noProof/>
            <w:webHidden/>
          </w:rPr>
          <w:instrText xml:space="preserve"> PAGEREF _Toc470503423 \h </w:instrText>
        </w:r>
        <w:r>
          <w:rPr>
            <w:noProof/>
            <w:webHidden/>
          </w:rPr>
        </w:r>
        <w:r>
          <w:rPr>
            <w:noProof/>
            <w:webHidden/>
          </w:rPr>
          <w:fldChar w:fldCharType="separate"/>
        </w:r>
        <w:r w:rsidR="00EB2D14">
          <w:rPr>
            <w:noProof/>
            <w:webHidden/>
          </w:rPr>
          <w:t>8</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24" w:history="1">
        <w:r w:rsidR="006C5078" w:rsidRPr="00CF13B7">
          <w:rPr>
            <w:rStyle w:val="a7"/>
            <w:rFonts w:ascii="Times New Roman" w:eastAsia="黑体"/>
            <w:bCs/>
            <w:noProof/>
          </w:rPr>
          <w:t>6.3</w:t>
        </w:r>
        <w:r w:rsidR="006C5078">
          <w:rPr>
            <w:noProof/>
          </w:rPr>
          <w:tab/>
        </w:r>
        <w:r w:rsidR="006C5078" w:rsidRPr="00CF13B7">
          <w:rPr>
            <w:rStyle w:val="a7"/>
            <w:rFonts w:ascii="Times New Roman" w:eastAsia="黑体" w:hint="eastAsia"/>
            <w:bCs/>
            <w:noProof/>
          </w:rPr>
          <w:t>记账凭证</w:t>
        </w:r>
        <w:r w:rsidR="006C5078">
          <w:rPr>
            <w:noProof/>
            <w:webHidden/>
          </w:rPr>
          <w:tab/>
        </w:r>
        <w:r>
          <w:rPr>
            <w:noProof/>
            <w:webHidden/>
          </w:rPr>
          <w:fldChar w:fldCharType="begin"/>
        </w:r>
        <w:r w:rsidR="006C5078">
          <w:rPr>
            <w:noProof/>
            <w:webHidden/>
          </w:rPr>
          <w:instrText xml:space="preserve"> PAGEREF _Toc470503424 \h </w:instrText>
        </w:r>
        <w:r>
          <w:rPr>
            <w:noProof/>
            <w:webHidden/>
          </w:rPr>
        </w:r>
        <w:r>
          <w:rPr>
            <w:noProof/>
            <w:webHidden/>
          </w:rPr>
          <w:fldChar w:fldCharType="separate"/>
        </w:r>
        <w:r w:rsidR="00EB2D14">
          <w:rPr>
            <w:noProof/>
            <w:webHidden/>
          </w:rPr>
          <w:t>8</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25" w:history="1">
        <w:r w:rsidR="006C5078" w:rsidRPr="00CF13B7">
          <w:rPr>
            <w:rStyle w:val="a7"/>
            <w:rFonts w:ascii="Times New Roman" w:eastAsia="黑体"/>
            <w:bCs/>
            <w:noProof/>
          </w:rPr>
          <w:t>6.4</w:t>
        </w:r>
        <w:r w:rsidR="006C5078">
          <w:rPr>
            <w:noProof/>
          </w:rPr>
          <w:tab/>
        </w:r>
        <w:r w:rsidR="006C5078" w:rsidRPr="00CF13B7">
          <w:rPr>
            <w:rStyle w:val="a7"/>
            <w:rFonts w:ascii="Times New Roman" w:eastAsia="黑体" w:hint="eastAsia"/>
            <w:bCs/>
            <w:noProof/>
          </w:rPr>
          <w:t>凭证归档</w:t>
        </w:r>
        <w:r w:rsidR="006C5078">
          <w:rPr>
            <w:noProof/>
            <w:webHidden/>
          </w:rPr>
          <w:tab/>
        </w:r>
        <w:r>
          <w:rPr>
            <w:noProof/>
            <w:webHidden/>
          </w:rPr>
          <w:fldChar w:fldCharType="begin"/>
        </w:r>
        <w:r w:rsidR="006C5078">
          <w:rPr>
            <w:noProof/>
            <w:webHidden/>
          </w:rPr>
          <w:instrText xml:space="preserve"> PAGEREF _Toc470503425 \h </w:instrText>
        </w:r>
        <w:r>
          <w:rPr>
            <w:noProof/>
            <w:webHidden/>
          </w:rPr>
        </w:r>
        <w:r>
          <w:rPr>
            <w:noProof/>
            <w:webHidden/>
          </w:rPr>
          <w:fldChar w:fldCharType="separate"/>
        </w:r>
        <w:r w:rsidR="00EB2D14">
          <w:rPr>
            <w:noProof/>
            <w:webHidden/>
          </w:rPr>
          <w:t>9</w:t>
        </w:r>
        <w:r>
          <w:rPr>
            <w:noProof/>
            <w:webHidden/>
          </w:rPr>
          <w:fldChar w:fldCharType="end"/>
        </w:r>
      </w:hyperlink>
    </w:p>
    <w:p w:rsidR="006C5078" w:rsidRDefault="003D5CA8" w:rsidP="006C5078">
      <w:pPr>
        <w:pStyle w:val="10"/>
        <w:tabs>
          <w:tab w:val="left" w:pos="420"/>
          <w:tab w:val="right" w:leader="dot" w:pos="9742"/>
        </w:tabs>
        <w:spacing w:line="560" w:lineRule="exact"/>
        <w:rPr>
          <w:noProof/>
        </w:rPr>
      </w:pPr>
      <w:hyperlink w:anchor="_Toc470503426" w:history="1">
        <w:r w:rsidR="006C5078" w:rsidRPr="00CF13B7">
          <w:rPr>
            <w:rStyle w:val="a7"/>
            <w:rFonts w:ascii="黑体" w:eastAsia="黑体" w:hAnsi="黑体"/>
            <w:noProof/>
            <w:kern w:val="0"/>
          </w:rPr>
          <w:t>7</w:t>
        </w:r>
        <w:r w:rsidR="006C5078">
          <w:rPr>
            <w:noProof/>
          </w:rPr>
          <w:tab/>
        </w:r>
        <w:r w:rsidR="006C5078" w:rsidRPr="00CF13B7">
          <w:rPr>
            <w:rStyle w:val="a7"/>
            <w:rFonts w:ascii="黑体" w:eastAsia="黑体" w:hAnsi="黑体" w:hint="eastAsia"/>
            <w:noProof/>
            <w:kern w:val="0"/>
          </w:rPr>
          <w:t>资金账户</w:t>
        </w:r>
        <w:r w:rsidR="006C5078">
          <w:rPr>
            <w:noProof/>
            <w:webHidden/>
          </w:rPr>
          <w:tab/>
        </w:r>
        <w:r>
          <w:rPr>
            <w:noProof/>
            <w:webHidden/>
          </w:rPr>
          <w:fldChar w:fldCharType="begin"/>
        </w:r>
        <w:r w:rsidR="006C5078">
          <w:rPr>
            <w:noProof/>
            <w:webHidden/>
          </w:rPr>
          <w:instrText xml:space="preserve"> PAGEREF _Toc470503426 \h </w:instrText>
        </w:r>
        <w:r>
          <w:rPr>
            <w:noProof/>
            <w:webHidden/>
          </w:rPr>
        </w:r>
        <w:r>
          <w:rPr>
            <w:noProof/>
            <w:webHidden/>
          </w:rPr>
          <w:fldChar w:fldCharType="separate"/>
        </w:r>
        <w:r w:rsidR="00EB2D14">
          <w:rPr>
            <w:noProof/>
            <w:webHidden/>
          </w:rPr>
          <w:t>9</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27" w:history="1">
        <w:r w:rsidR="006C5078" w:rsidRPr="00CF13B7">
          <w:rPr>
            <w:rStyle w:val="a7"/>
            <w:rFonts w:ascii="Times New Roman" w:eastAsia="黑体"/>
            <w:bCs/>
            <w:noProof/>
          </w:rPr>
          <w:t>7.1</w:t>
        </w:r>
        <w:r w:rsidR="006C5078">
          <w:rPr>
            <w:noProof/>
          </w:rPr>
          <w:tab/>
        </w:r>
        <w:r w:rsidR="006C5078" w:rsidRPr="00CF13B7">
          <w:rPr>
            <w:rStyle w:val="a7"/>
            <w:rFonts w:ascii="Times New Roman" w:eastAsia="黑体" w:hint="eastAsia"/>
            <w:bCs/>
            <w:noProof/>
          </w:rPr>
          <w:t>资金账户设置</w:t>
        </w:r>
        <w:r w:rsidR="006C5078">
          <w:rPr>
            <w:noProof/>
            <w:webHidden/>
          </w:rPr>
          <w:tab/>
        </w:r>
        <w:r>
          <w:rPr>
            <w:noProof/>
            <w:webHidden/>
          </w:rPr>
          <w:fldChar w:fldCharType="begin"/>
        </w:r>
        <w:r w:rsidR="006C5078">
          <w:rPr>
            <w:noProof/>
            <w:webHidden/>
          </w:rPr>
          <w:instrText xml:space="preserve"> PAGEREF _Toc470503427 \h </w:instrText>
        </w:r>
        <w:r>
          <w:rPr>
            <w:noProof/>
            <w:webHidden/>
          </w:rPr>
        </w:r>
        <w:r>
          <w:rPr>
            <w:noProof/>
            <w:webHidden/>
          </w:rPr>
          <w:fldChar w:fldCharType="separate"/>
        </w:r>
        <w:r w:rsidR="00EB2D14">
          <w:rPr>
            <w:noProof/>
            <w:webHidden/>
          </w:rPr>
          <w:t>9</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28" w:history="1">
        <w:r w:rsidR="006C5078" w:rsidRPr="00CF13B7">
          <w:rPr>
            <w:rStyle w:val="a7"/>
            <w:rFonts w:ascii="Times New Roman" w:eastAsia="黑体"/>
            <w:bCs/>
            <w:noProof/>
          </w:rPr>
          <w:t>7.2</w:t>
        </w:r>
        <w:r w:rsidR="006C5078">
          <w:rPr>
            <w:noProof/>
          </w:rPr>
          <w:tab/>
        </w:r>
        <w:r w:rsidR="006C5078" w:rsidRPr="00CF13B7">
          <w:rPr>
            <w:rStyle w:val="a7"/>
            <w:rFonts w:ascii="Times New Roman" w:eastAsia="黑体" w:hint="eastAsia"/>
            <w:bCs/>
            <w:noProof/>
          </w:rPr>
          <w:t>资金账户管理</w:t>
        </w:r>
        <w:r w:rsidR="006C5078">
          <w:rPr>
            <w:noProof/>
            <w:webHidden/>
          </w:rPr>
          <w:tab/>
        </w:r>
        <w:r>
          <w:rPr>
            <w:noProof/>
            <w:webHidden/>
          </w:rPr>
          <w:fldChar w:fldCharType="begin"/>
        </w:r>
        <w:r w:rsidR="006C5078">
          <w:rPr>
            <w:noProof/>
            <w:webHidden/>
          </w:rPr>
          <w:instrText xml:space="preserve"> PAGEREF _Toc470503428 \h </w:instrText>
        </w:r>
        <w:r>
          <w:rPr>
            <w:noProof/>
            <w:webHidden/>
          </w:rPr>
        </w:r>
        <w:r>
          <w:rPr>
            <w:noProof/>
            <w:webHidden/>
          </w:rPr>
          <w:fldChar w:fldCharType="separate"/>
        </w:r>
        <w:r w:rsidR="00EB2D14">
          <w:rPr>
            <w:noProof/>
            <w:webHidden/>
          </w:rPr>
          <w:t>10</w:t>
        </w:r>
        <w:r>
          <w:rPr>
            <w:noProof/>
            <w:webHidden/>
          </w:rPr>
          <w:fldChar w:fldCharType="end"/>
        </w:r>
      </w:hyperlink>
    </w:p>
    <w:p w:rsidR="006C5078" w:rsidRDefault="003D5CA8" w:rsidP="006C5078">
      <w:pPr>
        <w:pStyle w:val="10"/>
        <w:tabs>
          <w:tab w:val="left" w:pos="420"/>
          <w:tab w:val="right" w:leader="dot" w:pos="9742"/>
        </w:tabs>
        <w:spacing w:line="560" w:lineRule="exact"/>
        <w:rPr>
          <w:noProof/>
        </w:rPr>
      </w:pPr>
      <w:hyperlink w:anchor="_Toc470503429" w:history="1">
        <w:r w:rsidR="006C5078" w:rsidRPr="00CF13B7">
          <w:rPr>
            <w:rStyle w:val="a7"/>
            <w:rFonts w:ascii="黑体" w:eastAsia="黑体" w:hAnsi="黑体"/>
            <w:noProof/>
            <w:kern w:val="0"/>
          </w:rPr>
          <w:t>8</w:t>
        </w:r>
        <w:r w:rsidR="006C5078">
          <w:rPr>
            <w:noProof/>
          </w:rPr>
          <w:tab/>
        </w:r>
        <w:r w:rsidR="006C5078" w:rsidRPr="00CF13B7">
          <w:rPr>
            <w:rStyle w:val="a7"/>
            <w:rFonts w:ascii="黑体" w:eastAsia="黑体" w:hAnsi="黑体" w:hint="eastAsia"/>
            <w:noProof/>
            <w:kern w:val="0"/>
          </w:rPr>
          <w:t>资金安全</w:t>
        </w:r>
        <w:r w:rsidR="006C5078">
          <w:rPr>
            <w:noProof/>
            <w:webHidden/>
          </w:rPr>
          <w:tab/>
        </w:r>
        <w:r>
          <w:rPr>
            <w:noProof/>
            <w:webHidden/>
          </w:rPr>
          <w:fldChar w:fldCharType="begin"/>
        </w:r>
        <w:r w:rsidR="006C5078">
          <w:rPr>
            <w:noProof/>
            <w:webHidden/>
          </w:rPr>
          <w:instrText xml:space="preserve"> PAGEREF _Toc470503429 \h </w:instrText>
        </w:r>
        <w:r>
          <w:rPr>
            <w:noProof/>
            <w:webHidden/>
          </w:rPr>
        </w:r>
        <w:r>
          <w:rPr>
            <w:noProof/>
            <w:webHidden/>
          </w:rPr>
          <w:fldChar w:fldCharType="separate"/>
        </w:r>
        <w:r w:rsidR="00EB2D14">
          <w:rPr>
            <w:noProof/>
            <w:webHidden/>
          </w:rPr>
          <w:t>10</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30" w:history="1">
        <w:r w:rsidR="006C5078" w:rsidRPr="00CF13B7">
          <w:rPr>
            <w:rStyle w:val="a7"/>
            <w:rFonts w:ascii="Times New Roman" w:eastAsia="黑体"/>
            <w:noProof/>
          </w:rPr>
          <w:t>8.1</w:t>
        </w:r>
        <w:r w:rsidR="006C5078">
          <w:rPr>
            <w:noProof/>
          </w:rPr>
          <w:tab/>
        </w:r>
        <w:r w:rsidR="006C5078" w:rsidRPr="00CF13B7">
          <w:rPr>
            <w:rStyle w:val="a7"/>
            <w:rFonts w:ascii="黑体" w:eastAsia="黑体" w:hAnsi="黑体" w:hint="eastAsia"/>
            <w:noProof/>
          </w:rPr>
          <w:t>资金计划管理</w:t>
        </w:r>
        <w:r w:rsidR="006C5078">
          <w:rPr>
            <w:noProof/>
            <w:webHidden/>
          </w:rPr>
          <w:tab/>
        </w:r>
        <w:r>
          <w:rPr>
            <w:noProof/>
            <w:webHidden/>
          </w:rPr>
          <w:fldChar w:fldCharType="begin"/>
        </w:r>
        <w:r w:rsidR="006C5078">
          <w:rPr>
            <w:noProof/>
            <w:webHidden/>
          </w:rPr>
          <w:instrText xml:space="preserve"> PAGEREF _Toc470503430 \h </w:instrText>
        </w:r>
        <w:r>
          <w:rPr>
            <w:noProof/>
            <w:webHidden/>
          </w:rPr>
        </w:r>
        <w:r>
          <w:rPr>
            <w:noProof/>
            <w:webHidden/>
          </w:rPr>
          <w:fldChar w:fldCharType="separate"/>
        </w:r>
        <w:r w:rsidR="00EB2D14">
          <w:rPr>
            <w:noProof/>
            <w:webHidden/>
          </w:rPr>
          <w:t>10</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31" w:history="1">
        <w:r w:rsidR="006C5078" w:rsidRPr="00CF13B7">
          <w:rPr>
            <w:rStyle w:val="a7"/>
            <w:rFonts w:ascii="Times New Roman" w:eastAsia="黑体"/>
            <w:noProof/>
          </w:rPr>
          <w:t>8.2</w:t>
        </w:r>
        <w:r w:rsidR="006C5078">
          <w:rPr>
            <w:noProof/>
          </w:rPr>
          <w:tab/>
        </w:r>
        <w:r w:rsidR="006C5078" w:rsidRPr="00CF13B7">
          <w:rPr>
            <w:rStyle w:val="a7"/>
            <w:rFonts w:ascii="黑体" w:eastAsia="黑体" w:hAnsi="黑体" w:hint="eastAsia"/>
            <w:noProof/>
          </w:rPr>
          <w:t>流动性风险管理</w:t>
        </w:r>
        <w:r w:rsidR="006C5078">
          <w:rPr>
            <w:noProof/>
            <w:webHidden/>
          </w:rPr>
          <w:tab/>
        </w:r>
        <w:r>
          <w:rPr>
            <w:noProof/>
            <w:webHidden/>
          </w:rPr>
          <w:fldChar w:fldCharType="begin"/>
        </w:r>
        <w:r w:rsidR="006C5078">
          <w:rPr>
            <w:noProof/>
            <w:webHidden/>
          </w:rPr>
          <w:instrText xml:space="preserve"> PAGEREF _Toc470503431 \h </w:instrText>
        </w:r>
        <w:r>
          <w:rPr>
            <w:noProof/>
            <w:webHidden/>
          </w:rPr>
        </w:r>
        <w:r>
          <w:rPr>
            <w:noProof/>
            <w:webHidden/>
          </w:rPr>
          <w:fldChar w:fldCharType="separate"/>
        </w:r>
        <w:r w:rsidR="00EB2D14">
          <w:rPr>
            <w:noProof/>
            <w:webHidden/>
          </w:rPr>
          <w:t>10</w:t>
        </w:r>
        <w:r>
          <w:rPr>
            <w:noProof/>
            <w:webHidden/>
          </w:rPr>
          <w:fldChar w:fldCharType="end"/>
        </w:r>
      </w:hyperlink>
    </w:p>
    <w:p w:rsidR="006C5078" w:rsidRDefault="003D5CA8" w:rsidP="006C5078">
      <w:pPr>
        <w:pStyle w:val="20"/>
        <w:tabs>
          <w:tab w:val="left" w:pos="1050"/>
          <w:tab w:val="right" w:leader="dot" w:pos="9742"/>
        </w:tabs>
        <w:spacing w:line="560" w:lineRule="exact"/>
        <w:rPr>
          <w:noProof/>
        </w:rPr>
      </w:pPr>
      <w:hyperlink w:anchor="_Toc470503432" w:history="1">
        <w:r w:rsidR="006C5078" w:rsidRPr="00CF13B7">
          <w:rPr>
            <w:rStyle w:val="a7"/>
            <w:rFonts w:ascii="Times New Roman" w:eastAsia="黑体"/>
            <w:noProof/>
          </w:rPr>
          <w:t>8.3</w:t>
        </w:r>
        <w:r w:rsidR="006C5078">
          <w:rPr>
            <w:noProof/>
          </w:rPr>
          <w:tab/>
        </w:r>
        <w:r w:rsidR="006C5078" w:rsidRPr="00CF13B7">
          <w:rPr>
            <w:rStyle w:val="a7"/>
            <w:rFonts w:ascii="黑体" w:eastAsia="黑体" w:hAnsi="黑体" w:hint="eastAsia"/>
            <w:noProof/>
          </w:rPr>
          <w:t>资金管理内控</w:t>
        </w:r>
        <w:r w:rsidR="006C5078">
          <w:rPr>
            <w:noProof/>
            <w:webHidden/>
          </w:rPr>
          <w:tab/>
        </w:r>
        <w:r>
          <w:rPr>
            <w:noProof/>
            <w:webHidden/>
          </w:rPr>
          <w:fldChar w:fldCharType="begin"/>
        </w:r>
        <w:r w:rsidR="006C5078">
          <w:rPr>
            <w:noProof/>
            <w:webHidden/>
          </w:rPr>
          <w:instrText xml:space="preserve"> PAGEREF _Toc470503432 \h </w:instrText>
        </w:r>
        <w:r>
          <w:rPr>
            <w:noProof/>
            <w:webHidden/>
          </w:rPr>
        </w:r>
        <w:r>
          <w:rPr>
            <w:noProof/>
            <w:webHidden/>
          </w:rPr>
          <w:fldChar w:fldCharType="separate"/>
        </w:r>
        <w:r w:rsidR="00EB2D14">
          <w:rPr>
            <w:noProof/>
            <w:webHidden/>
          </w:rPr>
          <w:t>11</w:t>
        </w:r>
        <w:r>
          <w:rPr>
            <w:noProof/>
            <w:webHidden/>
          </w:rPr>
          <w:fldChar w:fldCharType="end"/>
        </w:r>
      </w:hyperlink>
    </w:p>
    <w:p w:rsidR="006C5078" w:rsidRPr="006C5078" w:rsidRDefault="006C5078" w:rsidP="006C5078">
      <w:pPr>
        <w:pStyle w:val="10"/>
        <w:tabs>
          <w:tab w:val="left" w:pos="420"/>
          <w:tab w:val="right" w:leader="dot" w:pos="9742"/>
        </w:tabs>
        <w:spacing w:line="560" w:lineRule="exact"/>
        <w:rPr>
          <w:rStyle w:val="a7"/>
          <w:rFonts w:ascii="黑体" w:eastAsia="黑体" w:hAnsi="黑体"/>
          <w:noProof/>
          <w:kern w:val="0"/>
        </w:rPr>
      </w:pPr>
      <w:r w:rsidRPr="00EB2D14">
        <w:rPr>
          <w:rStyle w:val="a7"/>
          <w:rFonts w:ascii="黑体" w:eastAsia="黑体" w:hAnsi="黑体"/>
          <w:noProof/>
          <w:color w:val="auto"/>
          <w:kern w:val="0"/>
          <w:u w:val="none"/>
        </w:rPr>
        <w:t xml:space="preserve">9 </w:t>
      </w:r>
      <w:r w:rsidRPr="00EB2D14">
        <w:rPr>
          <w:rStyle w:val="a7"/>
          <w:rFonts w:ascii="黑体" w:eastAsia="黑体" w:hAnsi="黑体"/>
          <w:noProof/>
          <w:kern w:val="0"/>
          <w:u w:val="none"/>
        </w:rPr>
        <w:t xml:space="preserve"> </w:t>
      </w:r>
      <w:hyperlink w:anchor="_Toc470503433" w:history="1">
        <w:r w:rsidRPr="006C5078">
          <w:rPr>
            <w:rStyle w:val="a7"/>
            <w:rFonts w:ascii="黑体" w:eastAsia="黑体" w:hAnsi="黑体" w:hint="eastAsia"/>
            <w:noProof/>
            <w:kern w:val="0"/>
          </w:rPr>
          <w:t>条文说明</w:t>
        </w:r>
        <w:r w:rsidRPr="00EB2D14">
          <w:rPr>
            <w:webHidden/>
          </w:rPr>
          <w:tab/>
        </w:r>
        <w:r w:rsidR="003D5CA8" w:rsidRPr="00EB2D14">
          <w:rPr>
            <w:webHidden/>
          </w:rPr>
          <w:fldChar w:fldCharType="begin"/>
        </w:r>
        <w:r w:rsidRPr="00EB2D14">
          <w:rPr>
            <w:webHidden/>
          </w:rPr>
          <w:instrText xml:space="preserve"> PAGEREF _Toc470503433 \h </w:instrText>
        </w:r>
        <w:r w:rsidR="003D5CA8" w:rsidRPr="00EB2D14">
          <w:rPr>
            <w:webHidden/>
          </w:rPr>
        </w:r>
        <w:r w:rsidR="003D5CA8" w:rsidRPr="00EB2D14">
          <w:rPr>
            <w:webHidden/>
          </w:rPr>
          <w:fldChar w:fldCharType="separate"/>
        </w:r>
        <w:r w:rsidR="00EB2D14" w:rsidRPr="00EB2D14">
          <w:rPr>
            <w:webHidden/>
          </w:rPr>
          <w:t>18</w:t>
        </w:r>
        <w:r w:rsidR="003D5CA8" w:rsidRPr="00EB2D14">
          <w:rPr>
            <w:webHidden/>
          </w:rPr>
          <w:fldChar w:fldCharType="end"/>
        </w:r>
      </w:hyperlink>
    </w:p>
    <w:p w:rsidR="001A497A" w:rsidRPr="005B68A8" w:rsidRDefault="003D5CA8">
      <w:pPr>
        <w:spacing w:line="440" w:lineRule="exact"/>
        <w:jc w:val="left"/>
        <w:rPr>
          <w:rFonts w:ascii="宋体" w:eastAsia="宋体" w:hAnsi="宋体" w:cs="宋体"/>
          <w:b/>
          <w:kern w:val="0"/>
          <w:sz w:val="32"/>
          <w:szCs w:val="36"/>
        </w:rPr>
        <w:sectPr w:rsidR="001A497A" w:rsidRPr="005B68A8" w:rsidSect="001A497A">
          <w:pgSz w:w="11906" w:h="16838"/>
          <w:pgMar w:top="1440" w:right="1077" w:bottom="1440" w:left="1077" w:header="851" w:footer="992" w:gutter="0"/>
          <w:pgNumType w:start="1"/>
          <w:cols w:space="425"/>
          <w:docGrid w:type="lines" w:linePitch="312"/>
        </w:sectPr>
      </w:pPr>
      <w:r w:rsidRPr="005B68A8">
        <w:rPr>
          <w:rFonts w:ascii="Times New Roman" w:eastAsia="黑体" w:hAnsi="Times New Roman" w:cs="宋体"/>
          <w:b/>
          <w:kern w:val="0"/>
          <w:szCs w:val="30"/>
        </w:rPr>
        <w:fldChar w:fldCharType="end"/>
      </w:r>
    </w:p>
    <w:p w:rsidR="003549E4" w:rsidRPr="005B68A8" w:rsidRDefault="003549E4">
      <w:pPr>
        <w:pStyle w:val="1"/>
        <w:numPr>
          <w:ilvl w:val="0"/>
          <w:numId w:val="3"/>
        </w:numPr>
        <w:jc w:val="center"/>
        <w:rPr>
          <w:rFonts w:ascii="黑体" w:eastAsia="黑体" w:hAnsi="黑体"/>
          <w:kern w:val="0"/>
          <w:sz w:val="52"/>
          <w:szCs w:val="52"/>
        </w:rPr>
      </w:pPr>
      <w:bookmarkStart w:id="0" w:name="_Toc470503412"/>
      <w:bookmarkStart w:id="1" w:name="_Toc470504026"/>
      <w:bookmarkStart w:id="2" w:name="_Toc470504068"/>
      <w:bookmarkStart w:id="3" w:name="_Toc470505099"/>
      <w:bookmarkStart w:id="4" w:name="_Toc470505148"/>
      <w:r w:rsidRPr="005B68A8">
        <w:rPr>
          <w:rFonts w:ascii="黑体" w:eastAsia="黑体" w:hAnsi="黑体" w:hint="eastAsia"/>
          <w:kern w:val="0"/>
          <w:sz w:val="52"/>
          <w:szCs w:val="52"/>
        </w:rPr>
        <w:t>总则</w:t>
      </w:r>
      <w:bookmarkEnd w:id="0"/>
      <w:bookmarkEnd w:id="1"/>
      <w:bookmarkEnd w:id="2"/>
      <w:bookmarkEnd w:id="3"/>
      <w:bookmarkEnd w:id="4"/>
    </w:p>
    <w:p w:rsidR="00E922E6" w:rsidRDefault="007B416E">
      <w:pPr>
        <w:pStyle w:val="a3"/>
        <w:numPr>
          <w:ilvl w:val="0"/>
          <w:numId w:val="2"/>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为规范住房公积金资金管理业务，防范资金运作风险，提高资金使用效率，维护住房公积金所有者的合法权益，依据《住房公积金管理条例》、《住房公积金财务管理办法》、《住房公积金会计核算办法》等法律法规和相关文件，制定本规范。</w:t>
      </w:r>
    </w:p>
    <w:p w:rsidR="00E922E6" w:rsidRDefault="007B416E">
      <w:pPr>
        <w:pStyle w:val="a3"/>
        <w:numPr>
          <w:ilvl w:val="0"/>
          <w:numId w:val="2"/>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本规范适用于住房公积金管理中心住房公积金资金归集、使用和运作过程中的资金管理。</w:t>
      </w:r>
    </w:p>
    <w:p w:rsidR="00E922E6" w:rsidRDefault="007B416E">
      <w:pPr>
        <w:pStyle w:val="a3"/>
        <w:numPr>
          <w:ilvl w:val="0"/>
          <w:numId w:val="2"/>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住房公积金资金管理应</w:t>
      </w:r>
      <w:r w:rsidRPr="007B416E">
        <w:rPr>
          <w:rFonts w:ascii="宋体" w:eastAsia="宋体" w:hAnsi="宋体" w:cs="宋体" w:hint="eastAsia"/>
          <w:kern w:val="0"/>
          <w:sz w:val="30"/>
          <w:szCs w:val="30"/>
        </w:rPr>
        <w:t>遵循</w:t>
      </w:r>
      <w:r w:rsidRPr="007B416E">
        <w:rPr>
          <w:rFonts w:ascii="宋体" w:eastAsia="宋体" w:hAnsi="宋体" w:cs="宋体"/>
          <w:kern w:val="0"/>
          <w:sz w:val="30"/>
          <w:szCs w:val="30"/>
        </w:rPr>
        <w:t>“统一决策、统一管理、统一制度、统一核算”的原则</w:t>
      </w:r>
      <w:r w:rsidRPr="007B416E">
        <w:rPr>
          <w:rFonts w:ascii="宋体" w:eastAsia="宋体" w:hAnsi="宋体" w:cs="宋体" w:hint="eastAsia"/>
          <w:kern w:val="0"/>
          <w:sz w:val="30"/>
          <w:szCs w:val="30"/>
        </w:rPr>
        <w:t>。</w:t>
      </w:r>
    </w:p>
    <w:p w:rsidR="00E922E6" w:rsidRDefault="007B416E">
      <w:pPr>
        <w:pStyle w:val="a3"/>
        <w:numPr>
          <w:ilvl w:val="0"/>
          <w:numId w:val="2"/>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住房公积金资金管理业务，除应符合本规范外，尚应符合国家现行有关标准的规定。</w:t>
      </w:r>
    </w:p>
    <w:p w:rsidR="006306F6" w:rsidRPr="005B68A8" w:rsidRDefault="006306F6">
      <w:pPr>
        <w:pStyle w:val="1"/>
        <w:numPr>
          <w:ilvl w:val="0"/>
          <w:numId w:val="3"/>
        </w:numPr>
        <w:jc w:val="center"/>
        <w:rPr>
          <w:rFonts w:ascii="黑体" w:eastAsia="黑体" w:hAnsi="黑体"/>
          <w:kern w:val="0"/>
          <w:sz w:val="52"/>
          <w:szCs w:val="52"/>
        </w:rPr>
      </w:pPr>
      <w:bookmarkStart w:id="5" w:name="_Toc470503413"/>
      <w:bookmarkStart w:id="6" w:name="_Toc470504027"/>
      <w:bookmarkStart w:id="7" w:name="_Toc470504069"/>
      <w:bookmarkStart w:id="8" w:name="_Toc470505100"/>
      <w:bookmarkStart w:id="9" w:name="_Toc470505149"/>
      <w:r w:rsidRPr="005B68A8">
        <w:rPr>
          <w:rFonts w:ascii="黑体" w:eastAsia="黑体" w:hAnsi="黑体" w:hint="eastAsia"/>
          <w:kern w:val="0"/>
          <w:sz w:val="52"/>
          <w:szCs w:val="52"/>
        </w:rPr>
        <w:t>术语</w:t>
      </w:r>
      <w:bookmarkEnd w:id="5"/>
      <w:bookmarkEnd w:id="6"/>
      <w:bookmarkEnd w:id="7"/>
      <w:bookmarkEnd w:id="8"/>
      <w:bookmarkEnd w:id="9"/>
    </w:p>
    <w:p w:rsidR="00E922E6" w:rsidRDefault="007B416E">
      <w:pPr>
        <w:pStyle w:val="a3"/>
        <w:numPr>
          <w:ilvl w:val="0"/>
          <w:numId w:val="5"/>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资金管理业务</w:t>
      </w:r>
    </w:p>
    <w:p w:rsidR="00C501F1" w:rsidRDefault="007B416E" w:rsidP="00C501F1">
      <w:pPr>
        <w:pStyle w:val="a3"/>
        <w:spacing w:line="360" w:lineRule="auto"/>
        <w:ind w:firstLine="600"/>
        <w:jc w:val="left"/>
        <w:rPr>
          <w:rFonts w:ascii="宋体" w:eastAsia="宋体" w:hAnsi="宋体" w:cs="宋体" w:hint="eastAsia"/>
          <w:kern w:val="0"/>
          <w:sz w:val="30"/>
          <w:szCs w:val="30"/>
        </w:rPr>
      </w:pPr>
      <w:r w:rsidRPr="007B416E">
        <w:rPr>
          <w:rFonts w:ascii="宋体" w:eastAsia="宋体" w:hAnsi="宋体" w:cs="宋体" w:hint="eastAsia"/>
          <w:kern w:val="0"/>
          <w:sz w:val="30"/>
          <w:szCs w:val="30"/>
        </w:rPr>
        <w:t>资金管理业务是指住房公积金管理中心对资金流动过程的计划、控制和监督。</w:t>
      </w:r>
    </w:p>
    <w:p w:rsidR="00E922E6" w:rsidRDefault="007B416E">
      <w:pPr>
        <w:pStyle w:val="a3"/>
        <w:numPr>
          <w:ilvl w:val="0"/>
          <w:numId w:val="5"/>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统一联网结算</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kern w:val="0"/>
          <w:sz w:val="30"/>
          <w:szCs w:val="30"/>
        </w:rPr>
        <w:t>统一联网结算是指</w:t>
      </w:r>
      <w:r w:rsidRPr="007B416E">
        <w:rPr>
          <w:rFonts w:ascii="宋体" w:eastAsia="宋体" w:hAnsi="宋体" w:cs="宋体" w:hint="eastAsia"/>
          <w:kern w:val="0"/>
          <w:sz w:val="30"/>
          <w:szCs w:val="30"/>
        </w:rPr>
        <w:t>所有</w:t>
      </w:r>
      <w:r w:rsidRPr="007B416E">
        <w:rPr>
          <w:rFonts w:ascii="宋体" w:eastAsia="宋体" w:hAnsi="宋体" w:cs="宋体"/>
          <w:kern w:val="0"/>
          <w:sz w:val="30"/>
          <w:szCs w:val="30"/>
        </w:rPr>
        <w:t>住房公积金资金业务通过</w:t>
      </w:r>
      <w:r w:rsidRPr="007B416E">
        <w:rPr>
          <w:rFonts w:ascii="宋体" w:eastAsia="宋体" w:hAnsi="宋体" w:cs="宋体" w:hint="eastAsia"/>
          <w:kern w:val="0"/>
          <w:sz w:val="30"/>
          <w:szCs w:val="30"/>
        </w:rPr>
        <w:t>住房公积金结算应用系统实现与银行联网结算。</w:t>
      </w:r>
    </w:p>
    <w:p w:rsidR="00E922E6" w:rsidRDefault="007B416E">
      <w:pPr>
        <w:pStyle w:val="a3"/>
        <w:numPr>
          <w:ilvl w:val="0"/>
          <w:numId w:val="5"/>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流动性风险管理</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流动性风险管理是指对住房公积金业务中可能产生的资金缺口风险和资金过剩风险的监测、识别和控制。</w:t>
      </w:r>
    </w:p>
    <w:p w:rsidR="00E922E6" w:rsidRDefault="007B416E">
      <w:pPr>
        <w:pStyle w:val="a3"/>
        <w:numPr>
          <w:ilvl w:val="0"/>
          <w:numId w:val="5"/>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资金调度</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资金调度是指住房公积金管理中心为满足贷款和提取业务需要，在住房公积金存款专户间调剂资金。</w:t>
      </w:r>
    </w:p>
    <w:p w:rsidR="00E922E6" w:rsidRDefault="007B416E">
      <w:pPr>
        <w:pStyle w:val="a3"/>
        <w:numPr>
          <w:ilvl w:val="0"/>
          <w:numId w:val="5"/>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公转商</w:t>
      </w:r>
      <w:r w:rsidRPr="007B416E">
        <w:rPr>
          <w:rFonts w:ascii="宋体" w:eastAsia="宋体" w:hAnsi="宋体" w:cs="宋体"/>
          <w:kern w:val="0"/>
          <w:sz w:val="30"/>
          <w:szCs w:val="30"/>
        </w:rPr>
        <w:t>贴息贷款</w:t>
      </w:r>
    </w:p>
    <w:p w:rsidR="00E922E6" w:rsidRDefault="000C5D07">
      <w:pPr>
        <w:pStyle w:val="a3"/>
        <w:spacing w:line="360" w:lineRule="auto"/>
        <w:ind w:firstLine="600"/>
        <w:jc w:val="left"/>
        <w:rPr>
          <w:rFonts w:ascii="宋体" w:eastAsia="宋体" w:hAnsi="宋体" w:cs="宋体"/>
          <w:kern w:val="0"/>
          <w:sz w:val="30"/>
          <w:szCs w:val="30"/>
        </w:rPr>
      </w:pPr>
      <w:r>
        <w:rPr>
          <w:rFonts w:ascii="宋体" w:eastAsia="宋体" w:hAnsi="宋体" w:cs="宋体" w:hint="eastAsia"/>
          <w:kern w:val="0"/>
          <w:sz w:val="30"/>
          <w:szCs w:val="30"/>
        </w:rPr>
        <w:t>公转商贴息</w:t>
      </w:r>
      <w:r>
        <w:rPr>
          <w:rFonts w:ascii="宋体" w:eastAsia="宋体" w:hAnsi="宋体" w:cs="宋体"/>
          <w:kern w:val="0"/>
          <w:sz w:val="30"/>
          <w:szCs w:val="30"/>
        </w:rPr>
        <w:t>贷款是指</w:t>
      </w:r>
      <w:r w:rsidR="00AC4CC9">
        <w:rPr>
          <w:rFonts w:ascii="宋体" w:eastAsia="宋体" w:hAnsi="宋体" w:cs="宋体" w:hint="eastAsia"/>
          <w:kern w:val="0"/>
          <w:sz w:val="30"/>
          <w:szCs w:val="30"/>
        </w:rPr>
        <w:t>由</w:t>
      </w:r>
      <w:r w:rsidR="000B1EB3">
        <w:rPr>
          <w:rFonts w:ascii="宋体" w:eastAsia="宋体" w:hAnsi="宋体" w:cs="宋体" w:hint="eastAsia"/>
          <w:kern w:val="0"/>
          <w:sz w:val="30"/>
          <w:szCs w:val="30"/>
        </w:rPr>
        <w:t>住房</w:t>
      </w:r>
      <w:r w:rsidR="001419C2">
        <w:rPr>
          <w:rFonts w:ascii="宋体" w:eastAsia="宋体" w:hAnsi="宋体" w:cs="宋体"/>
          <w:kern w:val="0"/>
          <w:sz w:val="30"/>
          <w:szCs w:val="30"/>
        </w:rPr>
        <w:t>公积</w:t>
      </w:r>
      <w:r w:rsidR="001419C2">
        <w:rPr>
          <w:rFonts w:ascii="宋体" w:eastAsia="宋体" w:hAnsi="宋体" w:cs="宋体" w:hint="eastAsia"/>
          <w:kern w:val="0"/>
          <w:sz w:val="30"/>
          <w:szCs w:val="30"/>
        </w:rPr>
        <w:t>金</w:t>
      </w:r>
      <w:r w:rsidR="00812349">
        <w:rPr>
          <w:rFonts w:ascii="宋体" w:eastAsia="宋体" w:hAnsi="宋体" w:cs="宋体" w:hint="eastAsia"/>
          <w:kern w:val="0"/>
          <w:sz w:val="30"/>
          <w:szCs w:val="30"/>
        </w:rPr>
        <w:t>管理</w:t>
      </w:r>
      <w:r w:rsidR="00812349">
        <w:rPr>
          <w:rFonts w:ascii="宋体" w:eastAsia="宋体" w:hAnsi="宋体" w:cs="宋体"/>
          <w:kern w:val="0"/>
          <w:sz w:val="30"/>
          <w:szCs w:val="30"/>
        </w:rPr>
        <w:t>中心贴息</w:t>
      </w:r>
      <w:r w:rsidR="00E3008F">
        <w:rPr>
          <w:rFonts w:ascii="宋体" w:eastAsia="宋体" w:hAnsi="宋体" w:cs="宋体" w:hint="eastAsia"/>
          <w:kern w:val="0"/>
          <w:sz w:val="30"/>
          <w:szCs w:val="30"/>
        </w:rPr>
        <w:t>、</w:t>
      </w:r>
      <w:r w:rsidR="00E3008F">
        <w:rPr>
          <w:rFonts w:ascii="宋体" w:eastAsia="宋体" w:hAnsi="宋体" w:cs="宋体"/>
          <w:kern w:val="0"/>
          <w:sz w:val="30"/>
          <w:szCs w:val="30"/>
        </w:rPr>
        <w:t>商业银行向</w:t>
      </w:r>
      <w:r w:rsidR="001419C2">
        <w:rPr>
          <w:rFonts w:ascii="宋体" w:eastAsia="宋体" w:hAnsi="宋体" w:cs="宋体"/>
          <w:kern w:val="0"/>
          <w:sz w:val="30"/>
          <w:szCs w:val="30"/>
        </w:rPr>
        <w:t>缴存职工</w:t>
      </w:r>
      <w:r w:rsidR="00E3008F">
        <w:rPr>
          <w:rFonts w:ascii="宋体" w:eastAsia="宋体" w:hAnsi="宋体" w:cs="宋体" w:hint="eastAsia"/>
          <w:kern w:val="0"/>
          <w:sz w:val="30"/>
          <w:szCs w:val="30"/>
        </w:rPr>
        <w:t>发放</w:t>
      </w:r>
      <w:r w:rsidR="00E3008F">
        <w:rPr>
          <w:rFonts w:ascii="宋体" w:eastAsia="宋体" w:hAnsi="宋体" w:cs="宋体"/>
          <w:kern w:val="0"/>
          <w:sz w:val="30"/>
          <w:szCs w:val="30"/>
        </w:rPr>
        <w:t>的</w:t>
      </w:r>
      <w:r w:rsidR="001419C2">
        <w:rPr>
          <w:rFonts w:ascii="宋体" w:eastAsia="宋体" w:hAnsi="宋体" w:cs="宋体"/>
          <w:kern w:val="0"/>
          <w:sz w:val="30"/>
          <w:szCs w:val="30"/>
        </w:rPr>
        <w:t>商业</w:t>
      </w:r>
      <w:r>
        <w:rPr>
          <w:rFonts w:ascii="宋体" w:eastAsia="宋体" w:hAnsi="宋体" w:cs="宋体" w:hint="eastAsia"/>
          <w:kern w:val="0"/>
          <w:sz w:val="30"/>
          <w:szCs w:val="30"/>
        </w:rPr>
        <w:t>银行</w:t>
      </w:r>
      <w:r w:rsidR="001419C2">
        <w:rPr>
          <w:rFonts w:ascii="宋体" w:eastAsia="宋体" w:hAnsi="宋体" w:cs="宋体"/>
          <w:kern w:val="0"/>
          <w:sz w:val="30"/>
          <w:szCs w:val="30"/>
        </w:rPr>
        <w:t>个人住房贷款。</w:t>
      </w:r>
    </w:p>
    <w:p w:rsidR="006306F6" w:rsidRPr="005B68A8" w:rsidRDefault="00632140">
      <w:pPr>
        <w:pStyle w:val="1"/>
        <w:numPr>
          <w:ilvl w:val="0"/>
          <w:numId w:val="3"/>
        </w:numPr>
        <w:jc w:val="center"/>
        <w:rPr>
          <w:rFonts w:ascii="黑体" w:eastAsia="黑体" w:hAnsi="黑体"/>
          <w:kern w:val="0"/>
          <w:sz w:val="52"/>
          <w:szCs w:val="52"/>
        </w:rPr>
      </w:pPr>
      <w:bookmarkStart w:id="10" w:name="_Toc467246336"/>
      <w:bookmarkStart w:id="11" w:name="_Toc470503414"/>
      <w:bookmarkStart w:id="12" w:name="_Toc470504028"/>
      <w:bookmarkStart w:id="13" w:name="_Toc470504070"/>
      <w:bookmarkStart w:id="14" w:name="_Toc470505101"/>
      <w:bookmarkStart w:id="15" w:name="_Toc470505150"/>
      <w:bookmarkEnd w:id="10"/>
      <w:r w:rsidRPr="005B68A8">
        <w:rPr>
          <w:rFonts w:ascii="黑体" w:eastAsia="黑体" w:hAnsi="黑体" w:hint="eastAsia"/>
          <w:kern w:val="0"/>
          <w:sz w:val="52"/>
          <w:szCs w:val="52"/>
        </w:rPr>
        <w:t>基本</w:t>
      </w:r>
      <w:r w:rsidR="006306F6" w:rsidRPr="005B68A8">
        <w:rPr>
          <w:rFonts w:ascii="黑体" w:eastAsia="黑体" w:hAnsi="黑体" w:hint="eastAsia"/>
          <w:kern w:val="0"/>
          <w:sz w:val="52"/>
          <w:szCs w:val="52"/>
        </w:rPr>
        <w:t>规定</w:t>
      </w:r>
      <w:bookmarkEnd w:id="11"/>
      <w:bookmarkEnd w:id="12"/>
      <w:bookmarkEnd w:id="13"/>
      <w:bookmarkEnd w:id="14"/>
      <w:bookmarkEnd w:id="15"/>
    </w:p>
    <w:p w:rsidR="00E922E6" w:rsidRDefault="007B416E">
      <w:pPr>
        <w:pStyle w:val="a3"/>
        <w:numPr>
          <w:ilvl w:val="0"/>
          <w:numId w:val="18"/>
        </w:numPr>
        <w:spacing w:before="100" w:beforeAutospacing="1" w:after="100" w:afterAutospacing="1"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住房公积金管理中心发起的各类资金管理业务，应统一联网结算。</w:t>
      </w:r>
    </w:p>
    <w:p w:rsidR="00E922E6" w:rsidRDefault="007B416E">
      <w:pPr>
        <w:pStyle w:val="a3"/>
        <w:numPr>
          <w:ilvl w:val="0"/>
          <w:numId w:val="18"/>
        </w:numPr>
        <w:spacing w:before="100" w:beforeAutospacing="1" w:after="100" w:afterAutospacing="1"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住房公积金资金结算类业务应做到业务驱动资金结算，确保业务明细账、银行存款日记账和财务核算账自动匹配相符。</w:t>
      </w:r>
    </w:p>
    <w:p w:rsidR="00E922E6" w:rsidRDefault="003549E4">
      <w:pPr>
        <w:pStyle w:val="1"/>
        <w:numPr>
          <w:ilvl w:val="0"/>
          <w:numId w:val="3"/>
        </w:numPr>
        <w:ind w:left="0" w:firstLine="0"/>
        <w:jc w:val="center"/>
        <w:rPr>
          <w:rFonts w:ascii="黑体" w:eastAsia="黑体" w:hAnsi="黑体"/>
          <w:kern w:val="0"/>
          <w:sz w:val="52"/>
          <w:szCs w:val="52"/>
        </w:rPr>
      </w:pPr>
      <w:bookmarkStart w:id="16" w:name="_Toc470503415"/>
      <w:bookmarkStart w:id="17" w:name="_Toc470504029"/>
      <w:bookmarkStart w:id="18" w:name="_Toc470504071"/>
      <w:bookmarkStart w:id="19" w:name="_Toc470505102"/>
      <w:bookmarkStart w:id="20" w:name="_Toc470505151"/>
      <w:r w:rsidRPr="005B68A8">
        <w:rPr>
          <w:rFonts w:ascii="黑体" w:eastAsia="黑体" w:hAnsi="黑体" w:hint="eastAsia"/>
          <w:kern w:val="0"/>
          <w:sz w:val="52"/>
          <w:szCs w:val="52"/>
        </w:rPr>
        <w:t>资金</w:t>
      </w:r>
      <w:r w:rsidR="0031581C" w:rsidRPr="005B68A8">
        <w:rPr>
          <w:rFonts w:ascii="黑体" w:eastAsia="黑体" w:hAnsi="黑体" w:hint="eastAsia"/>
          <w:kern w:val="0"/>
          <w:sz w:val="52"/>
          <w:szCs w:val="52"/>
        </w:rPr>
        <w:t>业务</w:t>
      </w:r>
      <w:bookmarkEnd w:id="16"/>
      <w:bookmarkEnd w:id="17"/>
      <w:bookmarkEnd w:id="18"/>
      <w:bookmarkEnd w:id="19"/>
      <w:bookmarkEnd w:id="20"/>
    </w:p>
    <w:p w:rsidR="00E922E6" w:rsidRDefault="007C5D69">
      <w:pPr>
        <w:pStyle w:val="2"/>
        <w:keepNext/>
        <w:keepLines/>
        <w:numPr>
          <w:ilvl w:val="1"/>
          <w:numId w:val="1"/>
        </w:numPr>
        <w:adjustRightInd/>
        <w:spacing w:before="240" w:after="240" w:line="240" w:lineRule="auto"/>
        <w:ind w:left="0" w:firstLine="0"/>
        <w:jc w:val="center"/>
        <w:textAlignment w:val="auto"/>
        <w:rPr>
          <w:rFonts w:ascii="黑体" w:eastAsia="黑体" w:hAnsi="黑体" w:cstheme="minorBidi"/>
          <w:sz w:val="44"/>
          <w:szCs w:val="44"/>
        </w:rPr>
      </w:pPr>
      <w:bookmarkStart w:id="21" w:name="_Toc470503416"/>
      <w:bookmarkStart w:id="22" w:name="_Toc470504030"/>
      <w:bookmarkStart w:id="23" w:name="_Toc470504072"/>
      <w:bookmarkStart w:id="24" w:name="_Toc470505103"/>
      <w:bookmarkStart w:id="25" w:name="_Toc470505152"/>
      <w:r w:rsidRPr="005B68A8">
        <w:rPr>
          <w:rFonts w:ascii="黑体" w:eastAsia="黑体" w:hAnsi="黑体" w:cstheme="minorBidi"/>
          <w:sz w:val="44"/>
          <w:szCs w:val="44"/>
        </w:rPr>
        <w:t>归集</w:t>
      </w:r>
      <w:r w:rsidR="00B135BF" w:rsidRPr="005B68A8">
        <w:rPr>
          <w:rFonts w:ascii="黑体" w:eastAsia="黑体" w:hAnsi="黑体" w:cstheme="minorBidi"/>
          <w:sz w:val="44"/>
          <w:szCs w:val="44"/>
        </w:rPr>
        <w:t>资金</w:t>
      </w:r>
      <w:bookmarkEnd w:id="21"/>
      <w:bookmarkEnd w:id="22"/>
      <w:bookmarkEnd w:id="23"/>
      <w:bookmarkEnd w:id="24"/>
      <w:bookmarkEnd w:id="25"/>
    </w:p>
    <w:p w:rsidR="00E922E6" w:rsidRDefault="007B416E">
      <w:pPr>
        <w:pStyle w:val="a3"/>
        <w:numPr>
          <w:ilvl w:val="0"/>
          <w:numId w:val="21"/>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单位缴存</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00690A4F">
        <w:rPr>
          <w:rFonts w:ascii="宋体" w:eastAsia="宋体" w:hAnsi="宋体" w:cs="宋体" w:hint="eastAsia"/>
          <w:kern w:val="0"/>
          <w:sz w:val="30"/>
          <w:szCs w:val="30"/>
        </w:rPr>
        <w:t>、</w:t>
      </w:r>
      <w:r w:rsidRPr="007B416E">
        <w:rPr>
          <w:rFonts w:ascii="宋体" w:eastAsia="宋体" w:hAnsi="宋体" w:cs="宋体" w:hint="eastAsia"/>
          <w:kern w:val="0"/>
          <w:sz w:val="30"/>
          <w:szCs w:val="30"/>
        </w:rPr>
        <w:t>单位汇缴和补缴资金应从单位账户直接</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住房公积金存款专户。</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00690A4F">
        <w:rPr>
          <w:rFonts w:ascii="宋体" w:eastAsia="宋体" w:hAnsi="宋体" w:cs="宋体" w:hint="eastAsia"/>
          <w:kern w:val="0"/>
          <w:sz w:val="30"/>
          <w:szCs w:val="30"/>
        </w:rPr>
        <w:t>、</w:t>
      </w:r>
      <w:r w:rsidRPr="007B416E">
        <w:rPr>
          <w:rFonts w:ascii="宋体" w:eastAsia="宋体" w:hAnsi="宋体" w:cs="宋体" w:hint="eastAsia"/>
          <w:kern w:val="0"/>
          <w:sz w:val="30"/>
          <w:szCs w:val="30"/>
        </w:rPr>
        <w:t>汇缴资金应与缴存清册核对一致，分配计入个人住房公积金账户。核对不一致的，应在</w:t>
      </w:r>
      <w:r w:rsidRPr="007B416E">
        <w:rPr>
          <w:rFonts w:ascii="宋体" w:eastAsia="宋体" w:hAnsi="宋体" w:cs="宋体"/>
          <w:kern w:val="0"/>
          <w:sz w:val="30"/>
          <w:szCs w:val="30"/>
        </w:rPr>
        <w:t>219科目</w:t>
      </w:r>
      <w:r w:rsidRPr="007B416E">
        <w:rPr>
          <w:rFonts w:ascii="宋体" w:eastAsia="宋体" w:hAnsi="宋体" w:cs="宋体" w:hint="eastAsia"/>
          <w:kern w:val="0"/>
          <w:sz w:val="30"/>
          <w:szCs w:val="30"/>
        </w:rPr>
        <w:t>做资金挂账处理。</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3</w:t>
      </w:r>
      <w:r w:rsidR="00690A4F">
        <w:rPr>
          <w:rFonts w:ascii="宋体" w:eastAsia="宋体" w:hAnsi="宋体" w:cs="宋体" w:hint="eastAsia"/>
          <w:kern w:val="0"/>
          <w:sz w:val="30"/>
          <w:szCs w:val="30"/>
        </w:rPr>
        <w:t>、</w:t>
      </w:r>
      <w:r w:rsidRPr="007B416E">
        <w:rPr>
          <w:rFonts w:ascii="宋体" w:eastAsia="宋体" w:hAnsi="宋体" w:cs="宋体" w:hint="eastAsia"/>
          <w:kern w:val="0"/>
          <w:sz w:val="30"/>
          <w:szCs w:val="30"/>
        </w:rPr>
        <w:t>退回单位多缴、错缴资金的，应退回原账户。</w:t>
      </w:r>
    </w:p>
    <w:p w:rsidR="00E922E6" w:rsidRDefault="007B416E">
      <w:pPr>
        <w:pStyle w:val="a3"/>
        <w:numPr>
          <w:ilvl w:val="0"/>
          <w:numId w:val="21"/>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个人自愿缴存</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00364F3B">
        <w:rPr>
          <w:rFonts w:ascii="宋体" w:eastAsia="宋体" w:hAnsi="宋体" w:cs="宋体" w:hint="eastAsia"/>
          <w:kern w:val="0"/>
          <w:sz w:val="30"/>
          <w:szCs w:val="30"/>
        </w:rPr>
        <w:t>、</w:t>
      </w:r>
      <w:r w:rsidRPr="007B416E">
        <w:rPr>
          <w:rFonts w:ascii="宋体" w:eastAsia="宋体" w:hAnsi="宋体" w:cs="宋体" w:hint="eastAsia"/>
          <w:kern w:val="0"/>
          <w:sz w:val="30"/>
          <w:szCs w:val="30"/>
        </w:rPr>
        <w:t>个人自愿缴存的住房公积金，应从个人银行账户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住房公积金存款专户，同时计入个人住房公积金账户。</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00364F3B">
        <w:rPr>
          <w:rFonts w:ascii="宋体" w:eastAsia="宋体" w:hAnsi="宋体" w:cs="宋体" w:hint="eastAsia"/>
          <w:kern w:val="0"/>
          <w:sz w:val="30"/>
          <w:szCs w:val="30"/>
        </w:rPr>
        <w:t>、</w:t>
      </w:r>
      <w:r w:rsidRPr="007B416E">
        <w:rPr>
          <w:rFonts w:ascii="宋体" w:eastAsia="宋体" w:hAnsi="宋体" w:cs="宋体" w:hint="eastAsia"/>
          <w:kern w:val="0"/>
          <w:sz w:val="30"/>
          <w:szCs w:val="30"/>
        </w:rPr>
        <w:t>多扣或多缴的个人资金，应退回原账户。</w:t>
      </w:r>
    </w:p>
    <w:p w:rsidR="00E922E6" w:rsidRDefault="007B416E">
      <w:pPr>
        <w:pStyle w:val="a3"/>
        <w:numPr>
          <w:ilvl w:val="0"/>
          <w:numId w:val="21"/>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异地转入</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00BB4320">
        <w:rPr>
          <w:rFonts w:ascii="宋体" w:eastAsia="宋体" w:hAnsi="宋体" w:cs="宋体" w:hint="eastAsia"/>
          <w:kern w:val="0"/>
          <w:sz w:val="30"/>
          <w:szCs w:val="30"/>
        </w:rPr>
        <w:t>、</w:t>
      </w:r>
      <w:r w:rsidRPr="007B416E">
        <w:rPr>
          <w:rFonts w:ascii="宋体" w:eastAsia="宋体" w:hAnsi="宋体" w:cs="宋体" w:hint="eastAsia"/>
          <w:kern w:val="0"/>
          <w:sz w:val="30"/>
          <w:szCs w:val="30"/>
        </w:rPr>
        <w:t>异地转入资金应从转出地住房公积金存款专户直接转</w:t>
      </w:r>
      <w:r w:rsidR="0027284A">
        <w:rPr>
          <w:rFonts w:ascii="宋体" w:eastAsia="宋体" w:hAnsi="宋体" w:cs="宋体" w:hint="eastAsia"/>
          <w:kern w:val="0"/>
          <w:sz w:val="30"/>
          <w:szCs w:val="30"/>
        </w:rPr>
        <w:t>到</w:t>
      </w:r>
      <w:r w:rsidRPr="007B416E">
        <w:rPr>
          <w:rFonts w:ascii="宋体" w:eastAsia="宋体" w:hAnsi="宋体" w:cs="宋体" w:hint="eastAsia"/>
          <w:kern w:val="0"/>
          <w:sz w:val="30"/>
          <w:szCs w:val="30"/>
        </w:rPr>
        <w:t>转入地住房公积金存款专户。</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00BB4320">
        <w:rPr>
          <w:rFonts w:ascii="宋体" w:eastAsia="宋体" w:hAnsi="宋体" w:cs="宋体" w:hint="eastAsia"/>
          <w:kern w:val="0"/>
          <w:sz w:val="30"/>
          <w:szCs w:val="30"/>
        </w:rPr>
        <w:t>、</w:t>
      </w:r>
      <w:r w:rsidRPr="007B416E">
        <w:rPr>
          <w:rFonts w:ascii="宋体" w:eastAsia="宋体" w:hAnsi="宋体" w:cs="宋体" w:hint="eastAsia"/>
          <w:kern w:val="0"/>
          <w:sz w:val="30"/>
          <w:szCs w:val="30"/>
        </w:rPr>
        <w:t>异地转入的资金，经与转出地提供的职工个人信息核对无误后，直接计入个人住房公积金账户。</w:t>
      </w:r>
    </w:p>
    <w:p w:rsidR="00E922E6" w:rsidRDefault="007B416E">
      <w:pPr>
        <w:pStyle w:val="a3"/>
        <w:numPr>
          <w:ilvl w:val="0"/>
          <w:numId w:val="21"/>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个人账户结息</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根据规定对个人账户余额所结的利息，应计入个人住房公积金账户。</w:t>
      </w:r>
    </w:p>
    <w:p w:rsidR="00F312AE" w:rsidRPr="005B68A8" w:rsidRDefault="00F312AE">
      <w:pPr>
        <w:spacing w:before="100" w:beforeAutospacing="1" w:after="100" w:afterAutospacing="1" w:line="360" w:lineRule="auto"/>
        <w:ind w:left="90" w:firstLineChars="200" w:firstLine="482"/>
        <w:rPr>
          <w:rFonts w:ascii="宋体" w:eastAsia="宋体" w:hAnsi="宋体" w:cs="宋体"/>
          <w:b/>
          <w:kern w:val="0"/>
          <w:sz w:val="24"/>
          <w:szCs w:val="24"/>
        </w:rPr>
      </w:pPr>
    </w:p>
    <w:p w:rsidR="003549E4" w:rsidRPr="005B68A8" w:rsidRDefault="007C5D69">
      <w:pPr>
        <w:pStyle w:val="2"/>
        <w:keepNext/>
        <w:keepLines/>
        <w:numPr>
          <w:ilvl w:val="1"/>
          <w:numId w:val="1"/>
        </w:numPr>
        <w:adjustRightInd/>
        <w:spacing w:before="240" w:after="240" w:line="240" w:lineRule="auto"/>
        <w:ind w:left="567" w:hanging="567"/>
        <w:jc w:val="center"/>
        <w:textAlignment w:val="auto"/>
        <w:rPr>
          <w:rFonts w:ascii="黑体" w:eastAsia="黑体" w:hAnsi="黑体" w:cstheme="minorBidi"/>
          <w:sz w:val="44"/>
          <w:szCs w:val="44"/>
        </w:rPr>
      </w:pPr>
      <w:bookmarkStart w:id="26" w:name="_Toc470503417"/>
      <w:bookmarkStart w:id="27" w:name="_Toc470504031"/>
      <w:bookmarkStart w:id="28" w:name="_Toc470504073"/>
      <w:bookmarkStart w:id="29" w:name="_Toc470505104"/>
      <w:bookmarkStart w:id="30" w:name="_Toc470505153"/>
      <w:r w:rsidRPr="005B68A8">
        <w:rPr>
          <w:rFonts w:ascii="黑体" w:eastAsia="黑体" w:hAnsi="黑体" w:cstheme="minorBidi" w:hint="eastAsia"/>
          <w:sz w:val="44"/>
          <w:szCs w:val="44"/>
        </w:rPr>
        <w:t>提取</w:t>
      </w:r>
      <w:r w:rsidR="003549E4" w:rsidRPr="005B68A8">
        <w:rPr>
          <w:rFonts w:ascii="黑体" w:eastAsia="黑体" w:hAnsi="黑体" w:cstheme="minorBidi" w:hint="eastAsia"/>
          <w:sz w:val="44"/>
          <w:szCs w:val="44"/>
        </w:rPr>
        <w:t>资金</w:t>
      </w:r>
      <w:bookmarkEnd w:id="26"/>
      <w:bookmarkEnd w:id="27"/>
      <w:bookmarkEnd w:id="28"/>
      <w:bookmarkEnd w:id="29"/>
      <w:bookmarkEnd w:id="30"/>
    </w:p>
    <w:p w:rsidR="00E922E6" w:rsidRDefault="007B416E">
      <w:pPr>
        <w:pStyle w:val="a3"/>
        <w:numPr>
          <w:ilvl w:val="0"/>
          <w:numId w:val="22"/>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提取</w:t>
      </w:r>
    </w:p>
    <w:p w:rsidR="00E922E6" w:rsidRDefault="00373464">
      <w:pPr>
        <w:pStyle w:val="a3"/>
        <w:spacing w:line="360" w:lineRule="auto"/>
        <w:ind w:firstLine="600"/>
        <w:jc w:val="left"/>
        <w:rPr>
          <w:rFonts w:ascii="宋体" w:eastAsia="宋体" w:hAnsi="宋体" w:cs="宋体"/>
          <w:kern w:val="0"/>
          <w:sz w:val="30"/>
          <w:szCs w:val="30"/>
        </w:rPr>
      </w:pPr>
      <w:r>
        <w:rPr>
          <w:rFonts w:ascii="宋体" w:eastAsia="宋体" w:hAnsi="宋体" w:cs="宋体"/>
          <w:kern w:val="0"/>
          <w:sz w:val="30"/>
          <w:szCs w:val="30"/>
        </w:rPr>
        <w:t>1</w:t>
      </w:r>
      <w:r>
        <w:rPr>
          <w:rFonts w:ascii="宋体" w:eastAsia="宋体" w:hAnsi="宋体" w:cs="宋体" w:hint="eastAsia"/>
          <w:kern w:val="0"/>
          <w:sz w:val="30"/>
          <w:szCs w:val="30"/>
        </w:rPr>
        <w:t>、</w:t>
      </w:r>
      <w:r w:rsidR="007B416E" w:rsidRPr="007B416E">
        <w:rPr>
          <w:rFonts w:ascii="宋体" w:eastAsia="宋体" w:hAnsi="宋体" w:cs="宋体" w:hint="eastAsia"/>
          <w:kern w:val="0"/>
          <w:sz w:val="30"/>
          <w:szCs w:val="30"/>
        </w:rPr>
        <w:t>提取的资金，应从住房公积金存款专户直接转到个人指定的银行账户。</w:t>
      </w:r>
    </w:p>
    <w:p w:rsidR="00E922E6" w:rsidRDefault="007B416E">
      <w:pPr>
        <w:pStyle w:val="a3"/>
        <w:spacing w:line="360" w:lineRule="auto"/>
        <w:ind w:firstLine="600"/>
        <w:jc w:val="left"/>
        <w:rPr>
          <w:rFonts w:ascii="宋体" w:eastAsia="宋体" w:hAnsi="宋体" w:cs="宋体"/>
          <w:kern w:val="0"/>
          <w:sz w:val="30"/>
          <w:szCs w:val="30"/>
        </w:rPr>
      </w:pPr>
      <w:bookmarkStart w:id="31" w:name="_Toc459366889"/>
      <w:bookmarkStart w:id="32" w:name="_Toc459293450"/>
      <w:r w:rsidRPr="007B416E">
        <w:rPr>
          <w:rFonts w:ascii="宋体" w:eastAsia="宋体" w:hAnsi="宋体" w:cs="宋体" w:hint="eastAsia"/>
          <w:kern w:val="0"/>
          <w:sz w:val="30"/>
          <w:szCs w:val="30"/>
        </w:rPr>
        <w:t>但是，委托偿还商业住房贷款的，</w:t>
      </w:r>
      <w:r w:rsidRPr="007B416E">
        <w:rPr>
          <w:rFonts w:ascii="宋体" w:eastAsia="宋体" w:hAnsi="宋体" w:cs="宋体"/>
          <w:kern w:val="0"/>
          <w:sz w:val="30"/>
          <w:szCs w:val="30"/>
        </w:rPr>
        <w:t>应从住房公积金存款专户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贷款</w:t>
      </w:r>
      <w:r w:rsidRPr="007B416E">
        <w:rPr>
          <w:rFonts w:ascii="宋体" w:eastAsia="宋体" w:hAnsi="宋体" w:cs="宋体"/>
          <w:kern w:val="0"/>
          <w:sz w:val="30"/>
          <w:szCs w:val="30"/>
        </w:rPr>
        <w:t>银行指定的账户</w:t>
      </w:r>
      <w:r w:rsidRPr="007B416E">
        <w:rPr>
          <w:rFonts w:ascii="宋体" w:eastAsia="宋体" w:hAnsi="宋体" w:cs="宋体" w:hint="eastAsia"/>
          <w:kern w:val="0"/>
          <w:sz w:val="30"/>
          <w:szCs w:val="30"/>
        </w:rPr>
        <w:t>。</w:t>
      </w:r>
      <w:bookmarkEnd w:id="31"/>
      <w:bookmarkEnd w:id="32"/>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Pr="007B416E">
        <w:rPr>
          <w:rFonts w:ascii="宋体" w:eastAsia="宋体" w:hAnsi="宋体" w:cs="宋体" w:hint="eastAsia"/>
          <w:kern w:val="0"/>
          <w:sz w:val="30"/>
          <w:szCs w:val="30"/>
        </w:rPr>
        <w:t>、提取资金应实时支付，同步计减个人住房公积金账户余额和住房公积金存款专户余额。</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kern w:val="0"/>
          <w:sz w:val="30"/>
          <w:szCs w:val="30"/>
        </w:rPr>
        <w:t>3</w:t>
      </w:r>
      <w:r w:rsidRPr="007B416E">
        <w:rPr>
          <w:rFonts w:ascii="宋体" w:eastAsia="宋体" w:hAnsi="宋体" w:cs="宋体" w:hint="eastAsia"/>
          <w:kern w:val="0"/>
          <w:sz w:val="30"/>
          <w:szCs w:val="30"/>
        </w:rPr>
        <w:t>、提取用于冲还住房公积金贷款的，应产生业务凭证，并进行相应的财务处理。</w:t>
      </w:r>
    </w:p>
    <w:p w:rsidR="00E922E6" w:rsidRDefault="007B416E">
      <w:pPr>
        <w:pStyle w:val="a3"/>
        <w:numPr>
          <w:ilvl w:val="0"/>
          <w:numId w:val="22"/>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异地转出</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Pr="007B416E">
        <w:rPr>
          <w:rFonts w:ascii="宋体" w:eastAsia="宋体" w:hAnsi="宋体" w:cs="宋体" w:hint="eastAsia"/>
          <w:kern w:val="0"/>
          <w:sz w:val="30"/>
          <w:szCs w:val="30"/>
        </w:rPr>
        <w:t>、异地转出资金应从转出地住房公积金存款专户直接</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指定的转入地住房公积金存款专户。</w:t>
      </w:r>
    </w:p>
    <w:p w:rsidR="00E922E6" w:rsidRDefault="007B416E" w:rsidP="00186D33">
      <w:pPr>
        <w:spacing w:line="360" w:lineRule="auto"/>
        <w:ind w:firstLineChars="200" w:firstLine="600"/>
        <w:jc w:val="left"/>
        <w:rPr>
          <w:rFonts w:ascii="宋体" w:eastAsia="宋体" w:hAnsi="宋体" w:cs="宋体"/>
          <w:b/>
          <w:kern w:val="0"/>
          <w:sz w:val="30"/>
          <w:szCs w:val="30"/>
        </w:rPr>
      </w:pPr>
      <w:r w:rsidRPr="007B416E">
        <w:rPr>
          <w:rFonts w:ascii="宋体" w:eastAsia="宋体" w:hAnsi="宋体" w:cs="宋体"/>
          <w:kern w:val="0"/>
          <w:sz w:val="30"/>
          <w:szCs w:val="30"/>
        </w:rPr>
        <w:t>2</w:t>
      </w:r>
      <w:r w:rsidRPr="007B416E">
        <w:rPr>
          <w:rFonts w:ascii="宋体" w:eastAsia="宋体" w:hAnsi="宋体" w:cs="宋体" w:hint="eastAsia"/>
          <w:kern w:val="0"/>
          <w:sz w:val="30"/>
          <w:szCs w:val="30"/>
        </w:rPr>
        <w:t>、向异地转出职工个人账户本息的，应标识个人账户为异地转出销户状态。</w:t>
      </w:r>
    </w:p>
    <w:p w:rsidR="00A20787" w:rsidRPr="005B68A8" w:rsidRDefault="00F362E0">
      <w:pPr>
        <w:pStyle w:val="2"/>
        <w:keepNext/>
        <w:keepLines/>
        <w:numPr>
          <w:ilvl w:val="1"/>
          <w:numId w:val="1"/>
        </w:numPr>
        <w:adjustRightInd/>
        <w:spacing w:before="240" w:after="240" w:line="240" w:lineRule="auto"/>
        <w:ind w:left="567" w:hanging="567"/>
        <w:jc w:val="center"/>
        <w:textAlignment w:val="auto"/>
        <w:rPr>
          <w:rFonts w:ascii="黑体" w:eastAsia="黑体" w:hAnsi="黑体" w:cstheme="minorBidi"/>
          <w:sz w:val="44"/>
          <w:szCs w:val="44"/>
        </w:rPr>
      </w:pPr>
      <w:bookmarkStart w:id="33" w:name="_Toc470503418"/>
      <w:bookmarkStart w:id="34" w:name="_Toc470504032"/>
      <w:bookmarkStart w:id="35" w:name="_Toc470504074"/>
      <w:bookmarkStart w:id="36" w:name="_Toc470505105"/>
      <w:bookmarkStart w:id="37" w:name="_Toc470505154"/>
      <w:r w:rsidRPr="005B68A8">
        <w:rPr>
          <w:rFonts w:ascii="黑体" w:eastAsia="黑体" w:hAnsi="黑体" w:cstheme="minorBidi" w:hint="eastAsia"/>
          <w:sz w:val="44"/>
          <w:szCs w:val="44"/>
        </w:rPr>
        <w:t>委托贷款</w:t>
      </w:r>
      <w:bookmarkEnd w:id="33"/>
      <w:bookmarkEnd w:id="34"/>
      <w:bookmarkEnd w:id="35"/>
      <w:bookmarkEnd w:id="36"/>
      <w:bookmarkEnd w:id="37"/>
    </w:p>
    <w:p w:rsidR="00E922E6" w:rsidRDefault="007B416E">
      <w:pPr>
        <w:pStyle w:val="a3"/>
        <w:numPr>
          <w:ilvl w:val="0"/>
          <w:numId w:val="23"/>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个人委托贷款</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Pr="007B416E">
        <w:rPr>
          <w:rFonts w:ascii="宋体" w:eastAsia="宋体" w:hAnsi="宋体" w:cs="宋体" w:hint="eastAsia"/>
          <w:kern w:val="0"/>
          <w:sz w:val="30"/>
          <w:szCs w:val="30"/>
        </w:rPr>
        <w:t>、个人委托贷款发放的资金，应由住房公积金存款专户</w:t>
      </w:r>
      <w:r w:rsidR="00DE2B6C">
        <w:rPr>
          <w:rFonts w:ascii="宋体" w:eastAsia="宋体" w:hAnsi="宋体" w:cs="宋体" w:hint="eastAsia"/>
          <w:kern w:val="0"/>
          <w:sz w:val="30"/>
          <w:szCs w:val="30"/>
        </w:rPr>
        <w:t>转入</w:t>
      </w:r>
      <w:r w:rsidRPr="007B416E">
        <w:rPr>
          <w:rFonts w:ascii="宋体" w:eastAsia="宋体" w:hAnsi="宋体" w:cs="宋体"/>
          <w:kern w:val="0"/>
          <w:sz w:val="30"/>
          <w:szCs w:val="30"/>
        </w:rPr>
        <w:t>住房公积金管理中心的委托贷款户</w:t>
      </w:r>
      <w:r w:rsidRPr="007B416E">
        <w:rPr>
          <w:rFonts w:ascii="宋体" w:eastAsia="宋体" w:hAnsi="宋体" w:cs="宋体" w:hint="eastAsia"/>
          <w:kern w:val="0"/>
          <w:sz w:val="30"/>
          <w:szCs w:val="30"/>
        </w:rPr>
        <w:t>，由银行根据住房公积金管理中心的放款通知发放到借款合同约定的账户。</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Pr="007B416E">
        <w:rPr>
          <w:rFonts w:ascii="宋体" w:eastAsia="宋体" w:hAnsi="宋体" w:cs="宋体" w:hint="eastAsia"/>
          <w:kern w:val="0"/>
          <w:sz w:val="30"/>
          <w:szCs w:val="30"/>
        </w:rPr>
        <w:t>、资金从委托贷款账户划出当日，银行应发放贷款，住房公积金管理中心同步更新个人委托贷款账户信息和个人住房贷款业务明细账，开始计息</w:t>
      </w:r>
      <w:bookmarkStart w:id="38" w:name="_Toc459293452"/>
      <w:bookmarkStart w:id="39" w:name="_Toc459366891"/>
      <w:r w:rsidRPr="007B416E">
        <w:rPr>
          <w:rFonts w:ascii="宋体" w:eastAsia="宋体" w:hAnsi="宋体" w:cs="宋体" w:hint="eastAsia"/>
          <w:kern w:val="0"/>
          <w:sz w:val="30"/>
          <w:szCs w:val="30"/>
        </w:rPr>
        <w:t>。</w:t>
      </w:r>
    </w:p>
    <w:bookmarkEnd w:id="38"/>
    <w:bookmarkEnd w:id="39"/>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3</w:t>
      </w:r>
      <w:r w:rsidRPr="007B416E">
        <w:rPr>
          <w:rFonts w:ascii="宋体" w:eastAsia="宋体" w:hAnsi="宋体" w:cs="宋体" w:hint="eastAsia"/>
          <w:kern w:val="0"/>
          <w:sz w:val="30"/>
          <w:szCs w:val="30"/>
        </w:rPr>
        <w:t>、贷款归还的资金，应从个人约定还款账户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委托贷款账户或住房公积金存款专户，登记个人住房贷款业务本息明细账，更新个人住房贷款账户余额和回收金额信息。</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4</w:t>
      </w:r>
      <w:r w:rsidRPr="007B416E">
        <w:rPr>
          <w:rFonts w:ascii="宋体" w:eastAsia="宋体" w:hAnsi="宋体" w:cs="宋体" w:hint="eastAsia"/>
          <w:kern w:val="0"/>
          <w:sz w:val="30"/>
          <w:szCs w:val="30"/>
        </w:rPr>
        <w:t>、贷款结清，应对个人住房贷款账户进行结清销户处理。</w:t>
      </w:r>
    </w:p>
    <w:p w:rsidR="00E922E6" w:rsidRDefault="007B416E">
      <w:pPr>
        <w:pStyle w:val="a3"/>
        <w:numPr>
          <w:ilvl w:val="0"/>
          <w:numId w:val="23"/>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项目贷款</w:t>
      </w:r>
    </w:p>
    <w:p w:rsidR="00E922E6" w:rsidRDefault="007B416E">
      <w:pPr>
        <w:spacing w:line="360" w:lineRule="auto"/>
        <w:ind w:firstLineChars="200" w:firstLine="600"/>
        <w:jc w:val="left"/>
        <w:rPr>
          <w:rFonts w:ascii="宋体" w:eastAsia="宋体" w:hAnsi="宋体" w:cs="宋体"/>
          <w:kern w:val="0"/>
          <w:sz w:val="30"/>
          <w:szCs w:val="30"/>
        </w:rPr>
      </w:pPr>
      <w:bookmarkStart w:id="40" w:name="_Toc459293456"/>
      <w:bookmarkStart w:id="41" w:name="_Toc459366895"/>
      <w:r w:rsidRPr="007B416E">
        <w:rPr>
          <w:rFonts w:ascii="宋体" w:eastAsia="宋体" w:hAnsi="宋体" w:cs="宋体" w:hint="eastAsia"/>
          <w:kern w:val="0"/>
          <w:sz w:val="30"/>
          <w:szCs w:val="30"/>
        </w:rPr>
        <w:t>项目贷款归还的资金应从借款合同约定账户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项目贷款监管账户，再</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住房公积金存款专户。贷款结清，应进行结清销户处理。</w:t>
      </w:r>
    </w:p>
    <w:p w:rsidR="00E922E6" w:rsidRDefault="00D35D9E">
      <w:pPr>
        <w:spacing w:line="360" w:lineRule="auto"/>
        <w:ind w:firstLineChars="200" w:firstLine="600"/>
        <w:jc w:val="left"/>
        <w:rPr>
          <w:rFonts w:ascii="宋体" w:eastAsia="宋体" w:hAnsi="宋体" w:cs="宋体"/>
          <w:kern w:val="0"/>
          <w:sz w:val="30"/>
          <w:szCs w:val="30"/>
        </w:rPr>
      </w:pPr>
      <w:r>
        <w:rPr>
          <w:rFonts w:ascii="宋体" w:eastAsia="宋体" w:hAnsi="宋体" w:cs="宋体" w:hint="eastAsia"/>
          <w:kern w:val="0"/>
          <w:sz w:val="30"/>
          <w:szCs w:val="30"/>
        </w:rPr>
        <w:t>4</w:t>
      </w:r>
      <w:r>
        <w:rPr>
          <w:rFonts w:ascii="宋体" w:eastAsia="宋体" w:hAnsi="宋体" w:cs="宋体"/>
          <w:kern w:val="0"/>
          <w:sz w:val="30"/>
          <w:szCs w:val="30"/>
        </w:rPr>
        <w:t xml:space="preserve">.3.3 </w:t>
      </w:r>
      <w:r>
        <w:rPr>
          <w:rFonts w:ascii="宋体" w:eastAsia="宋体" w:hAnsi="宋体" w:cs="宋体" w:hint="eastAsia"/>
          <w:kern w:val="0"/>
          <w:sz w:val="30"/>
          <w:szCs w:val="30"/>
        </w:rPr>
        <w:t>公积金</w:t>
      </w:r>
      <w:r>
        <w:rPr>
          <w:rFonts w:ascii="宋体" w:eastAsia="宋体" w:hAnsi="宋体" w:cs="宋体"/>
          <w:kern w:val="0"/>
          <w:sz w:val="30"/>
          <w:szCs w:val="30"/>
        </w:rPr>
        <w:t>中心应</w:t>
      </w:r>
      <w:r>
        <w:rPr>
          <w:rFonts w:ascii="宋体" w:eastAsia="宋体" w:hAnsi="宋体" w:cs="宋体" w:hint="eastAsia"/>
          <w:kern w:val="0"/>
          <w:sz w:val="30"/>
          <w:szCs w:val="30"/>
        </w:rPr>
        <w:t>与</w:t>
      </w:r>
      <w:r>
        <w:rPr>
          <w:rFonts w:ascii="宋体" w:eastAsia="宋体" w:hAnsi="宋体" w:cs="宋体"/>
          <w:kern w:val="0"/>
          <w:sz w:val="30"/>
          <w:szCs w:val="30"/>
        </w:rPr>
        <w:t>受委托银行</w:t>
      </w:r>
      <w:r>
        <w:rPr>
          <w:rFonts w:ascii="宋体" w:eastAsia="宋体" w:hAnsi="宋体" w:cs="宋体" w:hint="eastAsia"/>
          <w:kern w:val="0"/>
          <w:sz w:val="30"/>
          <w:szCs w:val="30"/>
        </w:rPr>
        <w:t>实现委托</w:t>
      </w:r>
      <w:r>
        <w:rPr>
          <w:rFonts w:ascii="宋体" w:eastAsia="宋体" w:hAnsi="宋体" w:cs="宋体"/>
          <w:kern w:val="0"/>
          <w:sz w:val="30"/>
          <w:szCs w:val="30"/>
        </w:rPr>
        <w:t>贷款信息共享，</w:t>
      </w:r>
      <w:r>
        <w:rPr>
          <w:rFonts w:ascii="宋体" w:eastAsia="宋体" w:hAnsi="宋体" w:cs="宋体" w:hint="eastAsia"/>
          <w:kern w:val="0"/>
          <w:sz w:val="30"/>
          <w:szCs w:val="30"/>
        </w:rPr>
        <w:t>加强贷后</w:t>
      </w:r>
      <w:r>
        <w:rPr>
          <w:rFonts w:ascii="宋体" w:eastAsia="宋体" w:hAnsi="宋体" w:cs="宋体"/>
          <w:kern w:val="0"/>
          <w:sz w:val="30"/>
          <w:szCs w:val="30"/>
        </w:rPr>
        <w:t>管理联动，降低</w:t>
      </w:r>
      <w:r>
        <w:rPr>
          <w:rFonts w:ascii="宋体" w:eastAsia="宋体" w:hAnsi="宋体" w:cs="宋体" w:hint="eastAsia"/>
          <w:kern w:val="0"/>
          <w:sz w:val="30"/>
          <w:szCs w:val="30"/>
        </w:rPr>
        <w:t>委托</w:t>
      </w:r>
      <w:r>
        <w:rPr>
          <w:rFonts w:ascii="宋体" w:eastAsia="宋体" w:hAnsi="宋体" w:cs="宋体"/>
          <w:kern w:val="0"/>
          <w:sz w:val="30"/>
          <w:szCs w:val="30"/>
        </w:rPr>
        <w:t>贷款风险。</w:t>
      </w:r>
    </w:p>
    <w:p w:rsidR="00F82897" w:rsidRPr="005B68A8" w:rsidRDefault="00F82897">
      <w:pPr>
        <w:pStyle w:val="2"/>
        <w:keepNext/>
        <w:keepLines/>
        <w:numPr>
          <w:ilvl w:val="1"/>
          <w:numId w:val="1"/>
        </w:numPr>
        <w:adjustRightInd/>
        <w:spacing w:before="240" w:after="240" w:line="240" w:lineRule="auto"/>
        <w:ind w:left="567" w:hanging="567"/>
        <w:jc w:val="center"/>
        <w:textAlignment w:val="auto"/>
        <w:rPr>
          <w:rFonts w:ascii="黑体" w:eastAsia="黑体" w:hAnsi="黑体" w:cstheme="minorBidi"/>
          <w:sz w:val="44"/>
          <w:szCs w:val="44"/>
        </w:rPr>
      </w:pPr>
      <w:bookmarkStart w:id="42" w:name="_Toc466972051"/>
      <w:bookmarkStart w:id="43" w:name="_Toc470503419"/>
      <w:bookmarkStart w:id="44" w:name="_Toc470504033"/>
      <w:bookmarkStart w:id="45" w:name="_Toc470504075"/>
      <w:bookmarkStart w:id="46" w:name="_Toc470505106"/>
      <w:bookmarkStart w:id="47" w:name="_Toc470505155"/>
      <w:bookmarkEnd w:id="40"/>
      <w:bookmarkEnd w:id="41"/>
      <w:r w:rsidRPr="005B68A8">
        <w:rPr>
          <w:rFonts w:ascii="黑体" w:eastAsia="黑体" w:hAnsi="黑体" w:cstheme="minorBidi"/>
          <w:sz w:val="44"/>
          <w:szCs w:val="44"/>
        </w:rPr>
        <w:t>其他</w:t>
      </w:r>
      <w:bookmarkEnd w:id="42"/>
      <w:r w:rsidRPr="005B68A8">
        <w:rPr>
          <w:rFonts w:ascii="黑体" w:eastAsia="黑体" w:hAnsi="黑体" w:cstheme="minorBidi"/>
          <w:sz w:val="44"/>
          <w:szCs w:val="44"/>
        </w:rPr>
        <w:t>业务</w:t>
      </w:r>
      <w:bookmarkEnd w:id="43"/>
      <w:bookmarkEnd w:id="44"/>
      <w:bookmarkEnd w:id="45"/>
      <w:bookmarkEnd w:id="46"/>
      <w:bookmarkEnd w:id="47"/>
    </w:p>
    <w:p w:rsidR="00E922E6" w:rsidRDefault="007B416E">
      <w:pPr>
        <w:pStyle w:val="a3"/>
        <w:numPr>
          <w:ilvl w:val="0"/>
          <w:numId w:val="24"/>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资金调度</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Pr="007B416E">
        <w:rPr>
          <w:rFonts w:ascii="宋体" w:eastAsia="宋体" w:hAnsi="宋体" w:cs="宋体" w:hint="eastAsia"/>
          <w:kern w:val="0"/>
          <w:sz w:val="30"/>
          <w:szCs w:val="30"/>
        </w:rPr>
        <w:t>、资金调度应符合住房公积金贷款、提取业务需要。</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Pr="007B416E">
        <w:rPr>
          <w:rFonts w:ascii="宋体" w:eastAsia="宋体" w:hAnsi="宋体" w:cs="宋体" w:hint="eastAsia"/>
          <w:kern w:val="0"/>
          <w:sz w:val="30"/>
          <w:szCs w:val="30"/>
        </w:rPr>
        <w:t>、资金应通过住房公积金银行结算应用系统，在住房公积金存款专户间调度。</w:t>
      </w:r>
    </w:p>
    <w:p w:rsidR="00E922E6" w:rsidRDefault="007B416E">
      <w:pPr>
        <w:pStyle w:val="a3"/>
        <w:numPr>
          <w:ilvl w:val="0"/>
          <w:numId w:val="24"/>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资金贴息</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Pr="007B416E">
        <w:rPr>
          <w:rFonts w:ascii="宋体" w:eastAsia="宋体" w:hAnsi="宋体" w:cs="宋体" w:hint="eastAsia"/>
          <w:kern w:val="0"/>
          <w:sz w:val="30"/>
          <w:szCs w:val="30"/>
        </w:rPr>
        <w:t>、对于公转商贷款贴息的资金，应从住房公积金存款专户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个人还款账户或贴息贷款银行指定的账户。</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Pr="007B416E">
        <w:rPr>
          <w:rFonts w:ascii="宋体" w:eastAsia="宋体" w:hAnsi="宋体" w:cs="宋体" w:hint="eastAsia"/>
          <w:kern w:val="0"/>
          <w:sz w:val="30"/>
          <w:szCs w:val="30"/>
        </w:rPr>
        <w:t>、对于享受低保的缴存职工等住房公积金贷款贴息的资金，应从住房公积金存款专户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个人银行账户。</w:t>
      </w:r>
    </w:p>
    <w:p w:rsidR="00E922E6" w:rsidRDefault="007B416E">
      <w:pPr>
        <w:pStyle w:val="a3"/>
        <w:numPr>
          <w:ilvl w:val="0"/>
          <w:numId w:val="24"/>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资产证券化</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Pr="007B416E">
        <w:rPr>
          <w:rFonts w:ascii="宋体" w:eastAsia="宋体" w:hAnsi="宋体" w:cs="宋体" w:hint="eastAsia"/>
          <w:kern w:val="0"/>
          <w:sz w:val="30"/>
          <w:szCs w:val="30"/>
        </w:rPr>
        <w:t>、以资产</w:t>
      </w:r>
      <w:r w:rsidRPr="007B416E">
        <w:rPr>
          <w:rFonts w:ascii="宋体" w:eastAsia="宋体" w:hAnsi="宋体" w:cs="宋体"/>
          <w:kern w:val="0"/>
          <w:sz w:val="30"/>
          <w:szCs w:val="30"/>
        </w:rPr>
        <w:t>证券化方式</w:t>
      </w:r>
      <w:r w:rsidRPr="007B416E">
        <w:rPr>
          <w:rFonts w:ascii="宋体" w:eastAsia="宋体" w:hAnsi="宋体" w:cs="宋体" w:hint="eastAsia"/>
          <w:kern w:val="0"/>
          <w:sz w:val="30"/>
          <w:szCs w:val="30"/>
        </w:rPr>
        <w:t>募集的资金，应从发行机构银行账户转到住房公积金存款专户项下融资账户。</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Pr="007B416E">
        <w:rPr>
          <w:rFonts w:ascii="宋体" w:eastAsia="宋体" w:hAnsi="宋体" w:cs="宋体" w:hint="eastAsia"/>
          <w:kern w:val="0"/>
          <w:sz w:val="30"/>
          <w:szCs w:val="30"/>
        </w:rPr>
        <w:t>、发行费用资金应从住房公积金存款专户划</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发行机构指定的银行账户。</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3</w:t>
      </w:r>
      <w:r w:rsidRPr="007B416E">
        <w:rPr>
          <w:rFonts w:ascii="宋体" w:eastAsia="宋体" w:hAnsi="宋体" w:cs="宋体" w:hint="eastAsia"/>
          <w:kern w:val="0"/>
          <w:sz w:val="30"/>
          <w:szCs w:val="30"/>
        </w:rPr>
        <w:t>、封包期本息归还资金应从住房公积金存款专户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中介机构银行账户。</w:t>
      </w:r>
    </w:p>
    <w:p w:rsidR="00E922E6" w:rsidRDefault="007B416E">
      <w:pPr>
        <w:pStyle w:val="a3"/>
        <w:numPr>
          <w:ilvl w:val="0"/>
          <w:numId w:val="24"/>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公转商贷款回购</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回购公转商贷款的资金，应从住房公积金存款专户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贴息贷款银行指定账户。</w:t>
      </w:r>
    </w:p>
    <w:p w:rsidR="00E922E6" w:rsidRDefault="007B416E">
      <w:pPr>
        <w:pStyle w:val="a3"/>
        <w:numPr>
          <w:ilvl w:val="0"/>
          <w:numId w:val="24"/>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手续费支付及成本</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支付银行归集和委托贷款手续费的资金，应从住房公积金存款专户</w:t>
      </w:r>
      <w:r w:rsidR="00DE2B6C">
        <w:rPr>
          <w:rFonts w:ascii="宋体" w:eastAsia="宋体" w:hAnsi="宋体" w:cs="宋体" w:hint="eastAsia"/>
          <w:kern w:val="0"/>
          <w:sz w:val="30"/>
          <w:szCs w:val="30"/>
        </w:rPr>
        <w:t>转入</w:t>
      </w:r>
      <w:r w:rsidRPr="007B416E">
        <w:rPr>
          <w:rFonts w:ascii="宋体" w:eastAsia="宋体" w:hAnsi="宋体" w:cs="宋体" w:hint="eastAsia"/>
          <w:kern w:val="0"/>
          <w:sz w:val="30"/>
          <w:szCs w:val="30"/>
        </w:rPr>
        <w:t>委托银行指定账户。</w:t>
      </w:r>
    </w:p>
    <w:p w:rsidR="00A52476" w:rsidRPr="005B68A8" w:rsidRDefault="001D6709">
      <w:pPr>
        <w:pStyle w:val="1"/>
        <w:numPr>
          <w:ilvl w:val="0"/>
          <w:numId w:val="3"/>
        </w:numPr>
        <w:jc w:val="center"/>
        <w:rPr>
          <w:rFonts w:ascii="黑体" w:eastAsia="黑体" w:hAnsi="黑体"/>
          <w:kern w:val="0"/>
          <w:sz w:val="52"/>
          <w:szCs w:val="52"/>
        </w:rPr>
      </w:pPr>
      <w:bookmarkStart w:id="48" w:name="_Toc467239536"/>
      <w:bookmarkStart w:id="49" w:name="_Toc467246343"/>
      <w:bookmarkStart w:id="50" w:name="_Toc470503420"/>
      <w:bookmarkStart w:id="51" w:name="_Toc470504034"/>
      <w:bookmarkStart w:id="52" w:name="_Toc470504076"/>
      <w:bookmarkStart w:id="53" w:name="_Toc470505107"/>
      <w:bookmarkStart w:id="54" w:name="_Toc470505156"/>
      <w:bookmarkEnd w:id="48"/>
      <w:bookmarkEnd w:id="49"/>
      <w:r w:rsidRPr="005B68A8">
        <w:rPr>
          <w:rFonts w:ascii="黑体" w:eastAsia="黑体" w:hAnsi="黑体" w:hint="eastAsia"/>
          <w:kern w:val="0"/>
          <w:sz w:val="52"/>
          <w:szCs w:val="52"/>
        </w:rPr>
        <w:t>资金联网结算</w:t>
      </w:r>
      <w:bookmarkEnd w:id="50"/>
      <w:bookmarkEnd w:id="51"/>
      <w:bookmarkEnd w:id="52"/>
      <w:bookmarkEnd w:id="53"/>
      <w:bookmarkEnd w:id="54"/>
    </w:p>
    <w:p w:rsidR="00E922E6" w:rsidRDefault="007B416E">
      <w:pPr>
        <w:pStyle w:val="a3"/>
        <w:numPr>
          <w:ilvl w:val="0"/>
          <w:numId w:val="26"/>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住房公积金管理中心宜主动发起各项资金结算业务。</w:t>
      </w:r>
    </w:p>
    <w:p w:rsidR="00E922E6" w:rsidRDefault="007B416E">
      <w:pPr>
        <w:pStyle w:val="a3"/>
        <w:numPr>
          <w:ilvl w:val="0"/>
          <w:numId w:val="26"/>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住房公积金管理中心发起的资金结算业务，应符合以下要求：</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1、</w:t>
      </w:r>
      <w:r w:rsidRPr="007B416E">
        <w:rPr>
          <w:rFonts w:ascii="宋体" w:eastAsia="宋体" w:hAnsi="宋体" w:cs="宋体" w:hint="eastAsia"/>
          <w:kern w:val="0"/>
          <w:sz w:val="30"/>
          <w:szCs w:val="30"/>
        </w:rPr>
        <w:t>根据业务流水发起资金结算交易。</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Pr="007B416E">
        <w:rPr>
          <w:rFonts w:ascii="宋体" w:eastAsia="宋体" w:hAnsi="宋体" w:cs="宋体" w:hint="eastAsia"/>
          <w:kern w:val="0"/>
          <w:sz w:val="30"/>
          <w:szCs w:val="30"/>
        </w:rPr>
        <w:t>结算成功当日，将包括银行主机流水号的结果信息与对应的业务流水核对一致，登记业务明细账。</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3、根据到账通知，登记</w:t>
      </w:r>
      <w:r w:rsidRPr="007B416E">
        <w:rPr>
          <w:rFonts w:ascii="宋体" w:eastAsia="宋体" w:hAnsi="宋体" w:cs="宋体" w:hint="eastAsia"/>
          <w:kern w:val="0"/>
          <w:sz w:val="30"/>
          <w:szCs w:val="30"/>
        </w:rPr>
        <w:t>住房公积金存款日记账，完成对账，产生记账凭证。</w:t>
      </w:r>
    </w:p>
    <w:p w:rsidR="00E922E6" w:rsidRDefault="007B416E">
      <w:pPr>
        <w:pStyle w:val="a3"/>
        <w:numPr>
          <w:ilvl w:val="0"/>
          <w:numId w:val="26"/>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银行发起的资金结算业务，住房公积金管理中心应根据银行到账通知，登记住房公积金存款日记账，将业务流水与到账通知核对一致，登记业务明细账。</w:t>
      </w:r>
    </w:p>
    <w:p w:rsidR="00316792" w:rsidRPr="005B68A8" w:rsidRDefault="002D1857">
      <w:pPr>
        <w:pStyle w:val="1"/>
        <w:numPr>
          <w:ilvl w:val="0"/>
          <w:numId w:val="3"/>
        </w:numPr>
        <w:jc w:val="center"/>
        <w:rPr>
          <w:rFonts w:ascii="黑体" w:eastAsia="黑体" w:hAnsi="黑体"/>
          <w:kern w:val="0"/>
          <w:sz w:val="52"/>
          <w:szCs w:val="52"/>
        </w:rPr>
      </w:pPr>
      <w:bookmarkStart w:id="55" w:name="_Toc467239538"/>
      <w:bookmarkStart w:id="56" w:name="_Toc467246345"/>
      <w:bookmarkStart w:id="57" w:name="_Toc470503421"/>
      <w:bookmarkStart w:id="58" w:name="_Toc470504035"/>
      <w:bookmarkStart w:id="59" w:name="_Toc470504077"/>
      <w:bookmarkStart w:id="60" w:name="_Toc470505108"/>
      <w:bookmarkStart w:id="61" w:name="_Toc470505157"/>
      <w:bookmarkEnd w:id="55"/>
      <w:bookmarkEnd w:id="56"/>
      <w:r w:rsidRPr="005B68A8">
        <w:rPr>
          <w:rFonts w:ascii="黑体" w:eastAsia="黑体" w:hAnsi="黑体" w:hint="eastAsia"/>
          <w:kern w:val="0"/>
          <w:sz w:val="52"/>
          <w:szCs w:val="52"/>
        </w:rPr>
        <w:t>资金统一核算</w:t>
      </w:r>
      <w:bookmarkEnd w:id="57"/>
      <w:bookmarkEnd w:id="58"/>
      <w:bookmarkEnd w:id="59"/>
      <w:bookmarkEnd w:id="60"/>
      <w:bookmarkEnd w:id="61"/>
    </w:p>
    <w:p w:rsidR="00AE723D" w:rsidRPr="005B68A8" w:rsidRDefault="00AB6C49">
      <w:pPr>
        <w:pStyle w:val="2"/>
        <w:keepNext/>
        <w:keepLines/>
        <w:numPr>
          <w:ilvl w:val="0"/>
          <w:numId w:val="6"/>
        </w:numPr>
        <w:adjustRightInd/>
        <w:spacing w:before="240" w:after="240" w:line="240" w:lineRule="auto"/>
        <w:jc w:val="center"/>
        <w:textAlignment w:val="auto"/>
        <w:rPr>
          <w:rFonts w:ascii="Times New Roman" w:eastAsia="黑体"/>
          <w:bCs/>
          <w:kern w:val="2"/>
          <w:sz w:val="44"/>
          <w:szCs w:val="44"/>
        </w:rPr>
      </w:pPr>
      <w:bookmarkStart w:id="62" w:name="_Toc470503422"/>
      <w:bookmarkStart w:id="63" w:name="_Toc470504036"/>
      <w:bookmarkStart w:id="64" w:name="_Toc470504078"/>
      <w:bookmarkStart w:id="65" w:name="_Toc470505109"/>
      <w:bookmarkStart w:id="66" w:name="_Toc470505158"/>
      <w:r w:rsidRPr="005B68A8">
        <w:rPr>
          <w:rFonts w:ascii="Times New Roman" w:eastAsia="黑体"/>
          <w:bCs/>
          <w:kern w:val="2"/>
          <w:sz w:val="44"/>
          <w:szCs w:val="44"/>
        </w:rPr>
        <w:t>一般规定</w:t>
      </w:r>
      <w:bookmarkEnd w:id="62"/>
      <w:bookmarkEnd w:id="63"/>
      <w:bookmarkEnd w:id="64"/>
      <w:bookmarkEnd w:id="65"/>
      <w:bookmarkEnd w:id="66"/>
    </w:p>
    <w:p w:rsidR="00E922E6" w:rsidRDefault="007B416E">
      <w:pPr>
        <w:pStyle w:val="a3"/>
        <w:numPr>
          <w:ilvl w:val="0"/>
          <w:numId w:val="27"/>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住房公积金财务核算宜采用权责发生制，定期对个人住房公积金账户利息、手续费和增值收益进行预提管理。</w:t>
      </w:r>
    </w:p>
    <w:p w:rsidR="00E922E6" w:rsidRDefault="007B416E">
      <w:pPr>
        <w:pStyle w:val="a3"/>
        <w:numPr>
          <w:ilvl w:val="0"/>
          <w:numId w:val="27"/>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会计科目应按不同维度进行辅助核算。</w:t>
      </w:r>
    </w:p>
    <w:p w:rsidR="00E922E6" w:rsidRDefault="007B416E">
      <w:pPr>
        <w:pStyle w:val="a3"/>
        <w:numPr>
          <w:ilvl w:val="0"/>
          <w:numId w:val="27"/>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住房公积金存款科目、增值收益存款科目、委托贷款科目、逾期贷款科目、住房公积金科目的下级科目宜设置辅助核算类进行核算。</w:t>
      </w:r>
      <w:r w:rsidRPr="007B416E">
        <w:rPr>
          <w:rFonts w:ascii="宋体" w:eastAsia="宋体" w:hAnsi="宋体" w:cs="宋体"/>
          <w:kern w:val="0"/>
          <w:sz w:val="30"/>
          <w:szCs w:val="30"/>
        </w:rPr>
        <w:t>辅助核算类可按经办机构、委托银行、结算方式、业务类别等设置。</w:t>
      </w:r>
    </w:p>
    <w:p w:rsidR="00AE723D" w:rsidRPr="005B68A8" w:rsidRDefault="00AB6C49">
      <w:pPr>
        <w:pStyle w:val="2"/>
        <w:keepNext/>
        <w:keepLines/>
        <w:numPr>
          <w:ilvl w:val="0"/>
          <w:numId w:val="6"/>
        </w:numPr>
        <w:adjustRightInd/>
        <w:spacing w:before="240" w:after="240" w:line="240" w:lineRule="auto"/>
        <w:jc w:val="center"/>
        <w:textAlignment w:val="auto"/>
        <w:rPr>
          <w:rFonts w:ascii="Times New Roman" w:eastAsia="黑体"/>
          <w:bCs/>
          <w:kern w:val="2"/>
          <w:sz w:val="44"/>
          <w:szCs w:val="44"/>
        </w:rPr>
      </w:pPr>
      <w:bookmarkStart w:id="67" w:name="_Toc470503423"/>
      <w:bookmarkStart w:id="68" w:name="_Toc470504037"/>
      <w:bookmarkStart w:id="69" w:name="_Toc470504079"/>
      <w:bookmarkStart w:id="70" w:name="_Toc470505110"/>
      <w:bookmarkStart w:id="71" w:name="_Toc470505159"/>
      <w:r w:rsidRPr="005B68A8">
        <w:rPr>
          <w:rFonts w:ascii="Times New Roman" w:eastAsia="黑体" w:hint="eastAsia"/>
          <w:bCs/>
          <w:kern w:val="2"/>
          <w:sz w:val="44"/>
          <w:szCs w:val="44"/>
        </w:rPr>
        <w:t>原始凭证</w:t>
      </w:r>
      <w:bookmarkEnd w:id="67"/>
      <w:bookmarkEnd w:id="68"/>
      <w:bookmarkEnd w:id="69"/>
      <w:bookmarkEnd w:id="70"/>
      <w:bookmarkEnd w:id="71"/>
    </w:p>
    <w:p w:rsidR="00E922E6" w:rsidRDefault="007B416E">
      <w:pPr>
        <w:pStyle w:val="a3"/>
        <w:numPr>
          <w:ilvl w:val="0"/>
          <w:numId w:val="28"/>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住房公积金</w:t>
      </w:r>
      <w:r w:rsidRPr="007B416E">
        <w:rPr>
          <w:rFonts w:ascii="宋体" w:eastAsia="宋体" w:hAnsi="宋体" w:cs="宋体" w:hint="eastAsia"/>
          <w:kern w:val="0"/>
          <w:sz w:val="30"/>
          <w:szCs w:val="30"/>
        </w:rPr>
        <w:t>各类资金业务应</w:t>
      </w:r>
      <w:r w:rsidRPr="007B416E">
        <w:rPr>
          <w:rFonts w:ascii="宋体" w:eastAsia="宋体" w:hAnsi="宋体" w:cs="宋体"/>
          <w:kern w:val="0"/>
          <w:sz w:val="30"/>
          <w:szCs w:val="30"/>
        </w:rPr>
        <w:t>生成</w:t>
      </w:r>
      <w:r w:rsidRPr="007B416E">
        <w:rPr>
          <w:rFonts w:ascii="宋体" w:eastAsia="宋体" w:hAnsi="宋体" w:cs="宋体" w:hint="eastAsia"/>
          <w:kern w:val="0"/>
          <w:sz w:val="30"/>
          <w:szCs w:val="30"/>
        </w:rPr>
        <w:t>原始凭证（附表</w:t>
      </w:r>
      <w:r w:rsidRPr="007B416E">
        <w:rPr>
          <w:rFonts w:ascii="宋体" w:eastAsia="宋体" w:hAnsi="宋体" w:cs="宋体"/>
          <w:kern w:val="0"/>
          <w:sz w:val="30"/>
          <w:szCs w:val="30"/>
        </w:rPr>
        <w:t>1</w:t>
      </w:r>
      <w:r w:rsidRPr="007B416E">
        <w:rPr>
          <w:rFonts w:ascii="宋体" w:eastAsia="宋体" w:hAnsi="宋体" w:cs="宋体" w:hint="eastAsia"/>
          <w:kern w:val="0"/>
          <w:sz w:val="30"/>
          <w:szCs w:val="30"/>
        </w:rPr>
        <w:t>）。</w:t>
      </w:r>
    </w:p>
    <w:p w:rsidR="00E922E6" w:rsidRDefault="007B416E">
      <w:pPr>
        <w:pStyle w:val="a3"/>
        <w:numPr>
          <w:ilvl w:val="0"/>
          <w:numId w:val="28"/>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原始凭证</w:t>
      </w:r>
      <w:r w:rsidRPr="007B416E">
        <w:rPr>
          <w:rFonts w:ascii="宋体" w:eastAsia="宋体" w:hAnsi="宋体" w:cs="宋体" w:hint="eastAsia"/>
          <w:kern w:val="0"/>
          <w:sz w:val="30"/>
          <w:szCs w:val="30"/>
        </w:rPr>
        <w:t>应</w:t>
      </w:r>
      <w:r w:rsidRPr="007B416E">
        <w:rPr>
          <w:rFonts w:ascii="宋体" w:eastAsia="宋体" w:hAnsi="宋体" w:cs="宋体"/>
          <w:kern w:val="0"/>
          <w:sz w:val="30"/>
          <w:szCs w:val="30"/>
        </w:rPr>
        <w:t>真实、齐全</w:t>
      </w:r>
      <w:r w:rsidRPr="007B416E">
        <w:rPr>
          <w:rFonts w:ascii="宋体" w:eastAsia="宋体" w:hAnsi="宋体" w:cs="宋体" w:hint="eastAsia"/>
          <w:kern w:val="0"/>
          <w:sz w:val="30"/>
          <w:szCs w:val="30"/>
        </w:rPr>
        <w:t>。</w:t>
      </w:r>
      <w:r w:rsidRPr="007B416E">
        <w:rPr>
          <w:rFonts w:ascii="宋体" w:eastAsia="宋体" w:hAnsi="宋体" w:cs="宋体"/>
          <w:kern w:val="0"/>
          <w:sz w:val="30"/>
          <w:szCs w:val="30"/>
        </w:rPr>
        <w:t xml:space="preserve"> </w:t>
      </w:r>
    </w:p>
    <w:p w:rsidR="00E922E6" w:rsidRDefault="007B416E">
      <w:pPr>
        <w:pStyle w:val="a3"/>
        <w:numPr>
          <w:ilvl w:val="0"/>
          <w:numId w:val="28"/>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银行存款余额调节表、银行对账单</w:t>
      </w:r>
      <w:r w:rsidRPr="007B416E">
        <w:rPr>
          <w:rFonts w:ascii="宋体" w:eastAsia="宋体" w:hAnsi="宋体" w:cs="宋体" w:hint="eastAsia"/>
          <w:kern w:val="0"/>
          <w:sz w:val="30"/>
          <w:szCs w:val="30"/>
        </w:rPr>
        <w:t>、</w:t>
      </w:r>
      <w:r w:rsidRPr="007B416E">
        <w:rPr>
          <w:rFonts w:ascii="宋体" w:eastAsia="宋体" w:hAnsi="宋体" w:cs="宋体"/>
          <w:kern w:val="0"/>
          <w:sz w:val="30"/>
          <w:szCs w:val="30"/>
        </w:rPr>
        <w:t>结算类业务</w:t>
      </w:r>
      <w:r w:rsidRPr="007B416E">
        <w:rPr>
          <w:rFonts w:ascii="宋体" w:eastAsia="宋体" w:hAnsi="宋体" w:cs="宋体" w:hint="eastAsia"/>
          <w:kern w:val="0"/>
          <w:sz w:val="30"/>
          <w:szCs w:val="30"/>
        </w:rPr>
        <w:t>的到账</w:t>
      </w:r>
      <w:r w:rsidRPr="007B416E">
        <w:rPr>
          <w:rFonts w:ascii="宋体" w:eastAsia="宋体" w:hAnsi="宋体" w:cs="宋体"/>
          <w:kern w:val="0"/>
          <w:sz w:val="30"/>
          <w:szCs w:val="30"/>
        </w:rPr>
        <w:t>通知</w:t>
      </w:r>
      <w:r w:rsidRPr="007B416E">
        <w:rPr>
          <w:rFonts w:ascii="宋体" w:eastAsia="宋体" w:hAnsi="宋体" w:cs="宋体" w:hint="eastAsia"/>
          <w:kern w:val="0"/>
          <w:sz w:val="30"/>
          <w:szCs w:val="30"/>
        </w:rPr>
        <w:t>，应作为原始凭证保存。</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结算过程中</w:t>
      </w:r>
      <w:r w:rsidRPr="007B416E">
        <w:rPr>
          <w:rFonts w:ascii="宋体" w:eastAsia="宋体" w:hAnsi="宋体" w:cs="宋体"/>
          <w:kern w:val="0"/>
          <w:sz w:val="30"/>
          <w:szCs w:val="30"/>
        </w:rPr>
        <w:t>通过计算机等电子设备形成、传输和存储的电子凭证</w:t>
      </w:r>
      <w:r w:rsidRPr="007B416E">
        <w:rPr>
          <w:rFonts w:ascii="宋体" w:eastAsia="宋体" w:hAnsi="宋体" w:cs="宋体" w:hint="eastAsia"/>
          <w:kern w:val="0"/>
          <w:sz w:val="30"/>
          <w:szCs w:val="30"/>
        </w:rPr>
        <w:t>应</w:t>
      </w:r>
      <w:r w:rsidR="00DE2B6C">
        <w:rPr>
          <w:rFonts w:ascii="宋体" w:eastAsia="宋体" w:hAnsi="宋体" w:cs="宋体" w:hint="eastAsia"/>
          <w:kern w:val="0"/>
          <w:sz w:val="30"/>
          <w:szCs w:val="30"/>
        </w:rPr>
        <w:t>作</w:t>
      </w:r>
      <w:r w:rsidRPr="007B416E">
        <w:rPr>
          <w:rFonts w:ascii="宋体" w:eastAsia="宋体" w:hAnsi="宋体" w:cs="宋体"/>
          <w:kern w:val="0"/>
          <w:sz w:val="30"/>
          <w:szCs w:val="30"/>
        </w:rPr>
        <w:t>为原始凭证保存</w:t>
      </w:r>
      <w:r w:rsidRPr="007B416E">
        <w:rPr>
          <w:rFonts w:ascii="宋体" w:eastAsia="宋体" w:hAnsi="宋体" w:cs="宋体" w:hint="eastAsia"/>
          <w:kern w:val="0"/>
          <w:sz w:val="30"/>
          <w:szCs w:val="30"/>
        </w:rPr>
        <w:t>。</w:t>
      </w:r>
    </w:p>
    <w:p w:rsidR="00AE723D" w:rsidRPr="005B68A8" w:rsidRDefault="00AE723D">
      <w:pPr>
        <w:pStyle w:val="2"/>
        <w:keepNext/>
        <w:keepLines/>
        <w:numPr>
          <w:ilvl w:val="0"/>
          <w:numId w:val="6"/>
        </w:numPr>
        <w:adjustRightInd/>
        <w:spacing w:before="240" w:after="240" w:line="240" w:lineRule="auto"/>
        <w:jc w:val="center"/>
        <w:textAlignment w:val="auto"/>
        <w:rPr>
          <w:rFonts w:ascii="Times New Roman" w:eastAsia="黑体"/>
          <w:bCs/>
          <w:kern w:val="2"/>
          <w:sz w:val="44"/>
          <w:szCs w:val="44"/>
        </w:rPr>
      </w:pPr>
      <w:bookmarkStart w:id="72" w:name="_Toc470503424"/>
      <w:bookmarkStart w:id="73" w:name="_Toc470504038"/>
      <w:bookmarkStart w:id="74" w:name="_Toc470504080"/>
      <w:bookmarkStart w:id="75" w:name="_Toc470505111"/>
      <w:bookmarkStart w:id="76" w:name="_Toc470505160"/>
      <w:r w:rsidRPr="005B68A8">
        <w:rPr>
          <w:rFonts w:ascii="Times New Roman" w:eastAsia="黑体"/>
          <w:bCs/>
          <w:kern w:val="2"/>
          <w:sz w:val="44"/>
          <w:szCs w:val="44"/>
        </w:rPr>
        <w:t>记账</w:t>
      </w:r>
      <w:r w:rsidR="002B3C3F">
        <w:rPr>
          <w:rFonts w:ascii="Times New Roman" w:eastAsia="黑体" w:hint="eastAsia"/>
          <w:bCs/>
          <w:kern w:val="2"/>
          <w:sz w:val="44"/>
          <w:szCs w:val="44"/>
        </w:rPr>
        <w:t>凭证</w:t>
      </w:r>
      <w:bookmarkEnd w:id="72"/>
      <w:bookmarkEnd w:id="73"/>
      <w:bookmarkEnd w:id="74"/>
      <w:bookmarkEnd w:id="75"/>
      <w:bookmarkEnd w:id="76"/>
    </w:p>
    <w:p w:rsidR="00E922E6" w:rsidRDefault="007B416E">
      <w:pPr>
        <w:pStyle w:val="a3"/>
        <w:numPr>
          <w:ilvl w:val="0"/>
          <w:numId w:val="29"/>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结算成功的业务流水和银行结算流水匹配成功后</w:t>
      </w:r>
      <w:r w:rsidRPr="007B416E">
        <w:rPr>
          <w:rFonts w:ascii="宋体" w:eastAsia="宋体" w:hAnsi="宋体" w:cs="宋体" w:hint="eastAsia"/>
          <w:kern w:val="0"/>
          <w:sz w:val="30"/>
          <w:szCs w:val="30"/>
        </w:rPr>
        <w:t>，</w:t>
      </w:r>
      <w:r w:rsidRPr="007B416E">
        <w:rPr>
          <w:rFonts w:ascii="宋体" w:eastAsia="宋体" w:hAnsi="宋体" w:cs="宋体"/>
          <w:kern w:val="0"/>
          <w:sz w:val="30"/>
          <w:szCs w:val="30"/>
        </w:rPr>
        <w:t>应</w:t>
      </w:r>
      <w:r w:rsidRPr="007B416E">
        <w:rPr>
          <w:rFonts w:ascii="宋体" w:eastAsia="宋体" w:hAnsi="宋体" w:cs="宋体" w:hint="eastAsia"/>
          <w:kern w:val="0"/>
          <w:sz w:val="30"/>
          <w:szCs w:val="30"/>
        </w:rPr>
        <w:t>生</w:t>
      </w:r>
      <w:r w:rsidRPr="007B416E">
        <w:rPr>
          <w:rFonts w:ascii="宋体" w:eastAsia="宋体" w:hAnsi="宋体" w:cs="宋体"/>
          <w:kern w:val="0"/>
          <w:sz w:val="30"/>
          <w:szCs w:val="30"/>
        </w:rPr>
        <w:t>记账凭证</w:t>
      </w:r>
      <w:r w:rsidRPr="007B416E">
        <w:rPr>
          <w:rFonts w:ascii="宋体" w:eastAsia="宋体" w:hAnsi="宋体" w:cs="宋体" w:hint="eastAsia"/>
          <w:kern w:val="0"/>
          <w:sz w:val="30"/>
          <w:szCs w:val="30"/>
        </w:rPr>
        <w:t>。</w:t>
      </w:r>
      <w:r w:rsidRPr="007B416E">
        <w:rPr>
          <w:rFonts w:ascii="宋体" w:eastAsia="宋体" w:hAnsi="宋体" w:cs="宋体"/>
          <w:kern w:val="0"/>
          <w:sz w:val="30"/>
          <w:szCs w:val="30"/>
        </w:rPr>
        <w:t>依据</w:t>
      </w:r>
      <w:r w:rsidR="008A649E">
        <w:rPr>
          <w:rFonts w:ascii="宋体" w:eastAsia="宋体" w:hAnsi="宋体" w:cs="宋体" w:hint="eastAsia"/>
          <w:kern w:val="0"/>
          <w:sz w:val="30"/>
          <w:szCs w:val="30"/>
        </w:rPr>
        <w:t>预先定义</w:t>
      </w:r>
      <w:r w:rsidR="008A649E">
        <w:rPr>
          <w:rFonts w:ascii="宋体" w:eastAsia="宋体" w:hAnsi="宋体" w:cs="宋体"/>
          <w:kern w:val="0"/>
          <w:sz w:val="30"/>
          <w:szCs w:val="30"/>
        </w:rPr>
        <w:t>的分录内容</w:t>
      </w:r>
      <w:r w:rsidRPr="007B416E">
        <w:rPr>
          <w:rFonts w:ascii="宋体" w:eastAsia="宋体" w:hAnsi="宋体" w:cs="宋体"/>
          <w:kern w:val="0"/>
          <w:sz w:val="30"/>
          <w:szCs w:val="30"/>
        </w:rPr>
        <w:t>生成会计分录</w:t>
      </w:r>
      <w:r w:rsidRPr="007B416E">
        <w:rPr>
          <w:rFonts w:ascii="宋体" w:eastAsia="宋体" w:hAnsi="宋体" w:cs="宋体" w:hint="eastAsia"/>
          <w:kern w:val="0"/>
          <w:sz w:val="30"/>
          <w:szCs w:val="30"/>
        </w:rPr>
        <w:t>（附表</w:t>
      </w:r>
      <w:r w:rsidRPr="007B416E">
        <w:rPr>
          <w:rFonts w:ascii="宋体" w:eastAsia="宋体" w:hAnsi="宋体" w:cs="宋体"/>
          <w:kern w:val="0"/>
          <w:sz w:val="30"/>
          <w:szCs w:val="30"/>
        </w:rPr>
        <w:t>2）</w:t>
      </w:r>
      <w:r w:rsidRPr="007B416E">
        <w:rPr>
          <w:rFonts w:ascii="宋体" w:eastAsia="宋体" w:hAnsi="宋体" w:cs="宋体" w:hint="eastAsia"/>
          <w:kern w:val="0"/>
          <w:sz w:val="30"/>
          <w:szCs w:val="30"/>
        </w:rPr>
        <w:t>。</w:t>
      </w:r>
    </w:p>
    <w:p w:rsidR="00E922E6" w:rsidRDefault="007B416E">
      <w:pPr>
        <w:pStyle w:val="a3"/>
        <w:numPr>
          <w:ilvl w:val="0"/>
          <w:numId w:val="29"/>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非结算类业务的记账凭证应根据业务类型设计的</w:t>
      </w:r>
      <w:r w:rsidR="008A649E">
        <w:rPr>
          <w:rFonts w:ascii="宋体" w:eastAsia="宋体" w:hAnsi="宋体" w:cs="宋体" w:hint="eastAsia"/>
          <w:kern w:val="0"/>
          <w:sz w:val="30"/>
          <w:szCs w:val="30"/>
        </w:rPr>
        <w:t>预先定义</w:t>
      </w:r>
      <w:r w:rsidR="008A649E">
        <w:rPr>
          <w:rFonts w:ascii="宋体" w:eastAsia="宋体" w:hAnsi="宋体" w:cs="宋体"/>
          <w:kern w:val="0"/>
          <w:sz w:val="30"/>
          <w:szCs w:val="30"/>
        </w:rPr>
        <w:t>的分录内容</w:t>
      </w:r>
      <w:r w:rsidRPr="007B416E">
        <w:rPr>
          <w:rFonts w:ascii="宋体" w:eastAsia="宋体" w:hAnsi="宋体" w:cs="宋体"/>
          <w:kern w:val="0"/>
          <w:sz w:val="30"/>
          <w:szCs w:val="30"/>
        </w:rPr>
        <w:t>自动登记。</w:t>
      </w:r>
    </w:p>
    <w:p w:rsidR="00E922E6" w:rsidRDefault="007B416E">
      <w:pPr>
        <w:pStyle w:val="a3"/>
        <w:numPr>
          <w:ilvl w:val="0"/>
          <w:numId w:val="29"/>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记账</w:t>
      </w:r>
      <w:r w:rsidRPr="007B416E">
        <w:rPr>
          <w:rFonts w:ascii="宋体" w:eastAsia="宋体" w:hAnsi="宋体" w:cs="宋体"/>
          <w:kern w:val="0"/>
          <w:sz w:val="30"/>
          <w:szCs w:val="30"/>
        </w:rPr>
        <w:t>凭证应减少手工</w:t>
      </w:r>
      <w:r w:rsidRPr="007B416E">
        <w:rPr>
          <w:rFonts w:ascii="宋体" w:eastAsia="宋体" w:hAnsi="宋体" w:cs="宋体" w:hint="eastAsia"/>
          <w:kern w:val="0"/>
          <w:sz w:val="30"/>
          <w:szCs w:val="30"/>
        </w:rPr>
        <w:t>填制</w:t>
      </w:r>
      <w:r w:rsidRPr="007B416E">
        <w:rPr>
          <w:rFonts w:ascii="宋体" w:eastAsia="宋体" w:hAnsi="宋体" w:cs="宋体"/>
          <w:kern w:val="0"/>
          <w:sz w:val="30"/>
          <w:szCs w:val="30"/>
        </w:rPr>
        <w:t>和修改。</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记账凭证</w:t>
      </w:r>
      <w:r w:rsidRPr="007B416E">
        <w:rPr>
          <w:rFonts w:ascii="宋体" w:eastAsia="宋体" w:hAnsi="宋体" w:cs="宋体" w:hint="eastAsia"/>
          <w:kern w:val="0"/>
          <w:sz w:val="30"/>
          <w:szCs w:val="30"/>
        </w:rPr>
        <w:t>中</w:t>
      </w:r>
      <w:r w:rsidRPr="007B416E">
        <w:rPr>
          <w:rFonts w:ascii="宋体" w:eastAsia="宋体" w:hAnsi="宋体" w:cs="宋体"/>
          <w:kern w:val="0"/>
          <w:sz w:val="30"/>
          <w:szCs w:val="30"/>
        </w:rPr>
        <w:t>摘要、借贷方科目、记账金额等要素</w:t>
      </w:r>
      <w:r w:rsidRPr="007B416E">
        <w:rPr>
          <w:rFonts w:ascii="宋体" w:eastAsia="宋体" w:hAnsi="宋体" w:cs="宋体" w:hint="eastAsia"/>
          <w:kern w:val="0"/>
          <w:sz w:val="30"/>
          <w:szCs w:val="30"/>
        </w:rPr>
        <w:t>，</w:t>
      </w:r>
      <w:r w:rsidRPr="007B416E">
        <w:rPr>
          <w:rFonts w:ascii="宋体" w:eastAsia="宋体" w:hAnsi="宋体" w:cs="宋体"/>
          <w:kern w:val="0"/>
          <w:sz w:val="30"/>
          <w:szCs w:val="30"/>
        </w:rPr>
        <w:t>应</w:t>
      </w:r>
      <w:r w:rsidRPr="007B416E">
        <w:rPr>
          <w:rFonts w:ascii="宋体" w:eastAsia="宋体" w:hAnsi="宋体" w:cs="宋体" w:hint="eastAsia"/>
          <w:kern w:val="0"/>
          <w:sz w:val="30"/>
          <w:szCs w:val="30"/>
        </w:rPr>
        <w:t>按</w:t>
      </w:r>
      <w:r w:rsidRPr="007B416E">
        <w:rPr>
          <w:rFonts w:ascii="宋体" w:eastAsia="宋体" w:hAnsi="宋体" w:cs="宋体"/>
          <w:kern w:val="0"/>
          <w:sz w:val="30"/>
          <w:szCs w:val="30"/>
        </w:rPr>
        <w:t>业务在系统中固化，禁止手工修改和填制。</w:t>
      </w:r>
    </w:p>
    <w:p w:rsidR="00E922E6" w:rsidRDefault="007B416E">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系统自动记账和审核的</w:t>
      </w:r>
      <w:r w:rsidRPr="007B416E">
        <w:rPr>
          <w:rFonts w:ascii="宋体" w:eastAsia="宋体" w:hAnsi="宋体" w:cs="宋体"/>
          <w:kern w:val="0"/>
          <w:sz w:val="30"/>
          <w:szCs w:val="30"/>
        </w:rPr>
        <w:t>记账凭证，应明确</w:t>
      </w:r>
      <w:r w:rsidRPr="007B416E">
        <w:rPr>
          <w:rFonts w:ascii="宋体" w:eastAsia="宋体" w:hAnsi="宋体" w:cs="宋体" w:hint="eastAsia"/>
          <w:kern w:val="0"/>
          <w:sz w:val="30"/>
          <w:szCs w:val="30"/>
        </w:rPr>
        <w:t>机</w:t>
      </w:r>
      <w:r w:rsidRPr="007B416E">
        <w:rPr>
          <w:rFonts w:ascii="宋体" w:eastAsia="宋体" w:hAnsi="宋体" w:cs="宋体"/>
          <w:kern w:val="0"/>
          <w:sz w:val="30"/>
          <w:szCs w:val="30"/>
        </w:rPr>
        <w:t>制、机审标识。</w:t>
      </w:r>
    </w:p>
    <w:p w:rsidR="00E922E6" w:rsidRDefault="007B416E">
      <w:pPr>
        <w:pStyle w:val="a3"/>
        <w:numPr>
          <w:ilvl w:val="0"/>
          <w:numId w:val="29"/>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记账凭证要素应遵循《住房公积金基础数据标准》</w:t>
      </w:r>
      <w:r w:rsidRPr="007B416E">
        <w:rPr>
          <w:rFonts w:ascii="宋体" w:eastAsia="宋体" w:hAnsi="宋体" w:cs="宋体"/>
          <w:kern w:val="0"/>
          <w:sz w:val="30"/>
          <w:szCs w:val="30"/>
        </w:rPr>
        <w:t>JGJ/T320-2014表8.0.5的要求。</w:t>
      </w:r>
      <w:r w:rsidRPr="007B416E">
        <w:rPr>
          <w:rFonts w:ascii="宋体" w:eastAsia="宋体" w:hAnsi="宋体" w:cs="宋体" w:hint="eastAsia"/>
          <w:kern w:val="0"/>
          <w:sz w:val="30"/>
          <w:szCs w:val="30"/>
        </w:rPr>
        <w:t>记账</w:t>
      </w:r>
      <w:r w:rsidRPr="007B416E">
        <w:rPr>
          <w:rFonts w:ascii="宋体" w:eastAsia="宋体" w:hAnsi="宋体" w:cs="宋体"/>
          <w:kern w:val="0"/>
          <w:sz w:val="30"/>
          <w:szCs w:val="30"/>
        </w:rPr>
        <w:t>凭证摘要应</w:t>
      </w:r>
      <w:r w:rsidRPr="007B416E">
        <w:rPr>
          <w:rFonts w:ascii="宋体" w:eastAsia="宋体" w:hAnsi="宋体" w:cs="宋体" w:hint="eastAsia"/>
          <w:kern w:val="0"/>
          <w:sz w:val="30"/>
          <w:szCs w:val="30"/>
        </w:rPr>
        <w:t>与</w:t>
      </w:r>
      <w:r w:rsidRPr="007B416E">
        <w:rPr>
          <w:rFonts w:ascii="宋体" w:eastAsia="宋体" w:hAnsi="宋体" w:cs="宋体"/>
          <w:kern w:val="0"/>
          <w:sz w:val="30"/>
          <w:szCs w:val="30"/>
        </w:rPr>
        <w:t>业务分类一致。作为电子凭证的银行到账通知</w:t>
      </w:r>
      <w:r w:rsidRPr="007B416E">
        <w:rPr>
          <w:rFonts w:ascii="宋体" w:eastAsia="宋体" w:hAnsi="宋体" w:cs="宋体" w:hint="eastAsia"/>
          <w:kern w:val="0"/>
          <w:sz w:val="30"/>
          <w:szCs w:val="30"/>
        </w:rPr>
        <w:t>，主要要素</w:t>
      </w:r>
      <w:r w:rsidRPr="007B416E">
        <w:rPr>
          <w:rFonts w:ascii="宋体" w:eastAsia="宋体" w:hAnsi="宋体" w:cs="宋体"/>
          <w:kern w:val="0"/>
          <w:sz w:val="30"/>
          <w:szCs w:val="30"/>
        </w:rPr>
        <w:t>应遵循行业标准《住房公积金基础数据标准》JGJ/T320-2014表9.0.2的要求。</w:t>
      </w:r>
    </w:p>
    <w:p w:rsidR="00E26A15" w:rsidRPr="005B68A8" w:rsidRDefault="00E26A15">
      <w:pPr>
        <w:spacing w:before="100" w:beforeAutospacing="1" w:after="100" w:afterAutospacing="1" w:line="360" w:lineRule="auto"/>
        <w:rPr>
          <w:rFonts w:ascii="宋体" w:eastAsia="宋体" w:hAnsi="宋体" w:cs="宋体"/>
          <w:b/>
          <w:kern w:val="0"/>
          <w:sz w:val="30"/>
          <w:szCs w:val="30"/>
        </w:rPr>
      </w:pPr>
    </w:p>
    <w:p w:rsidR="00AE723D" w:rsidRPr="005B68A8" w:rsidRDefault="00AE723D">
      <w:pPr>
        <w:pStyle w:val="2"/>
        <w:keepNext/>
        <w:keepLines/>
        <w:numPr>
          <w:ilvl w:val="0"/>
          <w:numId w:val="6"/>
        </w:numPr>
        <w:adjustRightInd/>
        <w:spacing w:before="240" w:after="240" w:line="240" w:lineRule="auto"/>
        <w:jc w:val="center"/>
        <w:textAlignment w:val="auto"/>
        <w:rPr>
          <w:rFonts w:ascii="Times New Roman" w:eastAsia="黑体"/>
          <w:bCs/>
          <w:kern w:val="2"/>
          <w:sz w:val="44"/>
          <w:szCs w:val="44"/>
        </w:rPr>
      </w:pPr>
      <w:bookmarkStart w:id="77" w:name="_Toc470503425"/>
      <w:bookmarkStart w:id="78" w:name="_Toc470504039"/>
      <w:bookmarkStart w:id="79" w:name="_Toc470504081"/>
      <w:bookmarkStart w:id="80" w:name="_Toc470505112"/>
      <w:bookmarkStart w:id="81" w:name="_Toc470505161"/>
      <w:r w:rsidRPr="005B68A8">
        <w:rPr>
          <w:rFonts w:ascii="Times New Roman" w:eastAsia="黑体" w:hint="eastAsia"/>
          <w:bCs/>
          <w:kern w:val="2"/>
          <w:sz w:val="44"/>
          <w:szCs w:val="44"/>
        </w:rPr>
        <w:t>凭证归档</w:t>
      </w:r>
      <w:bookmarkEnd w:id="77"/>
      <w:bookmarkEnd w:id="78"/>
      <w:bookmarkEnd w:id="79"/>
      <w:bookmarkEnd w:id="80"/>
      <w:bookmarkEnd w:id="81"/>
    </w:p>
    <w:p w:rsidR="00E922E6" w:rsidRDefault="007B416E">
      <w:pPr>
        <w:pStyle w:val="a3"/>
        <w:numPr>
          <w:ilvl w:val="0"/>
          <w:numId w:val="31"/>
        </w:numPr>
        <w:spacing w:before="100" w:beforeAutospacing="1" w:after="100" w:afterAutospacing="1"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受托银行</w:t>
      </w:r>
      <w:r w:rsidRPr="007B416E">
        <w:rPr>
          <w:rFonts w:ascii="宋体" w:eastAsia="宋体" w:hAnsi="宋体" w:cs="宋体" w:hint="eastAsia"/>
          <w:kern w:val="0"/>
          <w:sz w:val="30"/>
          <w:szCs w:val="30"/>
        </w:rPr>
        <w:t>和</w:t>
      </w:r>
      <w:r w:rsidRPr="007B416E">
        <w:rPr>
          <w:rFonts w:ascii="宋体" w:eastAsia="宋体" w:hAnsi="宋体" w:cs="宋体"/>
          <w:kern w:val="0"/>
          <w:sz w:val="30"/>
          <w:szCs w:val="30"/>
        </w:rPr>
        <w:t>住房公积金管理中心应定期交接相关原始凭证和业务单证。</w:t>
      </w:r>
    </w:p>
    <w:p w:rsidR="00E922E6" w:rsidRDefault="007B416E">
      <w:pPr>
        <w:pStyle w:val="a3"/>
        <w:numPr>
          <w:ilvl w:val="0"/>
          <w:numId w:val="31"/>
        </w:numPr>
        <w:spacing w:before="100" w:beforeAutospacing="1" w:after="100" w:afterAutospacing="1"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原始凭证和记账凭证应定期进行归档处理。</w:t>
      </w:r>
    </w:p>
    <w:p w:rsidR="00E922E6" w:rsidRDefault="007B416E">
      <w:pPr>
        <w:pStyle w:val="a3"/>
        <w:spacing w:before="100" w:beforeAutospacing="1" w:after="100" w:afterAutospacing="1" w:line="360" w:lineRule="auto"/>
        <w:ind w:firstLine="600"/>
        <w:jc w:val="left"/>
        <w:rPr>
          <w:rFonts w:ascii="宋体" w:eastAsia="宋体" w:hAnsi="宋体" w:cs="宋体"/>
          <w:kern w:val="0"/>
          <w:sz w:val="30"/>
          <w:szCs w:val="30"/>
        </w:rPr>
      </w:pPr>
      <w:r w:rsidRPr="007B416E">
        <w:rPr>
          <w:rFonts w:ascii="宋体" w:eastAsia="宋体" w:hAnsi="宋体" w:cs="宋体"/>
          <w:kern w:val="0"/>
          <w:sz w:val="30"/>
          <w:szCs w:val="30"/>
        </w:rPr>
        <w:t>纸质</w:t>
      </w:r>
      <w:r w:rsidRPr="007B416E">
        <w:rPr>
          <w:rFonts w:ascii="宋体" w:eastAsia="宋体" w:hAnsi="宋体" w:cs="宋体" w:hint="eastAsia"/>
          <w:kern w:val="0"/>
          <w:sz w:val="30"/>
          <w:szCs w:val="30"/>
        </w:rPr>
        <w:t>凭证和</w:t>
      </w:r>
      <w:r w:rsidRPr="007B416E">
        <w:rPr>
          <w:rFonts w:ascii="宋体" w:eastAsia="宋体" w:hAnsi="宋体" w:cs="宋体"/>
          <w:kern w:val="0"/>
          <w:sz w:val="30"/>
          <w:szCs w:val="30"/>
        </w:rPr>
        <w:t>电子凭证应按规定</w:t>
      </w:r>
      <w:r w:rsidRPr="007B416E">
        <w:rPr>
          <w:rFonts w:ascii="宋体" w:eastAsia="宋体" w:hAnsi="宋体" w:cs="宋体" w:hint="eastAsia"/>
          <w:kern w:val="0"/>
          <w:sz w:val="30"/>
          <w:szCs w:val="30"/>
        </w:rPr>
        <w:t>分别进行归档处理。</w:t>
      </w:r>
    </w:p>
    <w:p w:rsidR="003549E4" w:rsidRPr="005B68A8" w:rsidRDefault="00F362E0">
      <w:pPr>
        <w:pStyle w:val="1"/>
        <w:numPr>
          <w:ilvl w:val="0"/>
          <w:numId w:val="3"/>
        </w:numPr>
        <w:jc w:val="center"/>
        <w:rPr>
          <w:rFonts w:ascii="黑体" w:eastAsia="黑体" w:hAnsi="黑体"/>
          <w:kern w:val="0"/>
          <w:sz w:val="52"/>
          <w:szCs w:val="52"/>
        </w:rPr>
      </w:pPr>
      <w:bookmarkStart w:id="82" w:name="_Toc470503426"/>
      <w:bookmarkStart w:id="83" w:name="_Toc470504040"/>
      <w:bookmarkStart w:id="84" w:name="_Toc470504082"/>
      <w:bookmarkStart w:id="85" w:name="_Toc470505113"/>
      <w:bookmarkStart w:id="86" w:name="_Toc470505162"/>
      <w:r w:rsidRPr="005B68A8">
        <w:rPr>
          <w:rFonts w:ascii="黑体" w:eastAsia="黑体" w:hAnsi="黑体" w:hint="eastAsia"/>
          <w:kern w:val="0"/>
          <w:sz w:val="52"/>
          <w:szCs w:val="52"/>
        </w:rPr>
        <w:t>资金</w:t>
      </w:r>
      <w:r w:rsidR="003248E5" w:rsidRPr="005B68A8">
        <w:rPr>
          <w:rFonts w:ascii="黑体" w:eastAsia="黑体" w:hAnsi="黑体" w:hint="eastAsia"/>
          <w:kern w:val="0"/>
          <w:sz w:val="52"/>
          <w:szCs w:val="52"/>
        </w:rPr>
        <w:t>账户</w:t>
      </w:r>
      <w:bookmarkEnd w:id="82"/>
      <w:bookmarkEnd w:id="83"/>
      <w:bookmarkEnd w:id="84"/>
      <w:bookmarkEnd w:id="85"/>
      <w:bookmarkEnd w:id="86"/>
    </w:p>
    <w:p w:rsidR="003549E4" w:rsidRPr="005B68A8" w:rsidRDefault="00343244">
      <w:pPr>
        <w:pStyle w:val="2"/>
        <w:keepNext/>
        <w:keepLines/>
        <w:numPr>
          <w:ilvl w:val="0"/>
          <w:numId w:val="9"/>
        </w:numPr>
        <w:adjustRightInd/>
        <w:spacing w:before="240" w:after="240" w:line="240" w:lineRule="auto"/>
        <w:jc w:val="center"/>
        <w:textAlignment w:val="auto"/>
        <w:rPr>
          <w:rFonts w:ascii="Times New Roman" w:eastAsia="黑体"/>
          <w:bCs/>
          <w:kern w:val="2"/>
          <w:sz w:val="44"/>
          <w:szCs w:val="44"/>
        </w:rPr>
      </w:pPr>
      <w:bookmarkStart w:id="87" w:name="_Toc470503427"/>
      <w:bookmarkStart w:id="88" w:name="_Toc470504041"/>
      <w:bookmarkStart w:id="89" w:name="_Toc470504083"/>
      <w:bookmarkStart w:id="90" w:name="_Toc470505114"/>
      <w:bookmarkStart w:id="91" w:name="_Toc470505163"/>
      <w:r w:rsidRPr="005B68A8">
        <w:rPr>
          <w:rFonts w:ascii="Times New Roman" w:eastAsia="黑体" w:hint="eastAsia"/>
          <w:bCs/>
          <w:kern w:val="2"/>
          <w:sz w:val="44"/>
          <w:szCs w:val="44"/>
        </w:rPr>
        <w:t>资金</w:t>
      </w:r>
      <w:r w:rsidR="002E2A45" w:rsidRPr="005B68A8">
        <w:rPr>
          <w:rFonts w:ascii="Times New Roman" w:eastAsia="黑体" w:hint="eastAsia"/>
          <w:bCs/>
          <w:kern w:val="2"/>
          <w:sz w:val="44"/>
          <w:szCs w:val="44"/>
        </w:rPr>
        <w:t>账</w:t>
      </w:r>
      <w:r w:rsidRPr="005B68A8">
        <w:rPr>
          <w:rFonts w:ascii="Times New Roman" w:eastAsia="黑体" w:hint="eastAsia"/>
          <w:bCs/>
          <w:kern w:val="2"/>
          <w:sz w:val="44"/>
          <w:szCs w:val="44"/>
        </w:rPr>
        <w:t>户设置</w:t>
      </w:r>
      <w:bookmarkEnd w:id="87"/>
      <w:bookmarkEnd w:id="88"/>
      <w:bookmarkEnd w:id="89"/>
      <w:bookmarkEnd w:id="90"/>
      <w:bookmarkEnd w:id="91"/>
    </w:p>
    <w:p w:rsidR="00E922E6" w:rsidRDefault="007B416E">
      <w:pPr>
        <w:pStyle w:val="a3"/>
        <w:numPr>
          <w:ilvl w:val="0"/>
          <w:numId w:val="33"/>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住房公积金管理中心资金账户的开设应符合以下规定：</w:t>
      </w:r>
    </w:p>
    <w:p w:rsidR="00E922E6" w:rsidRDefault="007B416E" w:rsidP="00186D33">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1、在</w:t>
      </w:r>
      <w:r w:rsidRPr="007B416E">
        <w:rPr>
          <w:rFonts w:ascii="宋体" w:eastAsia="宋体" w:hAnsi="宋体" w:cs="宋体" w:hint="eastAsia"/>
          <w:kern w:val="0"/>
          <w:sz w:val="30"/>
          <w:szCs w:val="30"/>
        </w:rPr>
        <w:t>每家</w:t>
      </w:r>
      <w:r w:rsidRPr="007B416E">
        <w:rPr>
          <w:rFonts w:ascii="宋体" w:eastAsia="宋体" w:hAnsi="宋体" w:cs="宋体"/>
          <w:kern w:val="0"/>
          <w:sz w:val="30"/>
          <w:szCs w:val="30"/>
        </w:rPr>
        <w:t>受委托归集银行只能开</w:t>
      </w:r>
      <w:r w:rsidRPr="007B416E">
        <w:rPr>
          <w:rFonts w:ascii="宋体" w:eastAsia="宋体" w:hAnsi="宋体" w:cs="宋体" w:hint="eastAsia"/>
          <w:kern w:val="0"/>
          <w:sz w:val="30"/>
          <w:szCs w:val="30"/>
        </w:rPr>
        <w:t>设</w:t>
      </w:r>
      <w:r w:rsidRPr="007B416E">
        <w:rPr>
          <w:rFonts w:ascii="宋体" w:eastAsia="宋体" w:hAnsi="宋体" w:cs="宋体"/>
          <w:kern w:val="0"/>
          <w:sz w:val="30"/>
          <w:szCs w:val="30"/>
        </w:rPr>
        <w:t>一个住房公积金存款专户</w:t>
      </w:r>
      <w:r w:rsidRPr="007B416E">
        <w:rPr>
          <w:rFonts w:ascii="宋体" w:eastAsia="宋体" w:hAnsi="宋体" w:cs="宋体" w:hint="eastAsia"/>
          <w:kern w:val="0"/>
          <w:sz w:val="30"/>
          <w:szCs w:val="30"/>
        </w:rPr>
        <w:t>，根据</w:t>
      </w:r>
      <w:r w:rsidRPr="007B416E">
        <w:rPr>
          <w:rFonts w:ascii="宋体" w:eastAsia="宋体" w:hAnsi="宋体" w:cs="宋体"/>
          <w:kern w:val="0"/>
          <w:sz w:val="30"/>
          <w:szCs w:val="30"/>
        </w:rPr>
        <w:t>融资业务需要可下设子账户</w:t>
      </w:r>
      <w:r w:rsidRPr="007B416E">
        <w:rPr>
          <w:rFonts w:ascii="宋体" w:eastAsia="宋体" w:hAnsi="宋体" w:cs="宋体" w:hint="eastAsia"/>
          <w:kern w:val="0"/>
          <w:sz w:val="30"/>
          <w:szCs w:val="30"/>
        </w:rPr>
        <w:t>。</w:t>
      </w:r>
      <w:r w:rsidRPr="007B416E">
        <w:rPr>
          <w:rFonts w:ascii="宋体" w:eastAsia="宋体" w:hAnsi="宋体" w:cs="宋体"/>
          <w:kern w:val="0"/>
          <w:sz w:val="30"/>
          <w:szCs w:val="30"/>
        </w:rPr>
        <w:t xml:space="preserve"> </w:t>
      </w:r>
    </w:p>
    <w:p w:rsidR="00E922E6" w:rsidRDefault="007B416E" w:rsidP="00186D33">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2</w:t>
      </w:r>
      <w:r w:rsidRPr="007B416E">
        <w:rPr>
          <w:rFonts w:ascii="宋体" w:eastAsia="宋体" w:hAnsi="宋体" w:cs="宋体" w:hint="eastAsia"/>
          <w:kern w:val="0"/>
          <w:sz w:val="30"/>
          <w:szCs w:val="30"/>
        </w:rPr>
        <w:t>、</w:t>
      </w:r>
      <w:r w:rsidRPr="007B416E">
        <w:rPr>
          <w:rFonts w:ascii="宋体" w:eastAsia="宋体" w:hAnsi="宋体" w:cs="宋体"/>
          <w:kern w:val="0"/>
          <w:sz w:val="30"/>
          <w:szCs w:val="30"/>
        </w:rPr>
        <w:t>选择一家受委托银行开</w:t>
      </w:r>
      <w:r w:rsidRPr="007B416E">
        <w:rPr>
          <w:rFonts w:ascii="宋体" w:eastAsia="宋体" w:hAnsi="宋体" w:cs="宋体" w:hint="eastAsia"/>
          <w:kern w:val="0"/>
          <w:sz w:val="30"/>
          <w:szCs w:val="30"/>
        </w:rPr>
        <w:t>设</w:t>
      </w:r>
      <w:r w:rsidRPr="007B416E">
        <w:rPr>
          <w:rFonts w:ascii="宋体" w:eastAsia="宋体" w:hAnsi="宋体" w:cs="宋体"/>
          <w:kern w:val="0"/>
          <w:sz w:val="30"/>
          <w:szCs w:val="30"/>
        </w:rPr>
        <w:t>一个住房公积金增值收益专户</w:t>
      </w:r>
      <w:r w:rsidRPr="007B416E">
        <w:rPr>
          <w:rFonts w:ascii="宋体" w:eastAsia="宋体" w:hAnsi="宋体" w:cs="宋体" w:hint="eastAsia"/>
          <w:kern w:val="0"/>
          <w:sz w:val="30"/>
          <w:szCs w:val="30"/>
        </w:rPr>
        <w:t>。</w:t>
      </w:r>
    </w:p>
    <w:p w:rsidR="00E922E6" w:rsidRDefault="007B416E" w:rsidP="00186D33">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3</w:t>
      </w:r>
      <w:r w:rsidRPr="007B416E">
        <w:rPr>
          <w:rFonts w:ascii="宋体" w:eastAsia="宋体" w:hAnsi="宋体" w:cs="宋体" w:hint="eastAsia"/>
          <w:kern w:val="0"/>
          <w:sz w:val="30"/>
          <w:szCs w:val="30"/>
        </w:rPr>
        <w:t>、在每家受委托贷款银行只能</w:t>
      </w:r>
      <w:r w:rsidRPr="007B416E">
        <w:rPr>
          <w:rFonts w:ascii="宋体" w:eastAsia="宋体" w:hAnsi="宋体" w:cs="宋体"/>
          <w:kern w:val="0"/>
          <w:sz w:val="30"/>
          <w:szCs w:val="30"/>
        </w:rPr>
        <w:t>开</w:t>
      </w:r>
      <w:r w:rsidRPr="007B416E">
        <w:rPr>
          <w:rFonts w:ascii="宋体" w:eastAsia="宋体" w:hAnsi="宋体" w:cs="宋体" w:hint="eastAsia"/>
          <w:kern w:val="0"/>
          <w:sz w:val="30"/>
          <w:szCs w:val="30"/>
        </w:rPr>
        <w:t>设一个</w:t>
      </w:r>
      <w:r w:rsidRPr="007B416E">
        <w:rPr>
          <w:rFonts w:ascii="宋体" w:eastAsia="宋体" w:hAnsi="宋体" w:cs="宋体"/>
          <w:kern w:val="0"/>
          <w:sz w:val="30"/>
          <w:szCs w:val="30"/>
        </w:rPr>
        <w:t>住房公积金委托贷款</w:t>
      </w:r>
      <w:r w:rsidRPr="007B416E">
        <w:rPr>
          <w:rFonts w:ascii="宋体" w:eastAsia="宋体" w:hAnsi="宋体" w:cs="宋体" w:hint="eastAsia"/>
          <w:kern w:val="0"/>
          <w:sz w:val="30"/>
          <w:szCs w:val="30"/>
        </w:rPr>
        <w:t>账户。</w:t>
      </w:r>
    </w:p>
    <w:p w:rsidR="00E922E6" w:rsidRDefault="007B416E" w:rsidP="00186D33">
      <w:pPr>
        <w:spacing w:line="360" w:lineRule="auto"/>
        <w:ind w:firstLineChars="200" w:firstLine="600"/>
        <w:jc w:val="left"/>
        <w:rPr>
          <w:rFonts w:ascii="宋体" w:eastAsia="宋体" w:hAnsi="宋体" w:cs="宋体"/>
          <w:kern w:val="0"/>
          <w:sz w:val="30"/>
          <w:szCs w:val="30"/>
        </w:rPr>
      </w:pPr>
      <w:r w:rsidRPr="007B416E">
        <w:rPr>
          <w:rFonts w:ascii="宋体" w:eastAsia="宋体" w:hAnsi="宋体" w:cs="宋体"/>
          <w:kern w:val="0"/>
          <w:sz w:val="30"/>
          <w:szCs w:val="30"/>
        </w:rPr>
        <w:t>4</w:t>
      </w:r>
      <w:r w:rsidRPr="007B416E">
        <w:rPr>
          <w:rFonts w:ascii="宋体" w:eastAsia="宋体" w:hAnsi="宋体" w:cs="宋体" w:hint="eastAsia"/>
          <w:kern w:val="0"/>
          <w:sz w:val="30"/>
          <w:szCs w:val="30"/>
        </w:rPr>
        <w:t>、在每家</w:t>
      </w:r>
      <w:r w:rsidRPr="007B416E">
        <w:rPr>
          <w:rFonts w:ascii="宋体" w:eastAsia="宋体" w:hAnsi="宋体" w:cs="宋体"/>
          <w:kern w:val="0"/>
          <w:sz w:val="30"/>
          <w:szCs w:val="30"/>
        </w:rPr>
        <w:t>受委托发放项目贷款的银行只能开设</w:t>
      </w:r>
      <w:r w:rsidRPr="007B416E">
        <w:rPr>
          <w:rFonts w:ascii="宋体" w:eastAsia="宋体" w:hAnsi="宋体" w:cs="宋体" w:hint="eastAsia"/>
          <w:kern w:val="0"/>
          <w:sz w:val="30"/>
          <w:szCs w:val="30"/>
        </w:rPr>
        <w:t>一个</w:t>
      </w:r>
      <w:r w:rsidRPr="007B416E">
        <w:rPr>
          <w:rFonts w:ascii="宋体" w:eastAsia="宋体" w:hAnsi="宋体" w:cs="宋体"/>
          <w:kern w:val="0"/>
          <w:sz w:val="30"/>
          <w:szCs w:val="30"/>
        </w:rPr>
        <w:t>项目贷款账户。</w:t>
      </w:r>
    </w:p>
    <w:p w:rsidR="00E922E6" w:rsidRDefault="007B416E" w:rsidP="00186D33">
      <w:pPr>
        <w:spacing w:line="360" w:lineRule="auto"/>
        <w:ind w:firstLineChars="200" w:firstLine="600"/>
        <w:jc w:val="left"/>
        <w:rPr>
          <w:rFonts w:ascii="宋体" w:eastAsia="宋体" w:hAnsi="宋体" w:cs="宋体"/>
          <w:b/>
          <w:kern w:val="0"/>
          <w:sz w:val="30"/>
          <w:szCs w:val="30"/>
        </w:rPr>
      </w:pPr>
      <w:r w:rsidRPr="007B416E">
        <w:rPr>
          <w:rFonts w:ascii="宋体" w:eastAsia="宋体" w:hAnsi="宋体" w:cs="宋体"/>
          <w:kern w:val="0"/>
          <w:sz w:val="30"/>
          <w:szCs w:val="30"/>
        </w:rPr>
        <w:t>5、可选定一家受托银行开设一个用于司法</w:t>
      </w:r>
      <w:r w:rsidRPr="007B416E">
        <w:rPr>
          <w:rFonts w:ascii="宋体" w:eastAsia="宋体" w:hAnsi="宋体" w:cs="宋体" w:hint="eastAsia"/>
          <w:kern w:val="0"/>
          <w:sz w:val="30"/>
          <w:szCs w:val="30"/>
        </w:rPr>
        <w:t>途径收回资金的账户。</w:t>
      </w:r>
      <w:r w:rsidR="00A85A09" w:rsidRPr="005B68A8">
        <w:rPr>
          <w:rFonts w:ascii="宋体" w:eastAsia="宋体" w:hAnsi="宋体" w:cs="宋体"/>
          <w:b/>
          <w:kern w:val="0"/>
          <w:sz w:val="30"/>
          <w:szCs w:val="30"/>
        </w:rPr>
        <w:tab/>
      </w:r>
    </w:p>
    <w:p w:rsidR="00E922E6" w:rsidRDefault="007B416E">
      <w:pPr>
        <w:pStyle w:val="a3"/>
        <w:numPr>
          <w:ilvl w:val="0"/>
          <w:numId w:val="33"/>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住房公积金管理中心下设的</w:t>
      </w:r>
      <w:r w:rsidRPr="007B416E">
        <w:rPr>
          <w:rFonts w:ascii="宋体" w:eastAsia="宋体" w:hAnsi="宋体" w:cs="宋体"/>
          <w:kern w:val="0"/>
          <w:sz w:val="30"/>
          <w:szCs w:val="30"/>
        </w:rPr>
        <w:t>分中心和管理部不单独开立资金账户。</w:t>
      </w:r>
    </w:p>
    <w:p w:rsidR="00E922E6" w:rsidRDefault="007B416E">
      <w:pPr>
        <w:pStyle w:val="a3"/>
        <w:numPr>
          <w:ilvl w:val="0"/>
          <w:numId w:val="33"/>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定期存款和大额存单应在受委托银行办理。</w:t>
      </w:r>
    </w:p>
    <w:p w:rsidR="00E922E6" w:rsidRDefault="00E922E6">
      <w:pPr>
        <w:spacing w:before="100" w:beforeAutospacing="1" w:after="100" w:afterAutospacing="1" w:line="360" w:lineRule="auto"/>
        <w:ind w:firstLineChars="200" w:firstLine="602"/>
        <w:jc w:val="left"/>
        <w:rPr>
          <w:rFonts w:ascii="宋体" w:eastAsia="宋体" w:hAnsi="宋体" w:cs="宋体"/>
          <w:b/>
          <w:kern w:val="0"/>
          <w:sz w:val="30"/>
          <w:szCs w:val="30"/>
        </w:rPr>
      </w:pPr>
    </w:p>
    <w:p w:rsidR="003549E4" w:rsidRPr="005B68A8" w:rsidRDefault="002E2A45">
      <w:pPr>
        <w:pStyle w:val="2"/>
        <w:keepNext/>
        <w:keepLines/>
        <w:numPr>
          <w:ilvl w:val="0"/>
          <w:numId w:val="9"/>
        </w:numPr>
        <w:adjustRightInd/>
        <w:spacing w:before="240" w:after="240" w:line="240" w:lineRule="auto"/>
        <w:jc w:val="center"/>
        <w:textAlignment w:val="auto"/>
        <w:rPr>
          <w:rFonts w:ascii="Times New Roman" w:eastAsia="黑体"/>
          <w:bCs/>
          <w:kern w:val="2"/>
          <w:sz w:val="44"/>
          <w:szCs w:val="44"/>
        </w:rPr>
      </w:pPr>
      <w:bookmarkStart w:id="92" w:name="_Toc470503428"/>
      <w:bookmarkStart w:id="93" w:name="_Toc470504042"/>
      <w:bookmarkStart w:id="94" w:name="_Toc470504084"/>
      <w:bookmarkStart w:id="95" w:name="_Toc470505115"/>
      <w:bookmarkStart w:id="96" w:name="_Toc470505164"/>
      <w:r w:rsidRPr="005B68A8">
        <w:rPr>
          <w:rFonts w:ascii="Times New Roman" w:eastAsia="黑体" w:hint="eastAsia"/>
          <w:bCs/>
          <w:kern w:val="2"/>
          <w:sz w:val="44"/>
          <w:szCs w:val="44"/>
        </w:rPr>
        <w:t>资金账户管理</w:t>
      </w:r>
      <w:bookmarkEnd w:id="92"/>
      <w:bookmarkEnd w:id="93"/>
      <w:bookmarkEnd w:id="94"/>
      <w:bookmarkEnd w:id="95"/>
      <w:bookmarkEnd w:id="96"/>
    </w:p>
    <w:p w:rsidR="00E922E6" w:rsidRDefault="007B416E">
      <w:pPr>
        <w:pStyle w:val="a3"/>
        <w:numPr>
          <w:ilvl w:val="0"/>
          <w:numId w:val="34"/>
        </w:numPr>
        <w:spacing w:line="360" w:lineRule="auto"/>
        <w:ind w:left="0" w:firstLine="600"/>
        <w:jc w:val="left"/>
        <w:rPr>
          <w:rFonts w:ascii="宋体" w:eastAsia="宋体" w:hAnsi="宋体" w:cs="宋体"/>
          <w:kern w:val="0"/>
          <w:sz w:val="30"/>
          <w:szCs w:val="30"/>
        </w:rPr>
      </w:pPr>
      <w:r w:rsidRPr="007B416E">
        <w:rPr>
          <w:rFonts w:ascii="宋体" w:eastAsia="宋体" w:hAnsi="宋体" w:cs="宋体"/>
          <w:kern w:val="0"/>
          <w:sz w:val="30"/>
          <w:szCs w:val="30"/>
        </w:rPr>
        <w:t>住房公积金委托贷款账户和项目贷款账户宜</w:t>
      </w:r>
      <w:r w:rsidRPr="007B416E">
        <w:rPr>
          <w:rFonts w:ascii="宋体" w:eastAsia="宋体" w:hAnsi="宋体" w:cs="宋体" w:hint="eastAsia"/>
          <w:kern w:val="0"/>
          <w:sz w:val="30"/>
          <w:szCs w:val="30"/>
        </w:rPr>
        <w:t>实行</w:t>
      </w:r>
      <w:r w:rsidRPr="007B416E">
        <w:rPr>
          <w:rFonts w:ascii="宋体" w:eastAsia="宋体" w:hAnsi="宋体" w:cs="宋体"/>
          <w:kern w:val="0"/>
          <w:sz w:val="30"/>
          <w:szCs w:val="30"/>
        </w:rPr>
        <w:t>日终零余额管理。</w:t>
      </w:r>
    </w:p>
    <w:p w:rsidR="00E922E6" w:rsidRDefault="007B416E">
      <w:pPr>
        <w:pStyle w:val="a3"/>
        <w:numPr>
          <w:ilvl w:val="0"/>
          <w:numId w:val="34"/>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住房公积金管理中心全部资金账户，</w:t>
      </w:r>
      <w:r w:rsidRPr="007B416E">
        <w:rPr>
          <w:rFonts w:ascii="宋体" w:eastAsia="宋体" w:hAnsi="宋体" w:cs="宋体"/>
          <w:kern w:val="0"/>
          <w:sz w:val="30"/>
          <w:szCs w:val="30"/>
        </w:rPr>
        <w:t>应在住房公积金银行结算应用系统中登记。</w:t>
      </w:r>
    </w:p>
    <w:p w:rsidR="00E922E6" w:rsidRDefault="007B416E">
      <w:pPr>
        <w:pStyle w:val="a3"/>
        <w:numPr>
          <w:ilvl w:val="0"/>
          <w:numId w:val="34"/>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w:t>
      </w:r>
      <w:r w:rsidRPr="007B416E">
        <w:rPr>
          <w:rFonts w:ascii="宋体" w:eastAsia="宋体" w:hAnsi="宋体" w:cs="宋体"/>
          <w:kern w:val="0"/>
          <w:sz w:val="30"/>
          <w:szCs w:val="30"/>
        </w:rPr>
        <w:t>应</w:t>
      </w:r>
      <w:r w:rsidRPr="007B416E">
        <w:rPr>
          <w:rFonts w:ascii="宋体" w:eastAsia="宋体" w:hAnsi="宋体" w:cs="宋体" w:hint="eastAsia"/>
          <w:kern w:val="0"/>
          <w:sz w:val="30"/>
          <w:szCs w:val="30"/>
        </w:rPr>
        <w:t>按</w:t>
      </w:r>
      <w:r w:rsidRPr="007B416E">
        <w:rPr>
          <w:rFonts w:ascii="宋体" w:eastAsia="宋体" w:hAnsi="宋体" w:cs="宋体"/>
          <w:kern w:val="0"/>
          <w:sz w:val="30"/>
          <w:szCs w:val="30"/>
        </w:rPr>
        <w:t>要求办理资金账户报备手续。</w:t>
      </w:r>
    </w:p>
    <w:p w:rsidR="00502C0E" w:rsidRPr="005B68A8" w:rsidRDefault="00502C0E">
      <w:pPr>
        <w:pStyle w:val="1"/>
        <w:numPr>
          <w:ilvl w:val="0"/>
          <w:numId w:val="3"/>
        </w:numPr>
        <w:jc w:val="center"/>
        <w:rPr>
          <w:rFonts w:ascii="黑体" w:eastAsia="黑体" w:hAnsi="黑体"/>
          <w:kern w:val="0"/>
          <w:sz w:val="52"/>
          <w:szCs w:val="52"/>
        </w:rPr>
      </w:pPr>
      <w:bookmarkStart w:id="97" w:name="_Toc466972066"/>
      <w:bookmarkStart w:id="98" w:name="_Toc470503429"/>
      <w:bookmarkStart w:id="99" w:name="_Toc470504043"/>
      <w:bookmarkStart w:id="100" w:name="_Toc470504085"/>
      <w:bookmarkStart w:id="101" w:name="_Toc470505116"/>
      <w:bookmarkStart w:id="102" w:name="_Toc470505165"/>
      <w:r w:rsidRPr="005B68A8">
        <w:rPr>
          <w:rFonts w:ascii="黑体" w:eastAsia="黑体" w:hAnsi="黑体" w:hint="eastAsia"/>
          <w:kern w:val="0"/>
          <w:sz w:val="52"/>
          <w:szCs w:val="52"/>
        </w:rPr>
        <w:t>资金安全</w:t>
      </w:r>
      <w:bookmarkEnd w:id="97"/>
      <w:bookmarkEnd w:id="98"/>
      <w:bookmarkEnd w:id="99"/>
      <w:bookmarkEnd w:id="100"/>
      <w:bookmarkEnd w:id="101"/>
      <w:bookmarkEnd w:id="102"/>
    </w:p>
    <w:p w:rsidR="00502C0E" w:rsidRPr="005B68A8" w:rsidRDefault="00502C0E">
      <w:pPr>
        <w:pStyle w:val="2"/>
        <w:numPr>
          <w:ilvl w:val="0"/>
          <w:numId w:val="16"/>
        </w:numPr>
        <w:jc w:val="center"/>
        <w:rPr>
          <w:rFonts w:ascii="黑体" w:eastAsia="黑体" w:hAnsi="黑体"/>
          <w:sz w:val="44"/>
          <w:szCs w:val="44"/>
        </w:rPr>
      </w:pPr>
      <w:bookmarkStart w:id="103" w:name="_Toc466972067"/>
      <w:bookmarkStart w:id="104" w:name="_Toc470503430"/>
      <w:bookmarkStart w:id="105" w:name="_Toc470504044"/>
      <w:bookmarkStart w:id="106" w:name="_Toc470504086"/>
      <w:bookmarkStart w:id="107" w:name="_Toc470505117"/>
      <w:bookmarkStart w:id="108" w:name="_Toc470505166"/>
      <w:r w:rsidRPr="005B68A8">
        <w:rPr>
          <w:rFonts w:ascii="黑体" w:eastAsia="黑体" w:hAnsi="黑体" w:hint="eastAsia"/>
          <w:sz w:val="44"/>
          <w:szCs w:val="44"/>
        </w:rPr>
        <w:t>资金</w:t>
      </w:r>
      <w:bookmarkStart w:id="109" w:name="_Toc466972068"/>
      <w:bookmarkEnd w:id="103"/>
      <w:r w:rsidRPr="005B68A8">
        <w:rPr>
          <w:rFonts w:ascii="黑体" w:eastAsia="黑体" w:hAnsi="黑体" w:hint="eastAsia"/>
          <w:sz w:val="44"/>
          <w:szCs w:val="44"/>
        </w:rPr>
        <w:t>计划管理</w:t>
      </w:r>
      <w:bookmarkEnd w:id="104"/>
      <w:bookmarkEnd w:id="105"/>
      <w:bookmarkEnd w:id="106"/>
      <w:bookmarkEnd w:id="107"/>
      <w:bookmarkEnd w:id="108"/>
      <w:bookmarkEnd w:id="109"/>
    </w:p>
    <w:p w:rsidR="00E922E6" w:rsidRDefault="007B416E">
      <w:pPr>
        <w:pStyle w:val="a3"/>
        <w:numPr>
          <w:ilvl w:val="0"/>
          <w:numId w:val="35"/>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w:t>
      </w:r>
      <w:r w:rsidRPr="007B416E">
        <w:rPr>
          <w:rFonts w:ascii="宋体" w:eastAsia="宋体" w:hAnsi="宋体" w:cs="宋体"/>
          <w:kern w:val="0"/>
          <w:sz w:val="30"/>
          <w:szCs w:val="30"/>
        </w:rPr>
        <w:t>公积金</w:t>
      </w:r>
      <w:r w:rsidRPr="007B416E">
        <w:rPr>
          <w:rFonts w:ascii="宋体" w:eastAsia="宋体" w:hAnsi="宋体" w:cs="宋体" w:hint="eastAsia"/>
          <w:kern w:val="0"/>
          <w:sz w:val="30"/>
          <w:szCs w:val="30"/>
        </w:rPr>
        <w:t>资金使用应按照计划执行，调整计划应履行规定的审批手续。</w:t>
      </w:r>
    </w:p>
    <w:p w:rsidR="00E922E6" w:rsidRDefault="007B416E">
      <w:pPr>
        <w:pStyle w:val="a3"/>
        <w:numPr>
          <w:ilvl w:val="0"/>
          <w:numId w:val="35"/>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资金</w:t>
      </w:r>
      <w:r w:rsidRPr="007B416E">
        <w:rPr>
          <w:rFonts w:ascii="宋体" w:eastAsia="宋体" w:hAnsi="宋体" w:cs="宋体"/>
          <w:kern w:val="0"/>
          <w:sz w:val="30"/>
          <w:szCs w:val="30"/>
        </w:rPr>
        <w:t>使用</w:t>
      </w:r>
      <w:r w:rsidRPr="007B416E">
        <w:rPr>
          <w:rFonts w:ascii="宋体" w:eastAsia="宋体" w:hAnsi="宋体" w:cs="宋体" w:hint="eastAsia"/>
          <w:kern w:val="0"/>
          <w:sz w:val="30"/>
          <w:szCs w:val="30"/>
        </w:rPr>
        <w:t>应</w:t>
      </w:r>
      <w:r w:rsidRPr="007B416E">
        <w:rPr>
          <w:rFonts w:ascii="宋体" w:eastAsia="宋体" w:hAnsi="宋体" w:cs="宋体"/>
          <w:kern w:val="0"/>
          <w:sz w:val="30"/>
          <w:szCs w:val="30"/>
        </w:rPr>
        <w:t>定期</w:t>
      </w:r>
      <w:r w:rsidRPr="007B416E">
        <w:rPr>
          <w:rFonts w:ascii="宋体" w:eastAsia="宋体" w:hAnsi="宋体" w:cs="宋体" w:hint="eastAsia"/>
          <w:kern w:val="0"/>
          <w:sz w:val="30"/>
          <w:szCs w:val="30"/>
        </w:rPr>
        <w:t>分析</w:t>
      </w:r>
      <w:r w:rsidRPr="007B416E">
        <w:rPr>
          <w:rFonts w:ascii="宋体" w:eastAsia="宋体" w:hAnsi="宋体" w:cs="宋体"/>
          <w:kern w:val="0"/>
          <w:sz w:val="30"/>
          <w:szCs w:val="30"/>
        </w:rPr>
        <w:t>评价。</w:t>
      </w:r>
    </w:p>
    <w:p w:rsidR="00502C0E" w:rsidRPr="005B68A8" w:rsidRDefault="00502C0E">
      <w:pPr>
        <w:pStyle w:val="2"/>
        <w:numPr>
          <w:ilvl w:val="0"/>
          <w:numId w:val="16"/>
        </w:numPr>
        <w:jc w:val="center"/>
        <w:rPr>
          <w:rFonts w:ascii="黑体" w:eastAsia="黑体" w:hAnsi="黑体"/>
          <w:sz w:val="44"/>
          <w:szCs w:val="44"/>
        </w:rPr>
      </w:pPr>
      <w:bookmarkStart w:id="110" w:name="_Toc466972069"/>
      <w:bookmarkStart w:id="111" w:name="_Toc470503431"/>
      <w:bookmarkStart w:id="112" w:name="_Toc470504045"/>
      <w:bookmarkStart w:id="113" w:name="_Toc470504087"/>
      <w:bookmarkStart w:id="114" w:name="_Toc470505118"/>
      <w:bookmarkStart w:id="115" w:name="_Toc470505167"/>
      <w:r w:rsidRPr="005B68A8">
        <w:rPr>
          <w:rFonts w:ascii="黑体" w:eastAsia="黑体" w:hAnsi="黑体" w:hint="eastAsia"/>
          <w:sz w:val="44"/>
          <w:szCs w:val="44"/>
        </w:rPr>
        <w:t>流动性</w:t>
      </w:r>
      <w:r w:rsidR="00C5438A">
        <w:rPr>
          <w:rFonts w:ascii="黑体" w:eastAsia="黑体" w:hAnsi="黑体" w:hint="eastAsia"/>
          <w:sz w:val="44"/>
          <w:szCs w:val="44"/>
        </w:rPr>
        <w:t>风险</w:t>
      </w:r>
      <w:r w:rsidRPr="005B68A8">
        <w:rPr>
          <w:rFonts w:ascii="黑体" w:eastAsia="黑体" w:hAnsi="黑体" w:hint="eastAsia"/>
          <w:sz w:val="44"/>
          <w:szCs w:val="44"/>
        </w:rPr>
        <w:t>管理</w:t>
      </w:r>
      <w:bookmarkEnd w:id="110"/>
      <w:bookmarkEnd w:id="111"/>
      <w:bookmarkEnd w:id="112"/>
      <w:bookmarkEnd w:id="113"/>
      <w:bookmarkEnd w:id="114"/>
      <w:bookmarkEnd w:id="115"/>
    </w:p>
    <w:p w:rsidR="00E922E6" w:rsidRDefault="007B416E">
      <w:pPr>
        <w:pStyle w:val="a3"/>
        <w:numPr>
          <w:ilvl w:val="0"/>
          <w:numId w:val="38"/>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w:t>
      </w:r>
      <w:r w:rsidRPr="007B416E">
        <w:rPr>
          <w:rFonts w:ascii="宋体" w:eastAsia="宋体" w:hAnsi="宋体" w:cs="宋体"/>
          <w:kern w:val="0"/>
          <w:sz w:val="30"/>
          <w:szCs w:val="30"/>
        </w:rPr>
        <w:t>公积金管理中心</w:t>
      </w:r>
      <w:r w:rsidRPr="007B416E">
        <w:rPr>
          <w:rFonts w:ascii="宋体" w:eastAsia="宋体" w:hAnsi="宋体" w:cs="宋体" w:hint="eastAsia"/>
          <w:kern w:val="0"/>
          <w:sz w:val="30"/>
          <w:szCs w:val="30"/>
        </w:rPr>
        <w:t>应实时监测资金收付情况，编制现金流量表（见附表</w:t>
      </w:r>
      <w:r w:rsidRPr="007B416E">
        <w:rPr>
          <w:rFonts w:ascii="宋体" w:eastAsia="宋体" w:hAnsi="宋体" w:cs="宋体"/>
          <w:kern w:val="0"/>
          <w:sz w:val="30"/>
          <w:szCs w:val="30"/>
        </w:rPr>
        <w:t>3</w:t>
      </w:r>
      <w:r w:rsidRPr="007B416E">
        <w:rPr>
          <w:rFonts w:ascii="宋体" w:eastAsia="宋体" w:hAnsi="宋体" w:cs="宋体" w:hint="eastAsia"/>
          <w:kern w:val="0"/>
          <w:sz w:val="30"/>
          <w:szCs w:val="30"/>
        </w:rPr>
        <w:t>），定期预测和评估流动性风险水平。</w:t>
      </w:r>
    </w:p>
    <w:p w:rsidR="00E922E6" w:rsidRDefault="0086059C">
      <w:pPr>
        <w:pStyle w:val="a3"/>
        <w:numPr>
          <w:ilvl w:val="0"/>
          <w:numId w:val="38"/>
        </w:numPr>
        <w:spacing w:line="360" w:lineRule="auto"/>
        <w:ind w:left="0" w:firstLine="600"/>
        <w:jc w:val="left"/>
        <w:rPr>
          <w:rFonts w:ascii="宋体" w:eastAsia="宋体" w:hAnsi="宋体" w:cs="宋体"/>
          <w:kern w:val="0"/>
          <w:sz w:val="30"/>
          <w:szCs w:val="30"/>
        </w:rPr>
      </w:pPr>
      <w:r>
        <w:rPr>
          <w:rFonts w:ascii="宋体" w:eastAsia="宋体" w:hAnsi="宋体" w:cs="宋体" w:hint="eastAsia"/>
          <w:kern w:val="0"/>
          <w:sz w:val="30"/>
          <w:szCs w:val="30"/>
        </w:rPr>
        <w:t>住房</w:t>
      </w:r>
      <w:r>
        <w:rPr>
          <w:rFonts w:ascii="宋体" w:eastAsia="宋体" w:hAnsi="宋体" w:cs="宋体"/>
          <w:kern w:val="0"/>
          <w:sz w:val="30"/>
          <w:szCs w:val="30"/>
        </w:rPr>
        <w:t>公积金管理中心</w:t>
      </w:r>
      <w:r w:rsidR="001C2B7C" w:rsidRPr="00D41528">
        <w:rPr>
          <w:rFonts w:ascii="宋体" w:eastAsia="宋体" w:hAnsi="宋体" w:cs="宋体"/>
          <w:kern w:val="0"/>
          <w:sz w:val="30"/>
          <w:szCs w:val="30"/>
        </w:rPr>
        <w:t>应建立流动性风险应急处置机制，包括以</w:t>
      </w:r>
      <w:r w:rsidR="001C2B7C" w:rsidRPr="00D41528">
        <w:rPr>
          <w:rFonts w:ascii="宋体" w:eastAsia="宋体" w:hAnsi="宋体" w:cs="宋体" w:hint="eastAsia"/>
          <w:kern w:val="0"/>
          <w:sz w:val="30"/>
          <w:szCs w:val="30"/>
        </w:rPr>
        <w:t>适当</w:t>
      </w:r>
      <w:r w:rsidR="001C2B7C" w:rsidRPr="00D41528">
        <w:rPr>
          <w:rFonts w:ascii="宋体" w:eastAsia="宋体" w:hAnsi="宋体" w:cs="宋体"/>
          <w:kern w:val="0"/>
          <w:sz w:val="30"/>
          <w:szCs w:val="30"/>
        </w:rPr>
        <w:t>方式筹集资金、调整使用政策、使用超额贷款风险准备金</w:t>
      </w:r>
      <w:r w:rsidR="001C2B7C" w:rsidRPr="00D41528">
        <w:rPr>
          <w:rFonts w:ascii="宋体" w:eastAsia="宋体" w:hAnsi="宋体" w:cs="宋体" w:hint="eastAsia"/>
          <w:kern w:val="0"/>
          <w:sz w:val="30"/>
          <w:szCs w:val="30"/>
        </w:rPr>
        <w:t>、</w:t>
      </w:r>
      <w:r w:rsidR="001C2B7C" w:rsidRPr="00D41528">
        <w:rPr>
          <w:rFonts w:ascii="宋体" w:eastAsia="宋体" w:hAnsi="宋体" w:cs="宋体"/>
          <w:kern w:val="0"/>
          <w:sz w:val="30"/>
          <w:szCs w:val="30"/>
        </w:rPr>
        <w:t>开展保值增值业务</w:t>
      </w:r>
      <w:r w:rsidR="001C2B7C" w:rsidRPr="00D41528">
        <w:rPr>
          <w:rFonts w:ascii="宋体" w:eastAsia="宋体" w:hAnsi="宋体" w:cs="宋体" w:hint="eastAsia"/>
          <w:kern w:val="0"/>
          <w:sz w:val="30"/>
          <w:szCs w:val="30"/>
        </w:rPr>
        <w:t>等。</w:t>
      </w:r>
    </w:p>
    <w:p w:rsidR="00E922E6" w:rsidRDefault="00E922E6">
      <w:pPr>
        <w:rPr>
          <w:rFonts w:ascii="宋体" w:eastAsia="宋体" w:hAnsi="宋体" w:cs="宋体"/>
          <w:kern w:val="0"/>
          <w:sz w:val="24"/>
          <w:szCs w:val="24"/>
        </w:rPr>
      </w:pPr>
    </w:p>
    <w:p w:rsidR="00502C0E" w:rsidRPr="005B68A8" w:rsidRDefault="00502C0E">
      <w:pPr>
        <w:pStyle w:val="2"/>
        <w:numPr>
          <w:ilvl w:val="0"/>
          <w:numId w:val="16"/>
        </w:numPr>
        <w:jc w:val="center"/>
        <w:rPr>
          <w:rFonts w:ascii="黑体" w:eastAsia="黑体" w:hAnsi="黑体"/>
          <w:sz w:val="44"/>
          <w:szCs w:val="44"/>
        </w:rPr>
      </w:pPr>
      <w:bookmarkStart w:id="116" w:name="_Toc466972070"/>
      <w:bookmarkStart w:id="117" w:name="_Toc470503432"/>
      <w:bookmarkStart w:id="118" w:name="_Toc470504046"/>
      <w:bookmarkStart w:id="119" w:name="_Toc470504088"/>
      <w:bookmarkStart w:id="120" w:name="_Toc470505119"/>
      <w:bookmarkStart w:id="121" w:name="_Toc470505168"/>
      <w:r w:rsidRPr="005B68A8">
        <w:rPr>
          <w:rFonts w:ascii="黑体" w:eastAsia="黑体" w:hAnsi="黑体" w:hint="eastAsia"/>
          <w:sz w:val="44"/>
          <w:szCs w:val="44"/>
        </w:rPr>
        <w:t>资金管理内控</w:t>
      </w:r>
      <w:bookmarkEnd w:id="116"/>
      <w:bookmarkEnd w:id="117"/>
      <w:bookmarkEnd w:id="118"/>
      <w:bookmarkEnd w:id="119"/>
      <w:bookmarkEnd w:id="120"/>
      <w:bookmarkEnd w:id="121"/>
    </w:p>
    <w:p w:rsidR="00E922E6" w:rsidRDefault="007B416E">
      <w:pPr>
        <w:pStyle w:val="a3"/>
        <w:numPr>
          <w:ilvl w:val="0"/>
          <w:numId w:val="40"/>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住房公积金管理中心应建立住房公积金资金管理内控制度。大额资金划拨、账户开立等重大事项应</w:t>
      </w:r>
      <w:r w:rsidRPr="007B416E">
        <w:rPr>
          <w:rFonts w:ascii="宋体" w:eastAsia="宋体" w:hAnsi="宋体" w:cs="宋体"/>
          <w:kern w:val="0"/>
          <w:sz w:val="30"/>
          <w:szCs w:val="30"/>
        </w:rPr>
        <w:t>按规定</w:t>
      </w:r>
      <w:r w:rsidRPr="007B416E">
        <w:rPr>
          <w:rFonts w:ascii="宋体" w:eastAsia="宋体" w:hAnsi="宋体" w:cs="宋体" w:hint="eastAsia"/>
          <w:kern w:val="0"/>
          <w:sz w:val="30"/>
          <w:szCs w:val="30"/>
        </w:rPr>
        <w:t>进行决策。</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资金管理、账务管理与实物资产管理岗位应相互分离。</w:t>
      </w:r>
    </w:p>
    <w:p w:rsidR="00E922E6" w:rsidRDefault="007B416E">
      <w:pPr>
        <w:pStyle w:val="a3"/>
        <w:spacing w:line="360" w:lineRule="auto"/>
        <w:ind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所有资金业务应执行授权和联签制度。</w:t>
      </w:r>
    </w:p>
    <w:p w:rsidR="00E922E6" w:rsidRDefault="007B416E">
      <w:pPr>
        <w:pStyle w:val="a3"/>
        <w:numPr>
          <w:ilvl w:val="0"/>
          <w:numId w:val="40"/>
        </w:numPr>
        <w:spacing w:line="360" w:lineRule="auto"/>
        <w:ind w:left="0" w:firstLine="600"/>
        <w:jc w:val="left"/>
        <w:rPr>
          <w:rFonts w:ascii="宋体" w:eastAsia="宋体" w:hAnsi="宋体" w:cs="宋体"/>
          <w:kern w:val="0"/>
          <w:sz w:val="30"/>
          <w:szCs w:val="30"/>
        </w:rPr>
      </w:pPr>
      <w:r w:rsidRPr="007B416E">
        <w:rPr>
          <w:rFonts w:ascii="宋体" w:eastAsia="宋体" w:hAnsi="宋体" w:cs="宋体" w:hint="eastAsia"/>
          <w:kern w:val="0"/>
          <w:sz w:val="30"/>
          <w:szCs w:val="30"/>
        </w:rPr>
        <w:t>住房公积金管理中心应对</w:t>
      </w:r>
      <w:r w:rsidRPr="007B416E">
        <w:rPr>
          <w:rFonts w:ascii="宋体" w:eastAsia="宋体" w:hAnsi="宋体" w:cs="宋体"/>
          <w:kern w:val="0"/>
          <w:sz w:val="30"/>
          <w:szCs w:val="30"/>
        </w:rPr>
        <w:t>资金业务进行</w:t>
      </w:r>
      <w:r w:rsidRPr="007B416E">
        <w:rPr>
          <w:rFonts w:ascii="宋体" w:eastAsia="宋体" w:hAnsi="宋体" w:cs="宋体" w:hint="eastAsia"/>
          <w:kern w:val="0"/>
          <w:sz w:val="30"/>
          <w:szCs w:val="30"/>
        </w:rPr>
        <w:t>内部审计稽核，实施日常监督控制。</w:t>
      </w:r>
    </w:p>
    <w:p w:rsidR="00E922E6" w:rsidRDefault="00E16458">
      <w:pPr>
        <w:spacing w:line="540" w:lineRule="exact"/>
        <w:ind w:firstLineChars="200" w:firstLine="643"/>
        <w:jc w:val="left"/>
        <w:rPr>
          <w:rFonts w:ascii="宋体" w:eastAsia="宋体" w:hAnsi="宋体" w:cs="宋体"/>
          <w:b/>
          <w:kern w:val="0"/>
          <w:sz w:val="32"/>
          <w:szCs w:val="32"/>
        </w:rPr>
      </w:pPr>
      <w:r w:rsidRPr="005B68A8">
        <w:rPr>
          <w:rFonts w:ascii="宋体" w:eastAsia="宋体" w:hAnsi="宋体" w:cs="宋体"/>
          <w:b/>
          <w:kern w:val="0"/>
          <w:sz w:val="32"/>
          <w:szCs w:val="32"/>
        </w:rPr>
        <w:br w:type="page"/>
      </w:r>
    </w:p>
    <w:p w:rsidR="00E922E6" w:rsidRDefault="007B416E">
      <w:pPr>
        <w:pStyle w:val="a3"/>
        <w:spacing w:line="540" w:lineRule="exact"/>
        <w:ind w:firstLineChars="0" w:firstLine="0"/>
        <w:jc w:val="left"/>
        <w:rPr>
          <w:rFonts w:ascii="宋体" w:eastAsia="宋体" w:hAnsi="宋体" w:cs="宋体"/>
          <w:kern w:val="0"/>
          <w:sz w:val="30"/>
          <w:szCs w:val="30"/>
        </w:rPr>
      </w:pPr>
      <w:r w:rsidRPr="007B416E">
        <w:rPr>
          <w:rFonts w:ascii="宋体" w:eastAsia="宋体" w:hAnsi="宋体" w:cs="宋体" w:hint="eastAsia"/>
          <w:kern w:val="0"/>
          <w:sz w:val="30"/>
          <w:szCs w:val="30"/>
        </w:rPr>
        <w:t>附表</w:t>
      </w:r>
      <w:r w:rsidRPr="007B416E">
        <w:rPr>
          <w:rFonts w:ascii="宋体" w:eastAsia="宋体" w:hAnsi="宋体" w:cs="宋体"/>
          <w:kern w:val="0"/>
          <w:sz w:val="30"/>
          <w:szCs w:val="30"/>
        </w:rPr>
        <w:t>1</w:t>
      </w:r>
    </w:p>
    <w:p w:rsidR="00E922E6" w:rsidRDefault="007B416E">
      <w:pPr>
        <w:pStyle w:val="a3"/>
        <w:spacing w:before="100" w:beforeAutospacing="1" w:after="100" w:afterAutospacing="1" w:line="540" w:lineRule="exact"/>
        <w:ind w:firstLineChars="0" w:firstLine="0"/>
        <w:jc w:val="center"/>
        <w:rPr>
          <w:rFonts w:ascii="方正小标宋简体" w:eastAsia="方正小标宋简体" w:hAnsi="宋体" w:cs="宋体"/>
          <w:kern w:val="0"/>
          <w:sz w:val="32"/>
          <w:szCs w:val="32"/>
        </w:rPr>
      </w:pPr>
      <w:r w:rsidRPr="007B416E">
        <w:rPr>
          <w:rFonts w:ascii="方正小标宋简体" w:eastAsia="方正小标宋简体" w:hAnsi="宋体" w:cs="宋体" w:hint="eastAsia"/>
          <w:kern w:val="0"/>
          <w:sz w:val="32"/>
          <w:szCs w:val="32"/>
        </w:rPr>
        <w:t>各类资金业务原始凭证表</w:t>
      </w:r>
    </w:p>
    <w:tbl>
      <w:tblPr>
        <w:tblStyle w:val="ab"/>
        <w:tblW w:w="4999" w:type="pct"/>
        <w:tblLook w:val="04A0"/>
      </w:tblPr>
      <w:tblGrid>
        <w:gridCol w:w="695"/>
        <w:gridCol w:w="2054"/>
        <w:gridCol w:w="3508"/>
        <w:gridCol w:w="3703"/>
      </w:tblGrid>
      <w:tr w:rsidR="00815C63" w:rsidRPr="005B68A8" w:rsidTr="00815C63">
        <w:tc>
          <w:tcPr>
            <w:tcW w:w="349" w:type="pct"/>
            <w:vMerge w:val="restart"/>
            <w:vAlign w:val="center"/>
          </w:tcPr>
          <w:p w:rsidR="00815C63" w:rsidRPr="00B37FDF" w:rsidRDefault="007B416E">
            <w:pPr>
              <w:spacing w:line="320" w:lineRule="exact"/>
              <w:jc w:val="center"/>
              <w:rPr>
                <w:rFonts w:ascii="黑体" w:eastAsia="黑体" w:hAnsi="黑体"/>
                <w:sz w:val="24"/>
                <w:szCs w:val="24"/>
              </w:rPr>
            </w:pPr>
            <w:r w:rsidRPr="007B416E">
              <w:rPr>
                <w:rFonts w:ascii="黑体" w:eastAsia="黑体" w:hAnsi="黑体" w:hint="eastAsia"/>
                <w:sz w:val="24"/>
                <w:szCs w:val="24"/>
              </w:rPr>
              <w:t>分类</w:t>
            </w:r>
          </w:p>
        </w:tc>
        <w:tc>
          <w:tcPr>
            <w:tcW w:w="1031" w:type="pct"/>
            <w:vMerge w:val="restart"/>
            <w:vAlign w:val="center"/>
          </w:tcPr>
          <w:p w:rsidR="00E922E6" w:rsidRDefault="007B416E">
            <w:pPr>
              <w:spacing w:line="320" w:lineRule="exact"/>
              <w:jc w:val="center"/>
              <w:rPr>
                <w:rFonts w:ascii="黑体" w:eastAsia="黑体" w:hAnsi="黑体"/>
                <w:sz w:val="24"/>
                <w:szCs w:val="24"/>
              </w:rPr>
            </w:pPr>
            <w:r w:rsidRPr="007B416E">
              <w:rPr>
                <w:rFonts w:ascii="黑体" w:eastAsia="黑体" w:hAnsi="黑体" w:hint="eastAsia"/>
                <w:sz w:val="24"/>
                <w:szCs w:val="24"/>
              </w:rPr>
              <w:t>业务类型</w:t>
            </w:r>
          </w:p>
        </w:tc>
        <w:tc>
          <w:tcPr>
            <w:tcW w:w="3620" w:type="pct"/>
            <w:gridSpan w:val="2"/>
            <w:vAlign w:val="center"/>
          </w:tcPr>
          <w:p w:rsidR="00815C63" w:rsidRPr="00B37FDF" w:rsidRDefault="007B416E">
            <w:pPr>
              <w:spacing w:line="320" w:lineRule="exact"/>
              <w:ind w:firstLine="480"/>
              <w:jc w:val="center"/>
              <w:rPr>
                <w:rFonts w:ascii="黑体" w:eastAsia="黑体" w:hAnsi="黑体"/>
                <w:sz w:val="24"/>
                <w:szCs w:val="24"/>
              </w:rPr>
            </w:pPr>
            <w:r w:rsidRPr="007B416E">
              <w:rPr>
                <w:rFonts w:ascii="黑体" w:eastAsia="黑体" w:hAnsi="黑体" w:hint="eastAsia"/>
                <w:sz w:val="24"/>
                <w:szCs w:val="24"/>
              </w:rPr>
              <w:t>原始凭证</w:t>
            </w:r>
          </w:p>
        </w:tc>
      </w:tr>
      <w:tr w:rsidR="00815C63" w:rsidRPr="005B68A8" w:rsidTr="00815C63">
        <w:tc>
          <w:tcPr>
            <w:tcW w:w="349" w:type="pct"/>
            <w:vMerge/>
            <w:vAlign w:val="center"/>
          </w:tcPr>
          <w:p w:rsidR="00815C63" w:rsidRPr="00B37FDF" w:rsidRDefault="00815C63">
            <w:pPr>
              <w:spacing w:line="320" w:lineRule="exact"/>
              <w:jc w:val="center"/>
              <w:rPr>
                <w:rFonts w:ascii="黑体" w:eastAsia="黑体" w:hAnsi="黑体"/>
                <w:sz w:val="24"/>
                <w:szCs w:val="24"/>
              </w:rPr>
            </w:pPr>
          </w:p>
        </w:tc>
        <w:tc>
          <w:tcPr>
            <w:tcW w:w="1031" w:type="pct"/>
            <w:vMerge/>
            <w:vAlign w:val="center"/>
          </w:tcPr>
          <w:p w:rsidR="00815C63" w:rsidRPr="00B37FDF" w:rsidRDefault="00815C63">
            <w:pPr>
              <w:spacing w:line="320" w:lineRule="exact"/>
              <w:jc w:val="center"/>
              <w:rPr>
                <w:rFonts w:ascii="黑体" w:eastAsia="黑体" w:hAnsi="黑体"/>
                <w:sz w:val="24"/>
                <w:szCs w:val="24"/>
              </w:rPr>
            </w:pPr>
          </w:p>
        </w:tc>
        <w:tc>
          <w:tcPr>
            <w:tcW w:w="1761" w:type="pct"/>
            <w:vAlign w:val="center"/>
          </w:tcPr>
          <w:p w:rsidR="00815C63" w:rsidRPr="00B37FDF" w:rsidRDefault="007B416E">
            <w:pPr>
              <w:spacing w:line="320" w:lineRule="exact"/>
              <w:jc w:val="center"/>
              <w:rPr>
                <w:rFonts w:ascii="黑体" w:eastAsia="黑体" w:hAnsi="黑体"/>
                <w:sz w:val="24"/>
                <w:szCs w:val="24"/>
              </w:rPr>
            </w:pPr>
            <w:r w:rsidRPr="007B416E">
              <w:rPr>
                <w:rFonts w:ascii="黑体" w:eastAsia="黑体" w:hAnsi="黑体" w:hint="eastAsia"/>
                <w:sz w:val="24"/>
                <w:szCs w:val="24"/>
              </w:rPr>
              <w:t>手工凭证</w:t>
            </w:r>
          </w:p>
        </w:tc>
        <w:tc>
          <w:tcPr>
            <w:tcW w:w="1859" w:type="pct"/>
            <w:vAlign w:val="center"/>
          </w:tcPr>
          <w:p w:rsidR="00815C63" w:rsidRPr="00B37FDF" w:rsidRDefault="007B416E">
            <w:pPr>
              <w:spacing w:line="320" w:lineRule="exact"/>
              <w:jc w:val="center"/>
              <w:rPr>
                <w:rFonts w:ascii="黑体" w:eastAsia="黑体" w:hAnsi="黑体"/>
                <w:sz w:val="24"/>
                <w:szCs w:val="24"/>
              </w:rPr>
            </w:pPr>
            <w:r w:rsidRPr="007B416E">
              <w:rPr>
                <w:rFonts w:ascii="黑体" w:eastAsia="黑体" w:hAnsi="黑体" w:hint="eastAsia"/>
                <w:sz w:val="24"/>
                <w:szCs w:val="24"/>
              </w:rPr>
              <w:t>机制凭证</w:t>
            </w:r>
          </w:p>
        </w:tc>
      </w:tr>
      <w:tr w:rsidR="00815C63" w:rsidRPr="005B68A8" w:rsidTr="00815C63">
        <w:tc>
          <w:tcPr>
            <w:tcW w:w="349" w:type="pct"/>
            <w:vMerge w:val="restar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资金归集业务</w:t>
            </w:r>
          </w:p>
        </w:tc>
        <w:tc>
          <w:tcPr>
            <w:tcW w:w="1031" w:type="pct"/>
            <w:vAlign w:val="center"/>
          </w:tcPr>
          <w:p w:rsidR="00815C63"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单位缴存</w:t>
            </w:r>
          </w:p>
        </w:tc>
        <w:tc>
          <w:tcPr>
            <w:tcW w:w="1761" w:type="pct"/>
            <w:vAlign w:val="center"/>
          </w:tcPr>
          <w:p w:rsidR="00815C63"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《住房公积金汇（补）缴书》、《住房公积金汇缴变更清册》、</w:t>
            </w:r>
          </w:p>
          <w:p w:rsidR="00815C63"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《委托收款凭证》</w:t>
            </w:r>
          </w:p>
        </w:tc>
        <w:tc>
          <w:tcPr>
            <w:tcW w:w="1859" w:type="pct"/>
            <w:vAlign w:val="center"/>
          </w:tcPr>
          <w:p w:rsidR="00815C63"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《住房公积金汇缴凭证》、</w:t>
            </w:r>
          </w:p>
          <w:p w:rsidR="00815C63" w:rsidRPr="007F27BF" w:rsidRDefault="00815C63">
            <w:pPr>
              <w:spacing w:line="320" w:lineRule="exact"/>
              <w:ind w:firstLine="480"/>
              <w:jc w:val="center"/>
              <w:rPr>
                <w:rFonts w:ascii="宋体" w:hAnsi="宋体"/>
                <w:sz w:val="24"/>
                <w:szCs w:val="24"/>
              </w:rPr>
            </w:pP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sz w:val="24"/>
                <w:szCs w:val="24"/>
              </w:rPr>
              <w:t>个人缴存</w:t>
            </w:r>
          </w:p>
        </w:tc>
        <w:tc>
          <w:tcPr>
            <w:tcW w:w="1761" w:type="pct"/>
            <w:vAlign w:val="center"/>
          </w:tcPr>
          <w:p w:rsidR="00815C63" w:rsidRPr="007F27BF" w:rsidRDefault="00815C63">
            <w:pPr>
              <w:spacing w:line="320" w:lineRule="exact"/>
              <w:jc w:val="center"/>
              <w:rPr>
                <w:rFonts w:ascii="宋体" w:hAnsi="宋体"/>
                <w:sz w:val="24"/>
                <w:szCs w:val="24"/>
              </w:rPr>
            </w:pP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《住房公积金汇缴凭证》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外地转入</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《住房公积金异地转移接续联络函》、《单笔转账结算流水》</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《住房公积金转移凭证》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个人结息</w:t>
            </w:r>
          </w:p>
        </w:tc>
        <w:tc>
          <w:tcPr>
            <w:tcW w:w="1761" w:type="pct"/>
            <w:vAlign w:val="center"/>
          </w:tcPr>
          <w:p w:rsidR="00815C63" w:rsidRPr="007F27BF" w:rsidRDefault="00815C63">
            <w:pPr>
              <w:spacing w:line="320" w:lineRule="exact"/>
              <w:jc w:val="center"/>
              <w:rPr>
                <w:rFonts w:ascii="宋体" w:hAnsi="宋体"/>
                <w:sz w:val="24"/>
                <w:szCs w:val="24"/>
              </w:rPr>
            </w:pP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《个人结息对账单》</w:t>
            </w:r>
          </w:p>
        </w:tc>
      </w:tr>
      <w:tr w:rsidR="00815C63" w:rsidRPr="005B68A8" w:rsidTr="00815C63">
        <w:tc>
          <w:tcPr>
            <w:tcW w:w="349" w:type="pct"/>
            <w:vMerge w:val="restart"/>
            <w:vAlign w:val="center"/>
          </w:tcPr>
          <w:p w:rsidR="00815C63" w:rsidRPr="007F27BF" w:rsidRDefault="007B416E">
            <w:pPr>
              <w:spacing w:line="320" w:lineRule="exact"/>
              <w:jc w:val="center"/>
              <w:rPr>
                <w:rFonts w:ascii="宋体" w:hAnsi="宋体"/>
                <w:sz w:val="24"/>
                <w:szCs w:val="24"/>
              </w:rPr>
            </w:pPr>
            <w:r w:rsidRPr="007B416E">
              <w:rPr>
                <w:rFonts w:ascii="宋体" w:hAnsi="宋体"/>
                <w:sz w:val="24"/>
                <w:szCs w:val="24"/>
              </w:rPr>
              <w:t>资金支付业务</w:t>
            </w:r>
          </w:p>
        </w:tc>
        <w:tc>
          <w:tcPr>
            <w:tcW w:w="1031" w:type="pct"/>
            <w:vAlign w:val="center"/>
          </w:tcPr>
          <w:p w:rsidR="00815C63"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提取业务</w:t>
            </w:r>
          </w:p>
        </w:tc>
        <w:tc>
          <w:tcPr>
            <w:tcW w:w="1761" w:type="pct"/>
            <w:vAlign w:val="center"/>
          </w:tcPr>
          <w:p w:rsidR="00815C63"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《住房公积金提取申请书》</w:t>
            </w:r>
          </w:p>
        </w:tc>
        <w:tc>
          <w:tcPr>
            <w:tcW w:w="1859" w:type="pct"/>
            <w:vAlign w:val="center"/>
          </w:tcPr>
          <w:p w:rsidR="00815C63"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《住房公积金提取支付凭证》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外地转出</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《住房公积金异地转移接续申请书》、</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《住房公积金异地转移接续联络函》、《单笔转账结算流水》</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《住房公积金转移凭证》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提取冲还公积金贷款</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《提取冲还公积金贷款申请书》</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《住房公积金提取支付凭证》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贴息支付</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《贴息申请书》</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《贴息支付凭证》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手续费支出</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《手续费支付申请书》</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《手续费支付凭证》</w:t>
            </w:r>
          </w:p>
        </w:tc>
      </w:tr>
      <w:tr w:rsidR="00815C63" w:rsidRPr="005B68A8" w:rsidTr="00815C63">
        <w:tc>
          <w:tcPr>
            <w:tcW w:w="349" w:type="pct"/>
            <w:vMerge w:val="restart"/>
            <w:vAlign w:val="center"/>
          </w:tcPr>
          <w:p w:rsidR="00815C63" w:rsidRPr="007F27BF" w:rsidRDefault="007B416E">
            <w:pPr>
              <w:spacing w:line="320" w:lineRule="exact"/>
              <w:jc w:val="center"/>
              <w:rPr>
                <w:rFonts w:ascii="宋体" w:hAnsi="宋体"/>
                <w:sz w:val="24"/>
                <w:szCs w:val="24"/>
              </w:rPr>
            </w:pPr>
            <w:r w:rsidRPr="007B416E">
              <w:rPr>
                <w:rFonts w:ascii="宋体" w:hAnsi="宋体"/>
                <w:sz w:val="24"/>
                <w:szCs w:val="24"/>
              </w:rPr>
              <w:t>委托贷款业务</w:t>
            </w: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贷款发放</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《放款通知书》</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《批量放款结算流水》</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《借款借据》、</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《住房公积金资金划转凭证》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贷款回收</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《现金解款单或转账凭证》、</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《批量收款结算流水》、《单笔收款结算流水》</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《住房公积金个人贷款还款凭证》、</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《住房公积金个人贷款批量扣款业务凭证》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sz w:val="24"/>
                <w:szCs w:val="24"/>
              </w:rPr>
              <w:t>贷款结清</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《住房公积金个人贷款提前还款申请表》、</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《现金解款单或转账凭证》、</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《批量收款结算流水》、《单笔收款结算流水》</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《住房公积金个人贷款还款凭证》、</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《住房公积金个人贷款结清证明》</w:t>
            </w:r>
          </w:p>
        </w:tc>
      </w:tr>
      <w:tr w:rsidR="00815C63" w:rsidRPr="005B68A8" w:rsidTr="00815C63">
        <w:tc>
          <w:tcPr>
            <w:tcW w:w="349" w:type="pct"/>
            <w:vMerge w:val="restar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项目贷款</w:t>
            </w: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贷款发放</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《单笔收款结算流水》</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《借款借据》、</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《住房公积金资金划转凭证》、</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《住房公积金项目贷款委托通知书》</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贷款回收</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《现金解款单或转账凭证》、</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《单笔收款结算流水》</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《住房公积金项目贷款还款凭证》</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贷款结清</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《住房公积金项目贷款提前还款申请表》、</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《现金解款单或转账凭证》、</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《单笔收款结算流水》</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《住房公积金项目贷款还款凭证》、</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《住房公积金项目贷款结清证明》</w:t>
            </w:r>
          </w:p>
        </w:tc>
      </w:tr>
      <w:tr w:rsidR="00815C63" w:rsidRPr="005B68A8" w:rsidTr="00815C63">
        <w:tc>
          <w:tcPr>
            <w:tcW w:w="349" w:type="pct"/>
            <w:vMerge w:val="restar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资金调度</w:t>
            </w: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辖区内资金划转</w:t>
            </w:r>
          </w:p>
        </w:tc>
        <w:tc>
          <w:tcPr>
            <w:tcW w:w="1761" w:type="pct"/>
            <w:vAlign w:val="center"/>
          </w:tcPr>
          <w:p w:rsidR="00815C63" w:rsidRPr="007F27BF" w:rsidRDefault="00815C63">
            <w:pPr>
              <w:spacing w:line="320" w:lineRule="exact"/>
              <w:jc w:val="center"/>
              <w:rPr>
                <w:rFonts w:ascii="宋体" w:hAnsi="宋体"/>
                <w:sz w:val="24"/>
                <w:szCs w:val="24"/>
              </w:rPr>
            </w:pP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《资金划转申请单》</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《资金划转审批单》</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辖区外资金调剂</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《资金调剂申请单》</w:t>
            </w:r>
          </w:p>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《资金调剂审批单》</w:t>
            </w:r>
          </w:p>
        </w:tc>
        <w:tc>
          <w:tcPr>
            <w:tcW w:w="1859" w:type="pct"/>
            <w:vAlign w:val="center"/>
          </w:tcPr>
          <w:p w:rsidR="00815C63" w:rsidRPr="007F27BF" w:rsidRDefault="00815C63">
            <w:pPr>
              <w:spacing w:line="320" w:lineRule="exact"/>
              <w:jc w:val="center"/>
              <w:rPr>
                <w:rFonts w:ascii="宋体" w:hAnsi="宋体"/>
                <w:sz w:val="24"/>
                <w:szCs w:val="24"/>
              </w:rPr>
            </w:pPr>
          </w:p>
        </w:tc>
      </w:tr>
      <w:tr w:rsidR="00815C63" w:rsidRPr="005B68A8" w:rsidTr="00815C63">
        <w:tc>
          <w:tcPr>
            <w:tcW w:w="349" w:type="pct"/>
            <w:vMerge w:val="restar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资金保值增值业务</w:t>
            </w: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购买国债</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购买国债相关凭证</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《购买国债申请单》、《购买国债审批单》、《国债备查账簿》</w:t>
            </w: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国债兑付</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sz w:val="24"/>
                <w:szCs w:val="24"/>
              </w:rPr>
              <w:t>国债兑付凭证</w:t>
            </w:r>
          </w:p>
        </w:tc>
        <w:tc>
          <w:tcPr>
            <w:tcW w:w="1859" w:type="pct"/>
            <w:vAlign w:val="center"/>
          </w:tcPr>
          <w:p w:rsidR="00815C63" w:rsidRPr="007F27BF" w:rsidRDefault="00815C63">
            <w:pPr>
              <w:spacing w:line="320" w:lineRule="exact"/>
              <w:jc w:val="center"/>
              <w:rPr>
                <w:rFonts w:ascii="宋体" w:hAnsi="宋体"/>
                <w:sz w:val="24"/>
                <w:szCs w:val="24"/>
              </w:rPr>
            </w:pPr>
          </w:p>
        </w:tc>
      </w:tr>
      <w:tr w:rsidR="00815C63" w:rsidRPr="005B68A8" w:rsidTr="00815C63">
        <w:tc>
          <w:tcPr>
            <w:tcW w:w="349" w:type="pct"/>
            <w:vMerge/>
            <w:vAlign w:val="center"/>
          </w:tcPr>
          <w:p w:rsidR="00815C63" w:rsidRPr="007F27BF" w:rsidRDefault="00815C63">
            <w:pPr>
              <w:spacing w:line="320" w:lineRule="exact"/>
              <w:jc w:val="center"/>
              <w:rPr>
                <w:rFonts w:ascii="宋体" w:hAnsi="宋体"/>
                <w:sz w:val="24"/>
                <w:szCs w:val="24"/>
              </w:rPr>
            </w:pPr>
          </w:p>
        </w:tc>
        <w:tc>
          <w:tcPr>
            <w:tcW w:w="1031"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转定期存款</w:t>
            </w:r>
          </w:p>
        </w:tc>
        <w:tc>
          <w:tcPr>
            <w:tcW w:w="1761" w:type="pct"/>
            <w:vAlign w:val="center"/>
          </w:tcPr>
          <w:p w:rsidR="00815C63" w:rsidRPr="007F27BF" w:rsidRDefault="007B416E">
            <w:pPr>
              <w:spacing w:line="320" w:lineRule="exact"/>
              <w:jc w:val="center"/>
              <w:rPr>
                <w:rFonts w:ascii="宋体" w:hAnsi="宋体"/>
                <w:sz w:val="24"/>
                <w:szCs w:val="24"/>
              </w:rPr>
            </w:pPr>
            <w:r w:rsidRPr="007B416E">
              <w:rPr>
                <w:rFonts w:ascii="宋体" w:hAnsi="宋体"/>
                <w:sz w:val="24"/>
                <w:szCs w:val="24"/>
              </w:rPr>
              <w:t>定期存单</w:t>
            </w:r>
          </w:p>
        </w:tc>
        <w:tc>
          <w:tcPr>
            <w:tcW w:w="1859" w:type="pct"/>
            <w:vAlign w:val="center"/>
          </w:tcPr>
          <w:p w:rsidR="00815C63" w:rsidRPr="007F27BF" w:rsidRDefault="007B416E">
            <w:pPr>
              <w:spacing w:line="320" w:lineRule="exact"/>
              <w:jc w:val="center"/>
              <w:rPr>
                <w:rFonts w:ascii="宋体" w:hAnsi="宋体"/>
                <w:sz w:val="24"/>
                <w:szCs w:val="24"/>
              </w:rPr>
            </w:pPr>
            <w:r w:rsidRPr="007B416E">
              <w:rPr>
                <w:rFonts w:ascii="宋体" w:hAnsi="宋体" w:hint="eastAsia"/>
                <w:sz w:val="24"/>
                <w:szCs w:val="24"/>
              </w:rPr>
              <w:t>《定期存款申请单》、《定期存款审批单》</w:t>
            </w:r>
          </w:p>
        </w:tc>
      </w:tr>
    </w:tbl>
    <w:p w:rsidR="00E922E6" w:rsidRDefault="00E922E6">
      <w:pPr>
        <w:pStyle w:val="a3"/>
        <w:spacing w:line="540" w:lineRule="exact"/>
        <w:ind w:firstLineChars="0" w:firstLine="0"/>
        <w:jc w:val="left"/>
        <w:rPr>
          <w:rFonts w:ascii="宋体" w:eastAsia="宋体" w:hAnsi="宋体" w:cs="宋体"/>
          <w:b/>
          <w:kern w:val="0"/>
          <w:sz w:val="32"/>
          <w:szCs w:val="32"/>
        </w:rPr>
      </w:pPr>
    </w:p>
    <w:p w:rsidR="00E922E6" w:rsidRDefault="00403885">
      <w:pPr>
        <w:jc w:val="left"/>
        <w:rPr>
          <w:rFonts w:ascii="宋体" w:eastAsia="宋体" w:hAnsi="宋体" w:cs="宋体"/>
          <w:b/>
          <w:kern w:val="0"/>
          <w:sz w:val="32"/>
          <w:szCs w:val="32"/>
        </w:rPr>
      </w:pPr>
      <w:r w:rsidRPr="005B68A8">
        <w:rPr>
          <w:rFonts w:ascii="宋体" w:eastAsia="宋体" w:hAnsi="宋体" w:cs="宋体"/>
          <w:b/>
          <w:kern w:val="0"/>
          <w:sz w:val="32"/>
          <w:szCs w:val="32"/>
        </w:rPr>
        <w:br w:type="page"/>
      </w:r>
    </w:p>
    <w:p w:rsidR="00E922E6" w:rsidRDefault="007B416E">
      <w:pPr>
        <w:pStyle w:val="a3"/>
        <w:spacing w:line="540" w:lineRule="exact"/>
        <w:ind w:firstLineChars="0" w:firstLine="0"/>
        <w:jc w:val="left"/>
        <w:rPr>
          <w:rFonts w:ascii="宋体" w:eastAsia="宋体" w:hAnsi="宋体" w:cs="宋体"/>
          <w:kern w:val="0"/>
          <w:sz w:val="30"/>
          <w:szCs w:val="30"/>
        </w:rPr>
      </w:pPr>
      <w:r w:rsidRPr="007B416E">
        <w:rPr>
          <w:rFonts w:ascii="宋体" w:eastAsia="宋体" w:hAnsi="宋体" w:cs="宋体" w:hint="eastAsia"/>
          <w:kern w:val="0"/>
          <w:sz w:val="30"/>
          <w:szCs w:val="30"/>
        </w:rPr>
        <w:t>附表</w:t>
      </w:r>
      <w:r w:rsidRPr="007B416E">
        <w:rPr>
          <w:rFonts w:ascii="宋体" w:eastAsia="宋体" w:hAnsi="宋体" w:cs="宋体"/>
          <w:kern w:val="0"/>
          <w:sz w:val="30"/>
          <w:szCs w:val="30"/>
        </w:rPr>
        <w:t>2</w:t>
      </w:r>
    </w:p>
    <w:p w:rsidR="00E922E6" w:rsidRDefault="007B416E">
      <w:pPr>
        <w:pStyle w:val="a3"/>
        <w:spacing w:before="100" w:beforeAutospacing="1" w:after="100" w:afterAutospacing="1" w:line="540" w:lineRule="exact"/>
        <w:ind w:firstLineChars="0" w:firstLine="0"/>
        <w:jc w:val="center"/>
        <w:rPr>
          <w:rFonts w:ascii="方正小标宋简体" w:eastAsia="方正小标宋简体" w:hAnsi="宋体" w:cs="宋体"/>
          <w:kern w:val="0"/>
          <w:sz w:val="32"/>
          <w:szCs w:val="32"/>
        </w:rPr>
      </w:pPr>
      <w:r w:rsidRPr="007B416E">
        <w:rPr>
          <w:rFonts w:ascii="方正小标宋简体" w:eastAsia="方正小标宋简体" w:hAnsi="宋体" w:cs="宋体" w:hint="eastAsia"/>
          <w:kern w:val="0"/>
          <w:sz w:val="32"/>
          <w:szCs w:val="32"/>
        </w:rPr>
        <w:t>各类资金业务会计分录表</w:t>
      </w:r>
    </w:p>
    <w:tbl>
      <w:tblPr>
        <w:tblStyle w:val="ab"/>
        <w:tblW w:w="4999" w:type="pct"/>
        <w:tblLook w:val="04A0"/>
      </w:tblPr>
      <w:tblGrid>
        <w:gridCol w:w="695"/>
        <w:gridCol w:w="2054"/>
        <w:gridCol w:w="3508"/>
        <w:gridCol w:w="3703"/>
      </w:tblGrid>
      <w:tr w:rsidR="009E6C4C" w:rsidRPr="005B68A8" w:rsidTr="00750EFB">
        <w:tc>
          <w:tcPr>
            <w:tcW w:w="349" w:type="pct"/>
            <w:vMerge w:val="restart"/>
            <w:vAlign w:val="center"/>
          </w:tcPr>
          <w:p w:rsidR="009E6C4C" w:rsidRPr="0042681B" w:rsidRDefault="007B416E">
            <w:pPr>
              <w:spacing w:line="320" w:lineRule="exact"/>
              <w:jc w:val="center"/>
              <w:rPr>
                <w:rFonts w:ascii="黑体" w:eastAsia="黑体" w:hAnsi="黑体"/>
                <w:sz w:val="24"/>
                <w:szCs w:val="24"/>
              </w:rPr>
            </w:pPr>
            <w:r w:rsidRPr="007B416E">
              <w:rPr>
                <w:rFonts w:ascii="黑体" w:eastAsia="黑体" w:hAnsi="黑体" w:hint="eastAsia"/>
                <w:sz w:val="24"/>
                <w:szCs w:val="24"/>
              </w:rPr>
              <w:t>分类</w:t>
            </w:r>
          </w:p>
        </w:tc>
        <w:tc>
          <w:tcPr>
            <w:tcW w:w="1031" w:type="pct"/>
            <w:vMerge w:val="restart"/>
            <w:vAlign w:val="center"/>
          </w:tcPr>
          <w:p w:rsidR="00E922E6" w:rsidRDefault="007B416E">
            <w:pPr>
              <w:spacing w:line="320" w:lineRule="exact"/>
              <w:jc w:val="center"/>
              <w:rPr>
                <w:rFonts w:ascii="黑体" w:eastAsia="黑体" w:hAnsi="黑体"/>
                <w:sz w:val="24"/>
                <w:szCs w:val="24"/>
              </w:rPr>
            </w:pPr>
            <w:r w:rsidRPr="007B416E">
              <w:rPr>
                <w:rFonts w:ascii="黑体" w:eastAsia="黑体" w:hAnsi="黑体" w:hint="eastAsia"/>
                <w:sz w:val="24"/>
                <w:szCs w:val="24"/>
              </w:rPr>
              <w:t>业务类型</w:t>
            </w:r>
          </w:p>
        </w:tc>
        <w:tc>
          <w:tcPr>
            <w:tcW w:w="3620" w:type="pct"/>
            <w:gridSpan w:val="2"/>
            <w:vAlign w:val="center"/>
          </w:tcPr>
          <w:p w:rsidR="009E6C4C" w:rsidRPr="0042681B" w:rsidRDefault="007B416E">
            <w:pPr>
              <w:spacing w:line="320" w:lineRule="exact"/>
              <w:ind w:firstLine="480"/>
              <w:jc w:val="center"/>
              <w:rPr>
                <w:rFonts w:ascii="黑体" w:eastAsia="黑体" w:hAnsi="黑体"/>
                <w:sz w:val="24"/>
                <w:szCs w:val="24"/>
              </w:rPr>
            </w:pPr>
            <w:r w:rsidRPr="007B416E">
              <w:rPr>
                <w:rFonts w:ascii="黑体" w:eastAsia="黑体" w:hAnsi="黑体" w:hint="eastAsia"/>
                <w:sz w:val="24"/>
                <w:szCs w:val="24"/>
              </w:rPr>
              <w:t>会计分录</w:t>
            </w:r>
          </w:p>
        </w:tc>
      </w:tr>
      <w:tr w:rsidR="009E6C4C" w:rsidRPr="005B68A8" w:rsidTr="00750EFB">
        <w:tc>
          <w:tcPr>
            <w:tcW w:w="349" w:type="pct"/>
            <w:vMerge/>
            <w:vAlign w:val="center"/>
          </w:tcPr>
          <w:p w:rsidR="009E6C4C" w:rsidRPr="0042681B" w:rsidRDefault="009E6C4C">
            <w:pPr>
              <w:spacing w:line="320" w:lineRule="exact"/>
              <w:jc w:val="center"/>
              <w:rPr>
                <w:rFonts w:ascii="黑体" w:eastAsia="黑体" w:hAnsi="黑体"/>
                <w:sz w:val="24"/>
                <w:szCs w:val="24"/>
              </w:rPr>
            </w:pPr>
          </w:p>
        </w:tc>
        <w:tc>
          <w:tcPr>
            <w:tcW w:w="1031" w:type="pct"/>
            <w:vMerge/>
            <w:vAlign w:val="center"/>
          </w:tcPr>
          <w:p w:rsidR="009E6C4C" w:rsidRPr="0042681B" w:rsidRDefault="009E6C4C">
            <w:pPr>
              <w:spacing w:line="320" w:lineRule="exact"/>
              <w:jc w:val="center"/>
              <w:rPr>
                <w:rFonts w:ascii="黑体" w:eastAsia="黑体" w:hAnsi="黑体"/>
                <w:sz w:val="24"/>
                <w:szCs w:val="24"/>
              </w:rPr>
            </w:pPr>
          </w:p>
        </w:tc>
        <w:tc>
          <w:tcPr>
            <w:tcW w:w="1761" w:type="pct"/>
            <w:vAlign w:val="center"/>
          </w:tcPr>
          <w:p w:rsidR="009E6C4C" w:rsidRPr="0042681B" w:rsidRDefault="007B416E">
            <w:pPr>
              <w:spacing w:line="320" w:lineRule="exact"/>
              <w:jc w:val="center"/>
              <w:rPr>
                <w:rFonts w:ascii="黑体" w:eastAsia="黑体" w:hAnsi="黑体"/>
                <w:sz w:val="24"/>
                <w:szCs w:val="24"/>
              </w:rPr>
            </w:pPr>
            <w:r w:rsidRPr="007B416E">
              <w:rPr>
                <w:rFonts w:ascii="黑体" w:eastAsia="黑体" w:hAnsi="黑体" w:hint="eastAsia"/>
                <w:sz w:val="24"/>
                <w:szCs w:val="24"/>
              </w:rPr>
              <w:t>借贷方</w:t>
            </w:r>
          </w:p>
        </w:tc>
        <w:tc>
          <w:tcPr>
            <w:tcW w:w="1859" w:type="pct"/>
            <w:vAlign w:val="center"/>
          </w:tcPr>
          <w:p w:rsidR="009E6C4C" w:rsidRPr="0042681B" w:rsidRDefault="007B416E">
            <w:pPr>
              <w:spacing w:line="320" w:lineRule="exact"/>
              <w:jc w:val="center"/>
              <w:rPr>
                <w:rFonts w:ascii="黑体" w:eastAsia="黑体" w:hAnsi="黑体"/>
                <w:sz w:val="24"/>
                <w:szCs w:val="24"/>
              </w:rPr>
            </w:pPr>
            <w:r w:rsidRPr="007B416E">
              <w:rPr>
                <w:rFonts w:ascii="黑体" w:eastAsia="黑体" w:hAnsi="黑体" w:hint="eastAsia"/>
                <w:sz w:val="24"/>
                <w:szCs w:val="24"/>
              </w:rPr>
              <w:t>辅助核算项</w:t>
            </w:r>
          </w:p>
        </w:tc>
      </w:tr>
      <w:tr w:rsidR="002B6A9C" w:rsidRPr="005B68A8" w:rsidTr="00750EFB">
        <w:tc>
          <w:tcPr>
            <w:tcW w:w="349"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资金归集业务</w:t>
            </w:r>
          </w:p>
        </w:tc>
        <w:tc>
          <w:tcPr>
            <w:tcW w:w="1031" w:type="pct"/>
            <w:vAlign w:val="center"/>
          </w:tcPr>
          <w:p w:rsidR="002B6A9C"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单位缴存</w:t>
            </w:r>
          </w:p>
        </w:tc>
        <w:tc>
          <w:tcPr>
            <w:tcW w:w="1761"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101号科目住房公积金存款”一级科目，用于核算住房公积金归集资金的银行账户的资金变动。设置“第201号科目住房公积金”一级科目，核算职工的住房公积金。</w:t>
            </w:r>
          </w:p>
          <w:p w:rsidR="002B6A9C" w:rsidRPr="007F27BF" w:rsidRDefault="002B6A9C">
            <w:pPr>
              <w:spacing w:line="320" w:lineRule="exact"/>
              <w:jc w:val="center"/>
              <w:rPr>
                <w:rFonts w:ascii="宋体" w:hAnsi="宋体"/>
                <w:sz w:val="24"/>
                <w:szCs w:val="24"/>
              </w:rPr>
            </w:pPr>
          </w:p>
        </w:tc>
        <w:tc>
          <w:tcPr>
            <w:tcW w:w="1859" w:type="pct"/>
            <w:vMerge w:val="restart"/>
            <w:vAlign w:val="center"/>
          </w:tcPr>
          <w:p w:rsidR="002B6A9C"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可设置经办机构、委托银行、收款方式、业务类别等辅助核算类</w:t>
            </w: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sz w:val="24"/>
                <w:szCs w:val="24"/>
              </w:rPr>
              <w:t>个人缴存</w:t>
            </w:r>
          </w:p>
        </w:tc>
        <w:tc>
          <w:tcPr>
            <w:tcW w:w="1761" w:type="pct"/>
            <w:vMerge/>
            <w:vAlign w:val="center"/>
          </w:tcPr>
          <w:p w:rsidR="002B6A9C" w:rsidRPr="007F27BF" w:rsidRDefault="002B6A9C">
            <w:pPr>
              <w:spacing w:line="320" w:lineRule="exact"/>
              <w:jc w:val="center"/>
              <w:rPr>
                <w:rFonts w:ascii="宋体" w:hAnsi="宋体"/>
                <w:sz w:val="24"/>
                <w:szCs w:val="24"/>
              </w:rPr>
            </w:pPr>
          </w:p>
        </w:tc>
        <w:tc>
          <w:tcPr>
            <w:tcW w:w="1859" w:type="pct"/>
            <w:vMerge/>
            <w:vAlign w:val="center"/>
          </w:tcPr>
          <w:p w:rsidR="002B6A9C" w:rsidRPr="007F27BF" w:rsidRDefault="002B6A9C">
            <w:pPr>
              <w:spacing w:line="320" w:lineRule="exact"/>
              <w:jc w:val="center"/>
              <w:rPr>
                <w:rFonts w:ascii="宋体" w:hAnsi="宋体"/>
                <w:sz w:val="24"/>
                <w:szCs w:val="24"/>
              </w:rPr>
            </w:pP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外地转入</w:t>
            </w:r>
          </w:p>
        </w:tc>
        <w:tc>
          <w:tcPr>
            <w:tcW w:w="1761" w:type="pct"/>
            <w:vMerge/>
            <w:vAlign w:val="center"/>
          </w:tcPr>
          <w:p w:rsidR="002B6A9C" w:rsidRPr="007F27BF" w:rsidRDefault="002B6A9C">
            <w:pPr>
              <w:spacing w:line="320" w:lineRule="exact"/>
              <w:jc w:val="center"/>
              <w:rPr>
                <w:rFonts w:ascii="宋体" w:hAnsi="宋体"/>
                <w:sz w:val="24"/>
                <w:szCs w:val="24"/>
              </w:rPr>
            </w:pPr>
          </w:p>
        </w:tc>
        <w:tc>
          <w:tcPr>
            <w:tcW w:w="1859" w:type="pct"/>
            <w:vMerge/>
            <w:vAlign w:val="center"/>
          </w:tcPr>
          <w:p w:rsidR="002B6A9C" w:rsidRPr="007F27BF" w:rsidRDefault="002B6A9C">
            <w:pPr>
              <w:spacing w:line="320" w:lineRule="exact"/>
              <w:jc w:val="center"/>
              <w:rPr>
                <w:rFonts w:ascii="宋体" w:hAnsi="宋体"/>
                <w:sz w:val="24"/>
                <w:szCs w:val="24"/>
              </w:rPr>
            </w:pPr>
          </w:p>
        </w:tc>
      </w:tr>
      <w:tr w:rsidR="009E6C4C" w:rsidRPr="005B68A8" w:rsidTr="00750EFB">
        <w:tc>
          <w:tcPr>
            <w:tcW w:w="349" w:type="pct"/>
            <w:vMerge/>
            <w:vAlign w:val="center"/>
          </w:tcPr>
          <w:p w:rsidR="009E6C4C" w:rsidRPr="007F27BF" w:rsidRDefault="009E6C4C">
            <w:pPr>
              <w:spacing w:line="320" w:lineRule="exact"/>
              <w:jc w:val="center"/>
              <w:rPr>
                <w:rFonts w:ascii="宋体" w:hAnsi="宋体"/>
                <w:sz w:val="24"/>
                <w:szCs w:val="24"/>
              </w:rPr>
            </w:pPr>
          </w:p>
        </w:tc>
        <w:tc>
          <w:tcPr>
            <w:tcW w:w="103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个人结息</w:t>
            </w:r>
          </w:p>
        </w:tc>
        <w:tc>
          <w:tcPr>
            <w:tcW w:w="176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201号科目住房公积金”一级科目，用于核算职工的住房公积金。设置“第211号科目应付利息”一级科目，用于核算计提利息。</w:t>
            </w:r>
          </w:p>
        </w:tc>
        <w:tc>
          <w:tcPr>
            <w:tcW w:w="1859"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根据核算和管理要求可设置经办机构等辅助核算类</w:t>
            </w:r>
          </w:p>
        </w:tc>
      </w:tr>
      <w:tr w:rsidR="002B6A9C" w:rsidRPr="005B68A8" w:rsidTr="00750EFB">
        <w:tc>
          <w:tcPr>
            <w:tcW w:w="349"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sz w:val="24"/>
                <w:szCs w:val="24"/>
              </w:rPr>
              <w:t>资金支付业务</w:t>
            </w:r>
          </w:p>
        </w:tc>
        <w:tc>
          <w:tcPr>
            <w:tcW w:w="1031" w:type="pct"/>
            <w:vAlign w:val="center"/>
          </w:tcPr>
          <w:p w:rsidR="002B6A9C"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提取业务</w:t>
            </w:r>
          </w:p>
        </w:tc>
        <w:tc>
          <w:tcPr>
            <w:tcW w:w="1761" w:type="pct"/>
            <w:vMerge w:val="restart"/>
            <w:vAlign w:val="center"/>
          </w:tcPr>
          <w:p w:rsidR="002B6A9C"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住房公积金提取的银行账户的资金变动。设置“第201号科目住房公积金”一级科目，用于核算住房公积金。对于销户提取的，设置“第411号科目业务支出”一级科目，下设“住房公积金利息支出”二级明细科目，核算住房公积金的销户利息。</w:t>
            </w:r>
          </w:p>
        </w:tc>
        <w:tc>
          <w:tcPr>
            <w:tcW w:w="1859" w:type="pct"/>
            <w:vMerge w:val="restart"/>
            <w:vAlign w:val="center"/>
          </w:tcPr>
          <w:p w:rsidR="002B6A9C" w:rsidRPr="007F27BF" w:rsidRDefault="007B416E">
            <w:pPr>
              <w:spacing w:line="320" w:lineRule="exact"/>
              <w:ind w:firstLine="480"/>
              <w:jc w:val="center"/>
              <w:rPr>
                <w:rFonts w:ascii="宋体" w:hAnsi="宋体"/>
                <w:sz w:val="24"/>
                <w:szCs w:val="24"/>
              </w:rPr>
            </w:pPr>
            <w:r w:rsidRPr="007B416E">
              <w:rPr>
                <w:rFonts w:ascii="宋体" w:hAnsi="宋体" w:hint="eastAsia"/>
                <w:sz w:val="24"/>
                <w:szCs w:val="24"/>
              </w:rPr>
              <w:t>根据核算和管理要求可设置经办机构、委托银行、业务类别等辅助核算类</w:t>
            </w: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外地转出</w:t>
            </w:r>
          </w:p>
        </w:tc>
        <w:tc>
          <w:tcPr>
            <w:tcW w:w="1761" w:type="pct"/>
            <w:vMerge/>
            <w:vAlign w:val="center"/>
          </w:tcPr>
          <w:p w:rsidR="002B6A9C" w:rsidRPr="007F27BF" w:rsidRDefault="002B6A9C">
            <w:pPr>
              <w:spacing w:line="320" w:lineRule="exact"/>
              <w:jc w:val="center"/>
              <w:rPr>
                <w:rFonts w:ascii="宋体" w:hAnsi="宋体"/>
                <w:sz w:val="24"/>
                <w:szCs w:val="24"/>
              </w:rPr>
            </w:pPr>
          </w:p>
        </w:tc>
        <w:tc>
          <w:tcPr>
            <w:tcW w:w="1859" w:type="pct"/>
            <w:vMerge/>
            <w:vAlign w:val="center"/>
          </w:tcPr>
          <w:p w:rsidR="002B6A9C" w:rsidRPr="007F27BF" w:rsidRDefault="002B6A9C">
            <w:pPr>
              <w:spacing w:line="320" w:lineRule="exact"/>
              <w:jc w:val="center"/>
              <w:rPr>
                <w:rFonts w:ascii="宋体" w:hAnsi="宋体"/>
                <w:sz w:val="24"/>
                <w:szCs w:val="24"/>
              </w:rPr>
            </w:pPr>
          </w:p>
        </w:tc>
      </w:tr>
      <w:tr w:rsidR="009E6C4C" w:rsidRPr="005B68A8" w:rsidTr="00750EFB">
        <w:tc>
          <w:tcPr>
            <w:tcW w:w="349" w:type="pct"/>
            <w:vMerge/>
            <w:vAlign w:val="center"/>
          </w:tcPr>
          <w:p w:rsidR="009E6C4C" w:rsidRPr="007F27BF" w:rsidRDefault="009E6C4C">
            <w:pPr>
              <w:spacing w:line="320" w:lineRule="exact"/>
              <w:jc w:val="center"/>
              <w:rPr>
                <w:rFonts w:ascii="宋体" w:hAnsi="宋体"/>
                <w:sz w:val="24"/>
                <w:szCs w:val="24"/>
              </w:rPr>
            </w:pPr>
          </w:p>
        </w:tc>
        <w:tc>
          <w:tcPr>
            <w:tcW w:w="103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提取冲还公积金贷款</w:t>
            </w:r>
          </w:p>
        </w:tc>
        <w:tc>
          <w:tcPr>
            <w:tcW w:w="176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提取过程参考提取业务、还贷过程参考贷款回收业务核算</w:t>
            </w:r>
          </w:p>
        </w:tc>
        <w:tc>
          <w:tcPr>
            <w:tcW w:w="1859"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根据核算和管理要求可设置经办机构、委托银行、业务类别等辅助核算类</w:t>
            </w:r>
          </w:p>
        </w:tc>
      </w:tr>
      <w:tr w:rsidR="009E6C4C" w:rsidRPr="005B68A8" w:rsidTr="00750EFB">
        <w:tc>
          <w:tcPr>
            <w:tcW w:w="349" w:type="pct"/>
            <w:vMerge/>
            <w:vAlign w:val="center"/>
          </w:tcPr>
          <w:p w:rsidR="009E6C4C" w:rsidRPr="007F27BF" w:rsidRDefault="009E6C4C">
            <w:pPr>
              <w:spacing w:line="320" w:lineRule="exact"/>
              <w:jc w:val="center"/>
              <w:rPr>
                <w:rFonts w:ascii="宋体" w:hAnsi="宋体"/>
                <w:sz w:val="24"/>
                <w:szCs w:val="24"/>
              </w:rPr>
            </w:pPr>
          </w:p>
        </w:tc>
        <w:tc>
          <w:tcPr>
            <w:tcW w:w="103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贴息支付</w:t>
            </w:r>
          </w:p>
        </w:tc>
        <w:tc>
          <w:tcPr>
            <w:tcW w:w="176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101号科目住房公积金存款”一级科目，用于核算住房公积金贴息支付的银行账户的资金变动。设置“第411号科目业务支出”一级科目，下设“贴息支付”二级明细科目，核算住房公积金的贴息支付金额。</w:t>
            </w:r>
          </w:p>
        </w:tc>
        <w:tc>
          <w:tcPr>
            <w:tcW w:w="1859"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根据核算和管理要求可设置经办机构、委托银行等辅助核算类</w:t>
            </w:r>
          </w:p>
        </w:tc>
      </w:tr>
      <w:tr w:rsidR="009E6C4C" w:rsidRPr="005B68A8" w:rsidTr="00750EFB">
        <w:tc>
          <w:tcPr>
            <w:tcW w:w="349" w:type="pct"/>
            <w:vMerge/>
            <w:vAlign w:val="center"/>
          </w:tcPr>
          <w:p w:rsidR="009E6C4C" w:rsidRPr="007F27BF" w:rsidRDefault="009E6C4C">
            <w:pPr>
              <w:spacing w:line="320" w:lineRule="exact"/>
              <w:jc w:val="center"/>
              <w:rPr>
                <w:rFonts w:ascii="宋体" w:hAnsi="宋体"/>
                <w:sz w:val="24"/>
                <w:szCs w:val="24"/>
              </w:rPr>
            </w:pPr>
          </w:p>
        </w:tc>
        <w:tc>
          <w:tcPr>
            <w:tcW w:w="103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手续费支出</w:t>
            </w:r>
          </w:p>
        </w:tc>
        <w:tc>
          <w:tcPr>
            <w:tcW w:w="176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w:t>
            </w:r>
            <w:r w:rsidRPr="007B416E">
              <w:rPr>
                <w:rFonts w:ascii="宋体" w:hAnsi="宋体" w:hint="eastAsia"/>
                <w:sz w:val="24"/>
                <w:szCs w:val="24"/>
              </w:rPr>
              <w:t>住房公积金手续费支出的银行账户的资金变动。设置“第</w:t>
            </w:r>
            <w:r w:rsidRPr="007B416E">
              <w:rPr>
                <w:rFonts w:ascii="宋体" w:hAnsi="宋体"/>
                <w:sz w:val="24"/>
                <w:szCs w:val="24"/>
              </w:rPr>
              <w:t>411号科目业务支出”一级科目，下设“归集手续费支出”和“贷款手续费支出”二级明细科目，核算住房公积金的销户利息。</w:t>
            </w:r>
          </w:p>
        </w:tc>
        <w:tc>
          <w:tcPr>
            <w:tcW w:w="1859"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根据核算和管理要求可设置经办机构、委托银行等辅助核算类</w:t>
            </w:r>
          </w:p>
        </w:tc>
      </w:tr>
      <w:tr w:rsidR="009E6C4C" w:rsidRPr="005B68A8" w:rsidTr="00750EFB">
        <w:tc>
          <w:tcPr>
            <w:tcW w:w="349" w:type="pct"/>
            <w:vMerge w:val="restart"/>
            <w:vAlign w:val="center"/>
          </w:tcPr>
          <w:p w:rsidR="009E6C4C" w:rsidRPr="007F27BF" w:rsidRDefault="007B416E">
            <w:pPr>
              <w:spacing w:line="320" w:lineRule="exact"/>
              <w:jc w:val="center"/>
              <w:rPr>
                <w:rFonts w:ascii="宋体" w:hAnsi="宋体"/>
                <w:sz w:val="24"/>
                <w:szCs w:val="24"/>
              </w:rPr>
            </w:pPr>
            <w:r w:rsidRPr="007B416E">
              <w:rPr>
                <w:rFonts w:ascii="宋体" w:hAnsi="宋体"/>
                <w:sz w:val="24"/>
                <w:szCs w:val="24"/>
              </w:rPr>
              <w:t>委托贷款业务</w:t>
            </w:r>
          </w:p>
        </w:tc>
        <w:tc>
          <w:tcPr>
            <w:tcW w:w="103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贷款发放</w:t>
            </w:r>
          </w:p>
        </w:tc>
        <w:tc>
          <w:tcPr>
            <w:tcW w:w="1761" w:type="pct"/>
            <w:vAlign w:val="center"/>
          </w:tcPr>
          <w:p w:rsidR="009E6C4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101号科目住房公积金存款”一级科目，用于核算住房公积金户的资金变动。设置“第121号科目委托贷款”一级科目，下设“个人贷款”二级科目，核算个人贷款的本金。</w:t>
            </w:r>
          </w:p>
        </w:tc>
        <w:tc>
          <w:tcPr>
            <w:tcW w:w="1859" w:type="pct"/>
            <w:vAlign w:val="center"/>
          </w:tcPr>
          <w:p w:rsidR="00E922E6" w:rsidRDefault="007B416E" w:rsidP="00186D33">
            <w:pPr>
              <w:snapToGrid w:val="0"/>
              <w:spacing w:line="560" w:lineRule="exact"/>
              <w:ind w:firstLineChars="202" w:firstLine="485"/>
              <w:rPr>
                <w:rFonts w:ascii="宋体" w:hAnsi="宋体"/>
                <w:sz w:val="24"/>
                <w:szCs w:val="24"/>
              </w:rPr>
            </w:pPr>
            <w:r w:rsidRPr="007B416E">
              <w:rPr>
                <w:rFonts w:ascii="宋体" w:hAnsi="宋体" w:hint="eastAsia"/>
                <w:sz w:val="24"/>
                <w:szCs w:val="24"/>
              </w:rPr>
              <w:t>根据核算和管理要求可设置经办机构、委托银行、业务类别等辅助核算类。</w:t>
            </w:r>
          </w:p>
          <w:p w:rsidR="009E6C4C" w:rsidRPr="007F27BF" w:rsidRDefault="009E6C4C">
            <w:pPr>
              <w:spacing w:line="320" w:lineRule="exact"/>
              <w:jc w:val="center"/>
              <w:rPr>
                <w:rFonts w:ascii="宋体" w:hAnsi="宋体"/>
                <w:sz w:val="24"/>
                <w:szCs w:val="24"/>
              </w:rPr>
            </w:pP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贷款回收</w:t>
            </w:r>
          </w:p>
        </w:tc>
        <w:tc>
          <w:tcPr>
            <w:tcW w:w="1761"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住房公积金户的资金变动。设置“第121号科目委托贷款”一级科目，下设“个人贷款”二级科目，核算个人贷款的本金。设置“第401号科目业务收入”一级科目，下设“委托贷款利息收入”二级明细科目，核算贷款利息。</w:t>
            </w:r>
          </w:p>
        </w:tc>
        <w:tc>
          <w:tcPr>
            <w:tcW w:w="1859"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根据核算和管理要求可设置经办机构、委托银行、收款方式、业务类别等辅助核算类</w:t>
            </w: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sz w:val="24"/>
                <w:szCs w:val="24"/>
              </w:rPr>
              <w:t>贷款结清</w:t>
            </w:r>
          </w:p>
        </w:tc>
        <w:tc>
          <w:tcPr>
            <w:tcW w:w="1761" w:type="pct"/>
            <w:vMerge/>
            <w:vAlign w:val="center"/>
          </w:tcPr>
          <w:p w:rsidR="002B6A9C" w:rsidRPr="007F27BF" w:rsidRDefault="002B6A9C">
            <w:pPr>
              <w:spacing w:line="320" w:lineRule="exact"/>
              <w:jc w:val="center"/>
              <w:rPr>
                <w:rFonts w:ascii="宋体" w:hAnsi="宋体"/>
                <w:sz w:val="24"/>
                <w:szCs w:val="24"/>
              </w:rPr>
            </w:pPr>
          </w:p>
        </w:tc>
        <w:tc>
          <w:tcPr>
            <w:tcW w:w="1859" w:type="pct"/>
            <w:vMerge/>
            <w:vAlign w:val="center"/>
          </w:tcPr>
          <w:p w:rsidR="002B6A9C" w:rsidRPr="007F27BF" w:rsidRDefault="002B6A9C">
            <w:pPr>
              <w:spacing w:line="320" w:lineRule="exact"/>
              <w:jc w:val="center"/>
              <w:rPr>
                <w:rFonts w:ascii="宋体" w:hAnsi="宋体"/>
                <w:sz w:val="24"/>
                <w:szCs w:val="24"/>
              </w:rPr>
            </w:pPr>
          </w:p>
        </w:tc>
      </w:tr>
      <w:tr w:rsidR="002B6A9C" w:rsidRPr="005B68A8" w:rsidTr="00750EFB">
        <w:tc>
          <w:tcPr>
            <w:tcW w:w="349"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项目贷款</w:t>
            </w: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贷款发放</w:t>
            </w:r>
          </w:p>
        </w:tc>
        <w:tc>
          <w:tcPr>
            <w:tcW w:w="176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101号科目住房公积金存款”一级科目，用于核算住房公积金户的资金变动。设置“第121号科目委托贷款”一级科目，下设“项目贷款”二级科目，核算项目贷款的本金。</w:t>
            </w:r>
          </w:p>
        </w:tc>
        <w:tc>
          <w:tcPr>
            <w:tcW w:w="1859" w:type="pct"/>
            <w:vAlign w:val="center"/>
          </w:tcPr>
          <w:p w:rsidR="00E922E6" w:rsidRDefault="007B416E" w:rsidP="00186D33">
            <w:pPr>
              <w:snapToGrid w:val="0"/>
              <w:spacing w:line="560" w:lineRule="exact"/>
              <w:ind w:firstLineChars="202" w:firstLine="485"/>
              <w:rPr>
                <w:rFonts w:ascii="宋体" w:hAnsi="宋体"/>
                <w:sz w:val="24"/>
                <w:szCs w:val="24"/>
              </w:rPr>
            </w:pPr>
            <w:r w:rsidRPr="007B416E">
              <w:rPr>
                <w:rFonts w:ascii="宋体" w:hAnsi="宋体" w:hint="eastAsia"/>
                <w:sz w:val="24"/>
                <w:szCs w:val="24"/>
              </w:rPr>
              <w:t>根据核算和管理要求可设置经办机构、委托银行、业务类别等辅助核算类。</w:t>
            </w:r>
          </w:p>
          <w:p w:rsidR="002B6A9C" w:rsidRPr="007F27BF" w:rsidRDefault="002B6A9C">
            <w:pPr>
              <w:spacing w:line="320" w:lineRule="exact"/>
              <w:jc w:val="center"/>
              <w:rPr>
                <w:rFonts w:ascii="宋体" w:hAnsi="宋体"/>
                <w:sz w:val="24"/>
                <w:szCs w:val="24"/>
              </w:rPr>
            </w:pP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贷款回收</w:t>
            </w:r>
          </w:p>
        </w:tc>
        <w:tc>
          <w:tcPr>
            <w:tcW w:w="1761"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住房公积金户的资金变动。设置“第121号科目委托贷款”一级科目，下设“项目贷款”二级科目，核算项目贷款的本金。设置“第401号科目业务收入”一级科目，下设“项目贷款利息收入”二级明细科目，核算贷款利息。</w:t>
            </w:r>
          </w:p>
        </w:tc>
        <w:tc>
          <w:tcPr>
            <w:tcW w:w="1859"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根据核算和管理要求可设置经办机构、委托银行、收款方式、业务类别等辅助核算类</w:t>
            </w: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贷款结清</w:t>
            </w:r>
          </w:p>
        </w:tc>
        <w:tc>
          <w:tcPr>
            <w:tcW w:w="1761" w:type="pct"/>
            <w:vMerge/>
            <w:vAlign w:val="center"/>
          </w:tcPr>
          <w:p w:rsidR="002B6A9C" w:rsidRPr="007F27BF" w:rsidRDefault="002B6A9C">
            <w:pPr>
              <w:spacing w:line="320" w:lineRule="exact"/>
              <w:jc w:val="center"/>
              <w:rPr>
                <w:rFonts w:ascii="宋体" w:hAnsi="宋体"/>
                <w:sz w:val="24"/>
                <w:szCs w:val="24"/>
              </w:rPr>
            </w:pPr>
          </w:p>
        </w:tc>
        <w:tc>
          <w:tcPr>
            <w:tcW w:w="1859" w:type="pct"/>
            <w:vMerge/>
            <w:vAlign w:val="center"/>
          </w:tcPr>
          <w:p w:rsidR="002B6A9C" w:rsidRPr="007F27BF" w:rsidRDefault="002B6A9C">
            <w:pPr>
              <w:spacing w:line="320" w:lineRule="exact"/>
              <w:jc w:val="center"/>
              <w:rPr>
                <w:rFonts w:ascii="宋体" w:hAnsi="宋体"/>
                <w:sz w:val="24"/>
                <w:szCs w:val="24"/>
              </w:rPr>
            </w:pPr>
          </w:p>
        </w:tc>
      </w:tr>
      <w:tr w:rsidR="002B6A9C" w:rsidRPr="005B68A8" w:rsidTr="00750EFB">
        <w:tc>
          <w:tcPr>
            <w:tcW w:w="349"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资金调度</w:t>
            </w: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辖区内资金划转</w:t>
            </w:r>
          </w:p>
        </w:tc>
        <w:tc>
          <w:tcPr>
            <w:tcW w:w="176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w:t>
            </w:r>
            <w:r w:rsidRPr="007B416E">
              <w:rPr>
                <w:rFonts w:ascii="宋体" w:hAnsi="宋体" w:hint="eastAsia"/>
                <w:sz w:val="24"/>
                <w:szCs w:val="24"/>
              </w:rPr>
              <w:t>住房公积金户的资金变动。</w:t>
            </w:r>
          </w:p>
        </w:tc>
        <w:tc>
          <w:tcPr>
            <w:tcW w:w="1859"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根据核算和管理要求可设置经办机构、委托银行等辅助核算类</w:t>
            </w: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辖区外资金调剂</w:t>
            </w:r>
          </w:p>
        </w:tc>
        <w:tc>
          <w:tcPr>
            <w:tcW w:w="1761" w:type="pct"/>
            <w:vAlign w:val="center"/>
          </w:tcPr>
          <w:p w:rsidR="00D27BD9"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101号科目住房公积金存款”一级科目，用于核算住房公积金归集资金的银行账户的资金变动。设置“第219号科目其他应付款”一级科目，核算从其他公积金中心调剂来的资金金额。</w:t>
            </w:r>
          </w:p>
          <w:p w:rsidR="002B6A9C" w:rsidRPr="007F27BF" w:rsidRDefault="002B6A9C">
            <w:pPr>
              <w:spacing w:line="320" w:lineRule="exact"/>
              <w:jc w:val="center"/>
              <w:rPr>
                <w:rFonts w:ascii="宋体" w:hAnsi="宋体"/>
                <w:sz w:val="24"/>
                <w:szCs w:val="24"/>
              </w:rPr>
            </w:pPr>
          </w:p>
        </w:tc>
        <w:tc>
          <w:tcPr>
            <w:tcW w:w="1859"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根据核算和管理要求可设置公积金中心、委托银行等辅助核算类</w:t>
            </w:r>
          </w:p>
        </w:tc>
      </w:tr>
      <w:tr w:rsidR="002B6A9C" w:rsidRPr="005B68A8" w:rsidTr="00750EFB">
        <w:tc>
          <w:tcPr>
            <w:tcW w:w="349" w:type="pct"/>
            <w:vMerge w:val="restar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资金保值增值业务</w:t>
            </w: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购买国债</w:t>
            </w:r>
          </w:p>
        </w:tc>
        <w:tc>
          <w:tcPr>
            <w:tcW w:w="176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101号科目住房公积金存款”一级科目，下设“活期”、“定期”用于核算住房公积金户的资金变动。设置“第124号科目购买国债”一级科目用于核算购买国债情况。</w:t>
            </w:r>
          </w:p>
        </w:tc>
        <w:tc>
          <w:tcPr>
            <w:tcW w:w="1859"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根据核算和管理要求可设置委托银行等辅助核算类</w:t>
            </w: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国债兑付</w:t>
            </w:r>
          </w:p>
        </w:tc>
        <w:tc>
          <w:tcPr>
            <w:tcW w:w="176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下设“活期”、“定期”用于核算住房公积金户的资金变动。设置“第124号科目购买国债”一级科目用于核算购买国债情况，设置“第401号科目业务收入”一级科目，下设“国债利息”二级明细科目，核算国债利息。</w:t>
            </w:r>
          </w:p>
        </w:tc>
        <w:tc>
          <w:tcPr>
            <w:tcW w:w="1859"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根据核算和管理要求可设置委托银行等辅助核算类</w:t>
            </w:r>
          </w:p>
        </w:tc>
      </w:tr>
      <w:tr w:rsidR="002B6A9C" w:rsidRPr="005B68A8" w:rsidTr="00750EFB">
        <w:tc>
          <w:tcPr>
            <w:tcW w:w="349" w:type="pct"/>
            <w:vMerge/>
            <w:vAlign w:val="center"/>
          </w:tcPr>
          <w:p w:rsidR="002B6A9C" w:rsidRPr="007F27BF" w:rsidRDefault="002B6A9C">
            <w:pPr>
              <w:spacing w:line="320" w:lineRule="exact"/>
              <w:jc w:val="center"/>
              <w:rPr>
                <w:rFonts w:ascii="宋体" w:hAnsi="宋体"/>
                <w:sz w:val="24"/>
                <w:szCs w:val="24"/>
              </w:rPr>
            </w:pPr>
          </w:p>
        </w:tc>
        <w:tc>
          <w:tcPr>
            <w:tcW w:w="103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转定期存款</w:t>
            </w:r>
          </w:p>
        </w:tc>
        <w:tc>
          <w:tcPr>
            <w:tcW w:w="1761"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设置“第</w:t>
            </w:r>
            <w:r w:rsidRPr="007B416E">
              <w:rPr>
                <w:rFonts w:ascii="宋体" w:hAnsi="宋体"/>
                <w:sz w:val="24"/>
                <w:szCs w:val="24"/>
              </w:rPr>
              <w:t>101号科目住房公积金存款”一级科目，下设“活期”、“定期”用于核算住房公积金户的资金变动。</w:t>
            </w:r>
          </w:p>
        </w:tc>
        <w:tc>
          <w:tcPr>
            <w:tcW w:w="1859" w:type="pct"/>
            <w:vAlign w:val="center"/>
          </w:tcPr>
          <w:p w:rsidR="002B6A9C" w:rsidRPr="007F27BF" w:rsidRDefault="007B416E">
            <w:pPr>
              <w:spacing w:line="320" w:lineRule="exact"/>
              <w:jc w:val="center"/>
              <w:rPr>
                <w:rFonts w:ascii="宋体" w:hAnsi="宋体"/>
                <w:sz w:val="24"/>
                <w:szCs w:val="24"/>
              </w:rPr>
            </w:pPr>
            <w:r w:rsidRPr="007B416E">
              <w:rPr>
                <w:rFonts w:ascii="宋体" w:hAnsi="宋体" w:hint="eastAsia"/>
                <w:sz w:val="24"/>
                <w:szCs w:val="24"/>
              </w:rPr>
              <w:t>根据核算和管理要求可设置经办机构、委托银行等辅助核算类</w:t>
            </w:r>
          </w:p>
        </w:tc>
      </w:tr>
    </w:tbl>
    <w:p w:rsidR="00E922E6" w:rsidRDefault="00E922E6">
      <w:pPr>
        <w:pStyle w:val="a3"/>
        <w:spacing w:line="540" w:lineRule="exact"/>
        <w:ind w:firstLineChars="0" w:firstLine="0"/>
        <w:jc w:val="left"/>
        <w:rPr>
          <w:rFonts w:ascii="宋体" w:eastAsia="宋体" w:hAnsi="宋体" w:cs="宋体"/>
          <w:b/>
          <w:kern w:val="0"/>
          <w:sz w:val="32"/>
          <w:szCs w:val="32"/>
        </w:rPr>
      </w:pPr>
    </w:p>
    <w:p w:rsidR="00E922E6" w:rsidRDefault="00E922E6">
      <w:pPr>
        <w:pStyle w:val="a3"/>
        <w:spacing w:line="540" w:lineRule="exact"/>
        <w:ind w:firstLineChars="0" w:firstLine="0"/>
        <w:jc w:val="left"/>
        <w:rPr>
          <w:rFonts w:ascii="宋体" w:eastAsia="宋体" w:hAnsi="宋体" w:cs="宋体"/>
          <w:b/>
          <w:kern w:val="0"/>
          <w:sz w:val="32"/>
          <w:szCs w:val="32"/>
        </w:rPr>
      </w:pPr>
    </w:p>
    <w:p w:rsidR="00E922E6" w:rsidRDefault="00403885">
      <w:pPr>
        <w:jc w:val="left"/>
        <w:rPr>
          <w:rFonts w:ascii="宋体" w:eastAsia="宋体" w:hAnsi="宋体" w:cs="宋体"/>
          <w:b/>
          <w:kern w:val="0"/>
          <w:sz w:val="32"/>
          <w:szCs w:val="32"/>
        </w:rPr>
      </w:pPr>
      <w:r w:rsidRPr="005B68A8">
        <w:rPr>
          <w:rFonts w:ascii="宋体" w:eastAsia="宋体" w:hAnsi="宋体" w:cs="宋体"/>
          <w:b/>
          <w:kern w:val="0"/>
          <w:sz w:val="32"/>
          <w:szCs w:val="32"/>
        </w:rPr>
        <w:br w:type="page"/>
      </w:r>
    </w:p>
    <w:p w:rsidR="00E922E6" w:rsidRDefault="007B416E">
      <w:pPr>
        <w:pStyle w:val="a3"/>
        <w:spacing w:line="540" w:lineRule="exact"/>
        <w:ind w:firstLineChars="0" w:firstLine="0"/>
        <w:jc w:val="left"/>
        <w:rPr>
          <w:rFonts w:ascii="宋体" w:eastAsia="宋体" w:hAnsi="宋体" w:cs="宋体"/>
          <w:kern w:val="0"/>
          <w:sz w:val="30"/>
          <w:szCs w:val="30"/>
        </w:rPr>
      </w:pPr>
      <w:r w:rsidRPr="007B416E">
        <w:rPr>
          <w:rFonts w:ascii="宋体" w:eastAsia="宋体" w:hAnsi="宋体" w:cs="宋体" w:hint="eastAsia"/>
          <w:kern w:val="0"/>
          <w:sz w:val="30"/>
          <w:szCs w:val="30"/>
        </w:rPr>
        <w:t>附表</w:t>
      </w:r>
      <w:r w:rsidRPr="007B416E">
        <w:rPr>
          <w:rFonts w:ascii="宋体" w:eastAsia="宋体" w:hAnsi="宋体" w:cs="宋体"/>
          <w:kern w:val="0"/>
          <w:sz w:val="30"/>
          <w:szCs w:val="30"/>
        </w:rPr>
        <w:t>3</w:t>
      </w:r>
    </w:p>
    <w:tbl>
      <w:tblPr>
        <w:tblW w:w="9896" w:type="dxa"/>
        <w:tblInd w:w="96" w:type="dxa"/>
        <w:tblLook w:val="04A0"/>
      </w:tblPr>
      <w:tblGrid>
        <w:gridCol w:w="694"/>
        <w:gridCol w:w="7422"/>
        <w:gridCol w:w="1780"/>
      </w:tblGrid>
      <w:tr w:rsidR="00C636B0" w:rsidRPr="005B68A8" w:rsidTr="00C636B0">
        <w:trPr>
          <w:trHeight w:val="382"/>
        </w:trPr>
        <w:tc>
          <w:tcPr>
            <w:tcW w:w="9896" w:type="dxa"/>
            <w:gridSpan w:val="3"/>
            <w:tcBorders>
              <w:top w:val="nil"/>
              <w:left w:val="nil"/>
              <w:bottom w:val="nil"/>
              <w:right w:val="nil"/>
            </w:tcBorders>
            <w:shd w:val="clear" w:color="000000" w:fill="FFFFFF"/>
            <w:noWrap/>
            <w:vAlign w:val="center"/>
            <w:hideMark/>
          </w:tcPr>
          <w:p w:rsidR="00E922E6" w:rsidRDefault="00C636B0">
            <w:pPr>
              <w:jc w:val="center"/>
              <w:rPr>
                <w:rFonts w:ascii="Times New Roman" w:eastAsia="宋体" w:hAnsi="Times New Roman" w:cs="Times New Roman"/>
                <w:b/>
                <w:bCs/>
                <w:kern w:val="0"/>
                <w:sz w:val="44"/>
                <w:szCs w:val="44"/>
              </w:rPr>
            </w:pPr>
            <w:bookmarkStart w:id="122" w:name="RANGE!A1:C26"/>
            <w:r w:rsidRPr="005B68A8">
              <w:rPr>
                <w:rFonts w:ascii="Times New Roman" w:eastAsia="宋体" w:hAnsi="Times New Roman" w:cs="Times New Roman"/>
                <w:b/>
                <w:bCs/>
                <w:kern w:val="0"/>
                <w:sz w:val="44"/>
                <w:szCs w:val="44"/>
              </w:rPr>
              <w:t>住房公积金资金流量分析表</w:t>
            </w:r>
            <w:bookmarkEnd w:id="122"/>
          </w:p>
        </w:tc>
      </w:tr>
      <w:tr w:rsidR="00C636B0" w:rsidRPr="005B68A8" w:rsidTr="00C636B0">
        <w:trPr>
          <w:trHeight w:val="295"/>
        </w:trPr>
        <w:tc>
          <w:tcPr>
            <w:tcW w:w="8116" w:type="dxa"/>
            <w:gridSpan w:val="2"/>
            <w:tcBorders>
              <w:top w:val="nil"/>
              <w:left w:val="nil"/>
              <w:bottom w:val="single" w:sz="4" w:space="0" w:color="000000"/>
              <w:right w:val="nil"/>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查询日期：</w:t>
            </w:r>
            <w:r w:rsidRPr="005B68A8">
              <w:rPr>
                <w:rFonts w:ascii="Times New Roman" w:eastAsia="宋体" w:hAnsi="Times New Roman" w:cs="Times New Roman"/>
                <w:kern w:val="0"/>
                <w:sz w:val="24"/>
                <w:szCs w:val="24"/>
              </w:rPr>
              <w:t>2016-01-01</w:t>
            </w:r>
            <w:r w:rsidRPr="005B68A8">
              <w:rPr>
                <w:rFonts w:ascii="Times New Roman" w:eastAsia="宋体" w:hAnsi="Times New Roman" w:cs="Times New Roman"/>
                <w:kern w:val="0"/>
                <w:sz w:val="24"/>
                <w:szCs w:val="24"/>
              </w:rPr>
              <w:t>至</w:t>
            </w:r>
            <w:r w:rsidRPr="005B68A8">
              <w:rPr>
                <w:rFonts w:ascii="Times New Roman" w:eastAsia="宋体" w:hAnsi="Times New Roman" w:cs="Times New Roman"/>
                <w:kern w:val="0"/>
                <w:sz w:val="24"/>
                <w:szCs w:val="24"/>
              </w:rPr>
              <w:t>2016-11-16</w:t>
            </w:r>
          </w:p>
        </w:tc>
        <w:tc>
          <w:tcPr>
            <w:tcW w:w="1780" w:type="dxa"/>
            <w:tcBorders>
              <w:top w:val="nil"/>
              <w:left w:val="nil"/>
              <w:bottom w:val="single" w:sz="4" w:space="0" w:color="000000"/>
              <w:right w:val="nil"/>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单位：元</w:t>
            </w:r>
          </w:p>
        </w:tc>
      </w:tr>
      <w:tr w:rsidR="00C636B0" w:rsidRPr="005B68A8" w:rsidTr="00C636B0">
        <w:trPr>
          <w:trHeight w:val="494"/>
        </w:trPr>
        <w:tc>
          <w:tcPr>
            <w:tcW w:w="811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b/>
                <w:bCs/>
                <w:kern w:val="0"/>
                <w:sz w:val="24"/>
                <w:szCs w:val="24"/>
              </w:rPr>
            </w:pPr>
            <w:r w:rsidRPr="005B68A8">
              <w:rPr>
                <w:rFonts w:ascii="Times New Roman" w:eastAsia="宋体" w:hAnsi="Times New Roman" w:cs="Times New Roman"/>
                <w:b/>
                <w:bCs/>
                <w:kern w:val="0"/>
                <w:sz w:val="24"/>
                <w:szCs w:val="24"/>
              </w:rPr>
              <w:t>存款期初数（合计</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定期</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活期）</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811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b/>
                <w:bCs/>
                <w:kern w:val="0"/>
                <w:sz w:val="24"/>
                <w:szCs w:val="24"/>
              </w:rPr>
            </w:pPr>
            <w:r w:rsidRPr="005B68A8">
              <w:rPr>
                <w:rFonts w:ascii="Times New Roman" w:eastAsia="宋体" w:hAnsi="Times New Roman" w:cs="Times New Roman"/>
                <w:b/>
                <w:bCs/>
                <w:kern w:val="0"/>
                <w:sz w:val="24"/>
                <w:szCs w:val="24"/>
              </w:rPr>
              <w:t>资金流入项（合计）</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1</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住房公积金汇缴</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2</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回收个人公积金贷款（本息）</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3</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回收项目贷款资金（本息）</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4</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借入住房补贴资金</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5</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借入资产证券化资金</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6</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公转商贷款回收（本息）</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7</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活期账户利息收入</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8</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定期存款利息收入</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9</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归还垫付的补贴资金（逐年、逐月）</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811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b/>
                <w:bCs/>
                <w:kern w:val="0"/>
                <w:sz w:val="24"/>
                <w:szCs w:val="24"/>
              </w:rPr>
            </w:pPr>
            <w:r w:rsidRPr="005B68A8">
              <w:rPr>
                <w:rFonts w:ascii="Times New Roman" w:eastAsia="宋体" w:hAnsi="Times New Roman" w:cs="Times New Roman"/>
                <w:b/>
                <w:bCs/>
                <w:kern w:val="0"/>
                <w:sz w:val="24"/>
                <w:szCs w:val="24"/>
              </w:rPr>
              <w:t>资金流出项（合计）</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1</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住房公积金提取</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2</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发放个人公积金贷款</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3</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发放项目公积金贷款</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4</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归还资产证券化资金（本息）</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5</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归还住房补贴（本息）</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6</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向银行归还公转商资金（本息）</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7</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向财政上缴收益（廉租房和中心经费）</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8</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归集和贷款业务手续费支出</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94"/>
        </w:trPr>
        <w:tc>
          <w:tcPr>
            <w:tcW w:w="694" w:type="dxa"/>
            <w:tcBorders>
              <w:top w:val="nil"/>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center"/>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9</w:t>
            </w:r>
            <w:r w:rsidRPr="005B68A8">
              <w:rPr>
                <w:rFonts w:ascii="Times New Roman" w:eastAsia="宋体" w:hAnsi="Times New Roman" w:cs="Times New Roman"/>
                <w:kern w:val="0"/>
                <w:sz w:val="24"/>
                <w:szCs w:val="24"/>
              </w:rPr>
              <w:t>、</w:t>
            </w:r>
          </w:p>
        </w:tc>
        <w:tc>
          <w:tcPr>
            <w:tcW w:w="7422"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垫付提取的补贴资金（逐年、逐月）</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36"/>
        </w:trPr>
        <w:tc>
          <w:tcPr>
            <w:tcW w:w="811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b/>
                <w:bCs/>
                <w:kern w:val="0"/>
                <w:sz w:val="24"/>
                <w:szCs w:val="24"/>
              </w:rPr>
            </w:pPr>
            <w:r w:rsidRPr="005B68A8">
              <w:rPr>
                <w:rFonts w:ascii="Times New Roman" w:eastAsia="宋体" w:hAnsi="Times New Roman" w:cs="Times New Roman"/>
                <w:b/>
                <w:bCs/>
                <w:kern w:val="0"/>
                <w:sz w:val="24"/>
                <w:szCs w:val="24"/>
              </w:rPr>
              <w:t>资金净流量</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（资金流入合计</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资金流出合计）</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01"/>
        </w:trPr>
        <w:tc>
          <w:tcPr>
            <w:tcW w:w="811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b/>
                <w:bCs/>
                <w:kern w:val="0"/>
                <w:sz w:val="24"/>
                <w:szCs w:val="24"/>
              </w:rPr>
            </w:pPr>
            <w:r w:rsidRPr="005B68A8">
              <w:rPr>
                <w:rFonts w:ascii="Times New Roman" w:eastAsia="宋体" w:hAnsi="Times New Roman" w:cs="Times New Roman"/>
                <w:b/>
                <w:bCs/>
                <w:kern w:val="0"/>
                <w:sz w:val="24"/>
                <w:szCs w:val="24"/>
              </w:rPr>
              <w:t>存款期末数</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（合计</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定期</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活期）</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r w:rsidR="00C636B0" w:rsidRPr="005B68A8" w:rsidTr="00C636B0">
        <w:trPr>
          <w:trHeight w:val="420"/>
        </w:trPr>
        <w:tc>
          <w:tcPr>
            <w:tcW w:w="8116"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922E6" w:rsidRDefault="00C636B0">
            <w:pPr>
              <w:jc w:val="left"/>
              <w:rPr>
                <w:rFonts w:ascii="Times New Roman" w:eastAsia="宋体" w:hAnsi="Times New Roman" w:cs="Times New Roman"/>
                <w:b/>
                <w:bCs/>
                <w:kern w:val="0"/>
                <w:sz w:val="24"/>
                <w:szCs w:val="24"/>
              </w:rPr>
            </w:pPr>
            <w:r w:rsidRPr="005B68A8">
              <w:rPr>
                <w:rFonts w:ascii="Times New Roman" w:eastAsia="宋体" w:hAnsi="Times New Roman" w:cs="Times New Roman"/>
                <w:b/>
                <w:bCs/>
                <w:kern w:val="0"/>
                <w:sz w:val="24"/>
                <w:szCs w:val="24"/>
              </w:rPr>
              <w:t>轧差金额</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｜资金净流量｜</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｜（期末数</w:t>
            </w:r>
            <w:r w:rsidRPr="005B68A8">
              <w:rPr>
                <w:rFonts w:ascii="Times New Roman" w:eastAsia="宋体" w:hAnsi="Times New Roman" w:cs="Times New Roman"/>
                <w:b/>
                <w:bCs/>
                <w:kern w:val="0"/>
                <w:sz w:val="24"/>
                <w:szCs w:val="24"/>
              </w:rPr>
              <w:t>-</w:t>
            </w:r>
            <w:r w:rsidRPr="005B68A8">
              <w:rPr>
                <w:rFonts w:ascii="Times New Roman" w:eastAsia="宋体" w:hAnsi="Times New Roman" w:cs="Times New Roman"/>
                <w:b/>
                <w:bCs/>
                <w:kern w:val="0"/>
                <w:sz w:val="24"/>
                <w:szCs w:val="24"/>
              </w:rPr>
              <w:t>期初数）｜</w:t>
            </w:r>
          </w:p>
        </w:tc>
        <w:tc>
          <w:tcPr>
            <w:tcW w:w="1780" w:type="dxa"/>
            <w:tcBorders>
              <w:top w:val="nil"/>
              <w:left w:val="nil"/>
              <w:bottom w:val="single" w:sz="4" w:space="0" w:color="000000"/>
              <w:right w:val="single" w:sz="4" w:space="0" w:color="000000"/>
            </w:tcBorders>
            <w:shd w:val="clear" w:color="000000" w:fill="FFFFFF"/>
            <w:noWrap/>
            <w:vAlign w:val="center"/>
            <w:hideMark/>
          </w:tcPr>
          <w:p w:rsidR="00E922E6" w:rsidRDefault="00C636B0">
            <w:pPr>
              <w:jc w:val="right"/>
              <w:rPr>
                <w:rFonts w:ascii="Times New Roman" w:eastAsia="宋体" w:hAnsi="Times New Roman" w:cs="Times New Roman"/>
                <w:kern w:val="0"/>
                <w:sz w:val="24"/>
                <w:szCs w:val="24"/>
              </w:rPr>
            </w:pPr>
            <w:r w:rsidRPr="005B68A8">
              <w:rPr>
                <w:rFonts w:ascii="Times New Roman" w:eastAsia="宋体" w:hAnsi="Times New Roman" w:cs="Times New Roman"/>
                <w:kern w:val="0"/>
                <w:sz w:val="24"/>
                <w:szCs w:val="24"/>
              </w:rPr>
              <w:t xml:space="preserve">　</w:t>
            </w:r>
          </w:p>
        </w:tc>
      </w:tr>
    </w:tbl>
    <w:p w:rsidR="00585D93" w:rsidRDefault="00D15395">
      <w:pPr>
        <w:widowControl/>
        <w:jc w:val="left"/>
        <w:rPr>
          <w:rFonts w:ascii="宋体" w:eastAsia="宋体" w:hAnsi="宋体" w:cs="宋体"/>
          <w:b/>
          <w:kern w:val="0"/>
          <w:sz w:val="32"/>
          <w:szCs w:val="32"/>
        </w:rPr>
        <w:sectPr w:rsidR="00585D93" w:rsidSect="00B13680">
          <w:pgSz w:w="11906" w:h="16838"/>
          <w:pgMar w:top="1440" w:right="1080" w:bottom="1440" w:left="1080" w:header="851" w:footer="992" w:gutter="0"/>
          <w:cols w:space="425"/>
          <w:docGrid w:type="lines" w:linePitch="312"/>
        </w:sectPr>
      </w:pPr>
      <w:r>
        <w:rPr>
          <w:rFonts w:ascii="宋体" w:eastAsia="宋体" w:hAnsi="宋体" w:cs="宋体"/>
          <w:b/>
          <w:kern w:val="0"/>
          <w:sz w:val="32"/>
          <w:szCs w:val="32"/>
        </w:rPr>
        <w:br w:type="page"/>
      </w:r>
    </w:p>
    <w:p w:rsidR="00D15395" w:rsidRDefault="00D15395" w:rsidP="00D15395">
      <w:pPr>
        <w:spacing w:line="360" w:lineRule="auto"/>
        <w:ind w:firstLine="562"/>
        <w:jc w:val="center"/>
        <w:rPr>
          <w:b/>
          <w:sz w:val="28"/>
          <w:szCs w:val="28"/>
        </w:rPr>
      </w:pPr>
    </w:p>
    <w:p w:rsidR="00D15395" w:rsidRDefault="00D15395" w:rsidP="00D15395">
      <w:pPr>
        <w:spacing w:line="360" w:lineRule="auto"/>
        <w:ind w:firstLine="562"/>
        <w:jc w:val="center"/>
        <w:rPr>
          <w:b/>
          <w:sz w:val="28"/>
          <w:szCs w:val="28"/>
        </w:rPr>
      </w:pPr>
    </w:p>
    <w:p w:rsidR="00D15395" w:rsidRDefault="00D15395" w:rsidP="00D15395">
      <w:pPr>
        <w:spacing w:line="360" w:lineRule="auto"/>
        <w:ind w:firstLine="562"/>
        <w:jc w:val="center"/>
        <w:rPr>
          <w:b/>
          <w:sz w:val="28"/>
          <w:szCs w:val="28"/>
        </w:rPr>
      </w:pPr>
    </w:p>
    <w:p w:rsidR="00D15395" w:rsidRDefault="00D15395" w:rsidP="00D15395">
      <w:pPr>
        <w:ind w:firstLine="643"/>
        <w:jc w:val="center"/>
        <w:rPr>
          <w:rFonts w:ascii="黑体" w:eastAsia="黑体"/>
          <w:b/>
          <w:sz w:val="32"/>
          <w:szCs w:val="32"/>
        </w:rPr>
      </w:pPr>
      <w:r>
        <w:rPr>
          <w:rFonts w:ascii="黑体" w:eastAsia="黑体" w:hint="eastAsia"/>
          <w:b/>
          <w:sz w:val="32"/>
          <w:szCs w:val="32"/>
        </w:rPr>
        <w:t>中华人民共和国行业标准</w:t>
      </w:r>
    </w:p>
    <w:p w:rsidR="00D15395" w:rsidRPr="002E57BA" w:rsidRDefault="00D15395" w:rsidP="00D15395">
      <w:pPr>
        <w:spacing w:line="360" w:lineRule="auto"/>
        <w:ind w:firstLine="562"/>
        <w:jc w:val="center"/>
        <w:rPr>
          <w:b/>
          <w:sz w:val="28"/>
          <w:szCs w:val="28"/>
        </w:rPr>
      </w:pPr>
    </w:p>
    <w:p w:rsidR="00D15395" w:rsidRDefault="00D15395" w:rsidP="00D15395">
      <w:pPr>
        <w:spacing w:line="360" w:lineRule="auto"/>
        <w:ind w:firstLine="562"/>
        <w:jc w:val="center"/>
        <w:rPr>
          <w:b/>
          <w:sz w:val="28"/>
          <w:szCs w:val="28"/>
        </w:rPr>
      </w:pPr>
    </w:p>
    <w:p w:rsidR="00D15395" w:rsidRPr="009A3000" w:rsidRDefault="00D15395" w:rsidP="00D15395">
      <w:pPr>
        <w:ind w:firstLine="960"/>
        <w:jc w:val="center"/>
        <w:rPr>
          <w:rFonts w:eastAsia="黑体"/>
          <w:sz w:val="28"/>
        </w:rPr>
      </w:pPr>
      <w:r w:rsidRPr="009956D1">
        <w:rPr>
          <w:rFonts w:ascii="黑体" w:eastAsia="黑体" w:hint="eastAsia"/>
          <w:sz w:val="48"/>
        </w:rPr>
        <w:t>住房公积金</w:t>
      </w:r>
      <w:r>
        <w:rPr>
          <w:rFonts w:ascii="黑体" w:eastAsia="黑体" w:hint="eastAsia"/>
          <w:sz w:val="48"/>
        </w:rPr>
        <w:t>资金管理</w:t>
      </w:r>
      <w:r w:rsidRPr="009956D1">
        <w:rPr>
          <w:rFonts w:ascii="黑体" w:eastAsia="黑体" w:hint="eastAsia"/>
          <w:sz w:val="48"/>
        </w:rPr>
        <w:t>规范</w:t>
      </w:r>
    </w:p>
    <w:p w:rsidR="00D15395" w:rsidRPr="0031233E" w:rsidRDefault="00D15395" w:rsidP="00D15395">
      <w:pPr>
        <w:spacing w:line="360" w:lineRule="auto"/>
        <w:ind w:firstLine="964"/>
        <w:jc w:val="center"/>
        <w:rPr>
          <w:b/>
          <w:color w:val="FF0000"/>
          <w:sz w:val="48"/>
          <w:szCs w:val="48"/>
        </w:rPr>
      </w:pPr>
    </w:p>
    <w:p w:rsidR="00D15395" w:rsidRDefault="00D15395" w:rsidP="00D15395">
      <w:pPr>
        <w:spacing w:line="360" w:lineRule="auto"/>
        <w:ind w:firstLine="883"/>
        <w:jc w:val="center"/>
        <w:rPr>
          <w:b/>
          <w:sz w:val="44"/>
          <w:szCs w:val="44"/>
        </w:rPr>
      </w:pPr>
      <w:r>
        <w:rPr>
          <w:rFonts w:hint="eastAsia"/>
          <w:b/>
          <w:sz w:val="44"/>
          <w:szCs w:val="44"/>
        </w:rPr>
        <w:t>JGJ</w:t>
      </w:r>
      <w:r>
        <w:rPr>
          <w:rFonts w:hint="eastAsia"/>
          <w:b/>
          <w:color w:val="FF0000"/>
          <w:sz w:val="44"/>
          <w:szCs w:val="44"/>
        </w:rPr>
        <w:t>/T×</w:t>
      </w:r>
      <w:r>
        <w:rPr>
          <w:rFonts w:hint="eastAsia"/>
          <w:b/>
          <w:sz w:val="44"/>
          <w:szCs w:val="44"/>
        </w:rPr>
        <w:t>-20</w:t>
      </w:r>
      <w:r>
        <w:rPr>
          <w:rFonts w:hint="eastAsia"/>
          <w:b/>
          <w:color w:val="FF0000"/>
          <w:sz w:val="44"/>
          <w:szCs w:val="44"/>
        </w:rPr>
        <w:t>××</w:t>
      </w:r>
    </w:p>
    <w:p w:rsidR="00D15395" w:rsidRDefault="00D15395" w:rsidP="00D15395">
      <w:pPr>
        <w:spacing w:line="360" w:lineRule="auto"/>
        <w:ind w:firstLine="883"/>
        <w:jc w:val="center"/>
        <w:rPr>
          <w:b/>
          <w:sz w:val="44"/>
          <w:szCs w:val="44"/>
        </w:rPr>
      </w:pPr>
    </w:p>
    <w:p w:rsidR="00D15395" w:rsidRDefault="00D15395" w:rsidP="00D15395">
      <w:pPr>
        <w:spacing w:line="360" w:lineRule="auto"/>
        <w:ind w:firstLine="883"/>
        <w:jc w:val="center"/>
        <w:outlineLvl w:val="0"/>
        <w:rPr>
          <w:b/>
          <w:sz w:val="44"/>
          <w:szCs w:val="44"/>
        </w:rPr>
      </w:pPr>
      <w:bookmarkStart w:id="123" w:name="_Toc437199342"/>
      <w:bookmarkStart w:id="124" w:name="_Toc437199441"/>
      <w:bookmarkStart w:id="125" w:name="_Toc437199694"/>
      <w:bookmarkStart w:id="126" w:name="_Toc437199845"/>
      <w:bookmarkStart w:id="127" w:name="_Toc470503433"/>
      <w:bookmarkStart w:id="128" w:name="_Toc470504047"/>
      <w:bookmarkStart w:id="129" w:name="_Toc470504089"/>
      <w:bookmarkStart w:id="130" w:name="_Toc470505120"/>
      <w:bookmarkStart w:id="131" w:name="_Toc470505169"/>
      <w:r>
        <w:rPr>
          <w:rFonts w:hint="eastAsia"/>
          <w:b/>
          <w:sz w:val="44"/>
          <w:szCs w:val="44"/>
        </w:rPr>
        <w:t>条文说明</w:t>
      </w:r>
      <w:bookmarkEnd w:id="123"/>
      <w:bookmarkEnd w:id="124"/>
      <w:bookmarkEnd w:id="125"/>
      <w:bookmarkEnd w:id="126"/>
      <w:bookmarkEnd w:id="127"/>
      <w:bookmarkEnd w:id="128"/>
      <w:bookmarkEnd w:id="129"/>
      <w:bookmarkEnd w:id="130"/>
      <w:bookmarkEnd w:id="131"/>
    </w:p>
    <w:p w:rsidR="00D15395" w:rsidRDefault="00D15395" w:rsidP="00D15395">
      <w:pPr>
        <w:spacing w:line="360" w:lineRule="auto"/>
        <w:ind w:firstLine="562"/>
        <w:jc w:val="center"/>
        <w:rPr>
          <w:b/>
          <w:sz w:val="28"/>
          <w:szCs w:val="28"/>
        </w:rPr>
      </w:pPr>
    </w:p>
    <w:p w:rsidR="00D15395" w:rsidRDefault="00D15395" w:rsidP="00D15395">
      <w:pPr>
        <w:spacing w:line="360" w:lineRule="auto"/>
        <w:ind w:firstLine="562"/>
        <w:jc w:val="center"/>
        <w:rPr>
          <w:b/>
          <w:sz w:val="28"/>
          <w:szCs w:val="28"/>
        </w:rPr>
      </w:pPr>
    </w:p>
    <w:p w:rsidR="00D15395" w:rsidRDefault="00D15395" w:rsidP="00D15395">
      <w:pPr>
        <w:spacing w:line="360" w:lineRule="auto"/>
        <w:ind w:firstLine="562"/>
        <w:jc w:val="center"/>
        <w:rPr>
          <w:b/>
          <w:sz w:val="28"/>
          <w:szCs w:val="28"/>
        </w:rPr>
      </w:pPr>
    </w:p>
    <w:p w:rsidR="00D15395" w:rsidRDefault="00D15395" w:rsidP="00D15395">
      <w:pPr>
        <w:spacing w:line="360" w:lineRule="auto"/>
        <w:ind w:firstLine="562"/>
        <w:jc w:val="center"/>
        <w:rPr>
          <w:b/>
          <w:sz w:val="28"/>
          <w:szCs w:val="28"/>
        </w:rPr>
      </w:pPr>
    </w:p>
    <w:p w:rsidR="00D15395" w:rsidRDefault="00D15395" w:rsidP="00D15395">
      <w:pPr>
        <w:spacing w:line="360" w:lineRule="auto"/>
        <w:ind w:firstLine="562"/>
        <w:jc w:val="center"/>
        <w:rPr>
          <w:b/>
          <w:sz w:val="28"/>
          <w:szCs w:val="28"/>
        </w:rPr>
      </w:pPr>
    </w:p>
    <w:p w:rsidR="00D15395" w:rsidRDefault="00D15395" w:rsidP="00D15395">
      <w:pPr>
        <w:spacing w:line="360" w:lineRule="auto"/>
        <w:ind w:firstLine="562"/>
        <w:jc w:val="center"/>
        <w:rPr>
          <w:b/>
          <w:sz w:val="28"/>
          <w:szCs w:val="28"/>
        </w:rPr>
      </w:pPr>
    </w:p>
    <w:p w:rsidR="00D15395" w:rsidRDefault="00D15395">
      <w:pPr>
        <w:jc w:val="left"/>
        <w:rPr>
          <w:rFonts w:ascii="宋体" w:eastAsia="宋体" w:hAnsi="宋体" w:cs="宋体"/>
          <w:b/>
          <w:kern w:val="0"/>
          <w:sz w:val="32"/>
          <w:szCs w:val="32"/>
        </w:rPr>
      </w:pPr>
    </w:p>
    <w:p w:rsidR="00D15395" w:rsidRDefault="00D15395">
      <w:pPr>
        <w:jc w:val="left"/>
        <w:rPr>
          <w:rFonts w:ascii="宋体" w:eastAsia="宋体" w:hAnsi="宋体" w:cs="宋体"/>
          <w:b/>
          <w:kern w:val="0"/>
          <w:sz w:val="32"/>
          <w:szCs w:val="32"/>
        </w:rPr>
      </w:pPr>
    </w:p>
    <w:p w:rsidR="00585D93" w:rsidRDefault="00585D93">
      <w:pPr>
        <w:widowControl/>
        <w:jc w:val="left"/>
        <w:rPr>
          <w:rFonts w:ascii="宋体" w:eastAsia="宋体" w:hAnsi="宋体" w:cs="宋体"/>
          <w:b/>
          <w:kern w:val="0"/>
          <w:sz w:val="32"/>
          <w:szCs w:val="32"/>
        </w:rPr>
        <w:sectPr w:rsidR="00585D93" w:rsidSect="00B13680">
          <w:footerReference w:type="default" r:id="rId19"/>
          <w:pgSz w:w="11906" w:h="16838"/>
          <w:pgMar w:top="1440" w:right="1080" w:bottom="1440" w:left="1080" w:header="851" w:footer="992" w:gutter="0"/>
          <w:cols w:space="425"/>
          <w:docGrid w:type="lines" w:linePitch="312"/>
        </w:sectPr>
      </w:pPr>
    </w:p>
    <w:sdt>
      <w:sdtPr>
        <w:rPr>
          <w:rFonts w:asciiTheme="minorHAnsi" w:eastAsiaTheme="minorEastAsia" w:hAnsiTheme="minorHAnsi" w:cstheme="minorBidi"/>
          <w:color w:val="auto"/>
          <w:kern w:val="2"/>
          <w:sz w:val="21"/>
          <w:szCs w:val="22"/>
          <w:lang w:val="zh-CN"/>
        </w:rPr>
        <w:id w:val="295960809"/>
        <w:docPartObj>
          <w:docPartGallery w:val="Table of Contents"/>
          <w:docPartUnique/>
        </w:docPartObj>
      </w:sdtPr>
      <w:sdtEndPr>
        <w:rPr>
          <w:b/>
          <w:bCs/>
        </w:rPr>
      </w:sdtEndPr>
      <w:sdtContent>
        <w:p w:rsidR="0079155D" w:rsidRPr="0079155D" w:rsidRDefault="00976276" w:rsidP="0079155D">
          <w:pPr>
            <w:pStyle w:val="TOC"/>
            <w:jc w:val="center"/>
            <w:rPr>
              <w:noProof/>
            </w:rPr>
          </w:pPr>
          <w:r w:rsidRPr="00976276">
            <w:rPr>
              <w:rFonts w:ascii="仿宋" w:eastAsia="仿宋" w:hAnsi="仿宋" w:hint="eastAsia"/>
              <w:color w:val="auto"/>
              <w:lang w:val="zh-CN"/>
            </w:rPr>
            <w:t>目</w:t>
          </w:r>
          <w:r w:rsidR="004E5E92">
            <w:rPr>
              <w:rFonts w:ascii="仿宋" w:eastAsia="仿宋" w:hAnsi="仿宋" w:hint="eastAsia"/>
              <w:color w:val="auto"/>
              <w:lang w:val="zh-CN"/>
            </w:rPr>
            <w:t xml:space="preserve">  </w:t>
          </w:r>
          <w:r w:rsidRPr="00976276">
            <w:rPr>
              <w:rFonts w:ascii="仿宋" w:eastAsia="仿宋" w:hAnsi="仿宋" w:hint="eastAsia"/>
              <w:color w:val="auto"/>
              <w:lang w:val="zh-CN"/>
            </w:rPr>
            <w:t>次</w:t>
          </w:r>
          <w:r w:rsidR="003D5CA8" w:rsidRPr="003D5CA8">
            <w:rPr>
              <w:color w:val="auto"/>
            </w:rPr>
            <w:fldChar w:fldCharType="begin"/>
          </w:r>
          <w:r w:rsidR="00293861" w:rsidRPr="00976276">
            <w:rPr>
              <w:color w:val="auto"/>
            </w:rPr>
            <w:instrText xml:space="preserve"> TOC \o "1-3" \h \z \u </w:instrText>
          </w:r>
          <w:r w:rsidR="003D5CA8" w:rsidRPr="003D5CA8">
            <w:rPr>
              <w:color w:val="auto"/>
            </w:rPr>
            <w:fldChar w:fldCharType="separate"/>
          </w:r>
        </w:p>
        <w:p w:rsidR="0079155D" w:rsidRPr="0079155D" w:rsidRDefault="0079155D">
          <w:pPr>
            <w:pStyle w:val="20"/>
            <w:tabs>
              <w:tab w:val="left" w:pos="1050"/>
              <w:tab w:val="right" w:leader="dot" w:pos="9736"/>
            </w:tabs>
            <w:rPr>
              <w:noProof/>
            </w:rPr>
          </w:pPr>
        </w:p>
        <w:p w:rsidR="0079155D" w:rsidRPr="0079155D" w:rsidRDefault="003D5CA8" w:rsidP="0079155D">
          <w:pPr>
            <w:pStyle w:val="10"/>
            <w:tabs>
              <w:tab w:val="left" w:pos="420"/>
              <w:tab w:val="right" w:leader="dot" w:pos="9736"/>
            </w:tabs>
            <w:spacing w:line="560" w:lineRule="exact"/>
            <w:rPr>
              <w:noProof/>
            </w:rPr>
          </w:pPr>
          <w:hyperlink w:anchor="_Toc470505170" w:history="1">
            <w:r w:rsidR="0079155D" w:rsidRPr="0079155D">
              <w:rPr>
                <w:rStyle w:val="a7"/>
                <w:rFonts w:ascii="黑体" w:eastAsia="黑体" w:hAnsi="黑体"/>
                <w:noProof/>
                <w:kern w:val="0"/>
              </w:rPr>
              <w:t>1</w:t>
            </w:r>
            <w:r w:rsidR="0079155D" w:rsidRPr="0079155D">
              <w:rPr>
                <w:noProof/>
              </w:rPr>
              <w:tab/>
            </w:r>
            <w:r w:rsidR="0079155D" w:rsidRPr="0079155D">
              <w:rPr>
                <w:rStyle w:val="a7"/>
                <w:rFonts w:ascii="黑体" w:eastAsia="黑体" w:hAnsi="黑体" w:hint="eastAsia"/>
                <w:noProof/>
                <w:kern w:val="0"/>
              </w:rPr>
              <w:t>总则</w:t>
            </w:r>
            <w:r w:rsidR="0079155D" w:rsidRPr="0079155D">
              <w:rPr>
                <w:noProof/>
                <w:webHidden/>
              </w:rPr>
              <w:tab/>
            </w:r>
            <w:r w:rsidRPr="0079155D">
              <w:rPr>
                <w:noProof/>
                <w:webHidden/>
              </w:rPr>
              <w:fldChar w:fldCharType="begin"/>
            </w:r>
            <w:r w:rsidR="0079155D" w:rsidRPr="0079155D">
              <w:rPr>
                <w:noProof/>
                <w:webHidden/>
              </w:rPr>
              <w:instrText xml:space="preserve"> PAGEREF _Toc470505170 \h </w:instrText>
            </w:r>
            <w:r w:rsidRPr="0079155D">
              <w:rPr>
                <w:noProof/>
                <w:webHidden/>
              </w:rPr>
            </w:r>
            <w:r w:rsidRPr="0079155D">
              <w:rPr>
                <w:noProof/>
                <w:webHidden/>
              </w:rPr>
              <w:fldChar w:fldCharType="separate"/>
            </w:r>
            <w:r w:rsidR="0079155D">
              <w:rPr>
                <w:noProof/>
                <w:webHidden/>
              </w:rPr>
              <w:t>20</w:t>
            </w:r>
            <w:r w:rsidRPr="0079155D">
              <w:rPr>
                <w:noProof/>
                <w:webHidden/>
              </w:rPr>
              <w:fldChar w:fldCharType="end"/>
            </w:r>
          </w:hyperlink>
        </w:p>
        <w:p w:rsidR="0079155D" w:rsidRPr="0079155D" w:rsidRDefault="003D5CA8" w:rsidP="0079155D">
          <w:pPr>
            <w:pStyle w:val="10"/>
            <w:tabs>
              <w:tab w:val="left" w:pos="420"/>
              <w:tab w:val="right" w:leader="dot" w:pos="9736"/>
            </w:tabs>
            <w:spacing w:line="560" w:lineRule="exact"/>
            <w:rPr>
              <w:noProof/>
            </w:rPr>
          </w:pPr>
          <w:hyperlink w:anchor="_Toc470505171" w:history="1">
            <w:r w:rsidR="0079155D" w:rsidRPr="0079155D">
              <w:rPr>
                <w:rStyle w:val="a7"/>
                <w:rFonts w:ascii="黑体" w:eastAsia="黑体" w:hAnsi="黑体"/>
                <w:noProof/>
                <w:kern w:val="0"/>
              </w:rPr>
              <w:t>2</w:t>
            </w:r>
            <w:r w:rsidR="0079155D" w:rsidRPr="0079155D">
              <w:rPr>
                <w:noProof/>
              </w:rPr>
              <w:tab/>
            </w:r>
            <w:r w:rsidR="0079155D" w:rsidRPr="0079155D">
              <w:rPr>
                <w:rStyle w:val="a7"/>
                <w:rFonts w:ascii="黑体" w:eastAsia="黑体" w:hAnsi="黑体" w:hint="eastAsia"/>
                <w:noProof/>
                <w:kern w:val="0"/>
              </w:rPr>
              <w:t>术语</w:t>
            </w:r>
            <w:r w:rsidR="0079155D" w:rsidRPr="0079155D">
              <w:rPr>
                <w:noProof/>
                <w:webHidden/>
              </w:rPr>
              <w:tab/>
            </w:r>
            <w:r w:rsidRPr="0079155D">
              <w:rPr>
                <w:noProof/>
                <w:webHidden/>
              </w:rPr>
              <w:fldChar w:fldCharType="begin"/>
            </w:r>
            <w:r w:rsidR="0079155D" w:rsidRPr="0079155D">
              <w:rPr>
                <w:noProof/>
                <w:webHidden/>
              </w:rPr>
              <w:instrText xml:space="preserve"> PAGEREF _Toc470505171 \h </w:instrText>
            </w:r>
            <w:r w:rsidRPr="0079155D">
              <w:rPr>
                <w:noProof/>
                <w:webHidden/>
              </w:rPr>
            </w:r>
            <w:r w:rsidRPr="0079155D">
              <w:rPr>
                <w:noProof/>
                <w:webHidden/>
              </w:rPr>
              <w:fldChar w:fldCharType="separate"/>
            </w:r>
            <w:r w:rsidR="0079155D">
              <w:rPr>
                <w:noProof/>
                <w:webHidden/>
              </w:rPr>
              <w:t>21</w:t>
            </w:r>
            <w:r w:rsidRPr="0079155D">
              <w:rPr>
                <w:noProof/>
                <w:webHidden/>
              </w:rPr>
              <w:fldChar w:fldCharType="end"/>
            </w:r>
          </w:hyperlink>
        </w:p>
        <w:p w:rsidR="0079155D" w:rsidRPr="0079155D" w:rsidRDefault="003D5CA8" w:rsidP="0079155D">
          <w:pPr>
            <w:pStyle w:val="10"/>
            <w:tabs>
              <w:tab w:val="left" w:pos="420"/>
              <w:tab w:val="right" w:leader="dot" w:pos="9736"/>
            </w:tabs>
            <w:spacing w:line="560" w:lineRule="exact"/>
            <w:rPr>
              <w:noProof/>
            </w:rPr>
          </w:pPr>
          <w:hyperlink w:anchor="_Toc470505172" w:history="1">
            <w:r w:rsidR="0079155D" w:rsidRPr="0079155D">
              <w:rPr>
                <w:rStyle w:val="a7"/>
                <w:rFonts w:ascii="黑体" w:eastAsia="黑体" w:hAnsi="黑体"/>
                <w:noProof/>
                <w:kern w:val="0"/>
              </w:rPr>
              <w:t>3</w:t>
            </w:r>
            <w:r w:rsidR="0079155D" w:rsidRPr="0079155D">
              <w:rPr>
                <w:noProof/>
              </w:rPr>
              <w:tab/>
            </w:r>
            <w:r w:rsidR="0079155D" w:rsidRPr="0079155D">
              <w:rPr>
                <w:rStyle w:val="a7"/>
                <w:rFonts w:ascii="黑体" w:eastAsia="黑体" w:hAnsi="黑体" w:hint="eastAsia"/>
                <w:noProof/>
                <w:kern w:val="0"/>
              </w:rPr>
              <w:t>基本规定</w:t>
            </w:r>
            <w:r w:rsidR="0079155D" w:rsidRPr="0079155D">
              <w:rPr>
                <w:noProof/>
                <w:webHidden/>
              </w:rPr>
              <w:tab/>
            </w:r>
            <w:r w:rsidRPr="0079155D">
              <w:rPr>
                <w:noProof/>
                <w:webHidden/>
              </w:rPr>
              <w:fldChar w:fldCharType="begin"/>
            </w:r>
            <w:r w:rsidR="0079155D" w:rsidRPr="0079155D">
              <w:rPr>
                <w:noProof/>
                <w:webHidden/>
              </w:rPr>
              <w:instrText xml:space="preserve"> PAGEREF _Toc470505172 \h </w:instrText>
            </w:r>
            <w:r w:rsidRPr="0079155D">
              <w:rPr>
                <w:noProof/>
                <w:webHidden/>
              </w:rPr>
            </w:r>
            <w:r w:rsidRPr="0079155D">
              <w:rPr>
                <w:noProof/>
                <w:webHidden/>
              </w:rPr>
              <w:fldChar w:fldCharType="separate"/>
            </w:r>
            <w:r w:rsidR="0079155D">
              <w:rPr>
                <w:noProof/>
                <w:webHidden/>
              </w:rPr>
              <w:t>22</w:t>
            </w:r>
            <w:r w:rsidRPr="0079155D">
              <w:rPr>
                <w:noProof/>
                <w:webHidden/>
              </w:rPr>
              <w:fldChar w:fldCharType="end"/>
            </w:r>
          </w:hyperlink>
        </w:p>
        <w:p w:rsidR="0079155D" w:rsidRPr="0079155D" w:rsidRDefault="003D5CA8" w:rsidP="0079155D">
          <w:pPr>
            <w:pStyle w:val="10"/>
            <w:tabs>
              <w:tab w:val="left" w:pos="420"/>
              <w:tab w:val="right" w:leader="dot" w:pos="9736"/>
            </w:tabs>
            <w:spacing w:line="560" w:lineRule="exact"/>
            <w:rPr>
              <w:noProof/>
            </w:rPr>
          </w:pPr>
          <w:hyperlink w:anchor="_Toc470505173" w:history="1">
            <w:r w:rsidR="0079155D" w:rsidRPr="0079155D">
              <w:rPr>
                <w:rStyle w:val="a7"/>
                <w:rFonts w:ascii="黑体" w:eastAsia="黑体" w:hAnsi="黑体"/>
                <w:noProof/>
                <w:kern w:val="0"/>
              </w:rPr>
              <w:t>4</w:t>
            </w:r>
            <w:r w:rsidR="0079155D" w:rsidRPr="0079155D">
              <w:rPr>
                <w:noProof/>
              </w:rPr>
              <w:tab/>
            </w:r>
            <w:r w:rsidR="0079155D" w:rsidRPr="0079155D">
              <w:rPr>
                <w:rStyle w:val="a7"/>
                <w:rFonts w:ascii="黑体" w:eastAsia="黑体" w:hAnsi="黑体" w:hint="eastAsia"/>
                <w:noProof/>
                <w:kern w:val="0"/>
              </w:rPr>
              <w:t>资金业务</w:t>
            </w:r>
            <w:r w:rsidR="0079155D" w:rsidRPr="0079155D">
              <w:rPr>
                <w:noProof/>
                <w:webHidden/>
              </w:rPr>
              <w:tab/>
            </w:r>
            <w:r w:rsidRPr="0079155D">
              <w:rPr>
                <w:noProof/>
                <w:webHidden/>
              </w:rPr>
              <w:fldChar w:fldCharType="begin"/>
            </w:r>
            <w:r w:rsidR="0079155D" w:rsidRPr="0079155D">
              <w:rPr>
                <w:noProof/>
                <w:webHidden/>
              </w:rPr>
              <w:instrText xml:space="preserve"> PAGEREF _Toc470505173 \h </w:instrText>
            </w:r>
            <w:r w:rsidRPr="0079155D">
              <w:rPr>
                <w:noProof/>
                <w:webHidden/>
              </w:rPr>
            </w:r>
            <w:r w:rsidRPr="0079155D">
              <w:rPr>
                <w:noProof/>
                <w:webHidden/>
              </w:rPr>
              <w:fldChar w:fldCharType="separate"/>
            </w:r>
            <w:r w:rsidR="0079155D">
              <w:rPr>
                <w:noProof/>
                <w:webHidden/>
              </w:rPr>
              <w:t>23</w:t>
            </w:r>
            <w:r w:rsidRPr="0079155D">
              <w:rPr>
                <w:noProof/>
                <w:webHidden/>
              </w:rPr>
              <w:fldChar w:fldCharType="end"/>
            </w:r>
          </w:hyperlink>
        </w:p>
        <w:p w:rsidR="0079155D" w:rsidRPr="0079155D" w:rsidRDefault="003D5CA8" w:rsidP="0079155D">
          <w:pPr>
            <w:pStyle w:val="20"/>
            <w:tabs>
              <w:tab w:val="left" w:pos="1050"/>
              <w:tab w:val="right" w:leader="dot" w:pos="9736"/>
            </w:tabs>
            <w:spacing w:line="560" w:lineRule="exact"/>
            <w:rPr>
              <w:noProof/>
            </w:rPr>
          </w:pPr>
          <w:hyperlink w:anchor="_Toc470505174" w:history="1">
            <w:r w:rsidR="0079155D" w:rsidRPr="0079155D">
              <w:rPr>
                <w:rStyle w:val="a7"/>
                <w:rFonts w:ascii="Times New Roman" w:eastAsia="黑体" w:hAnsi="Times New Roman" w:cs="Times New Roman"/>
                <w:noProof/>
              </w:rPr>
              <w:t>4.1</w:t>
            </w:r>
            <w:r w:rsidR="0079155D" w:rsidRPr="0079155D">
              <w:rPr>
                <w:noProof/>
              </w:rPr>
              <w:tab/>
            </w:r>
            <w:r w:rsidR="0079155D" w:rsidRPr="0079155D">
              <w:rPr>
                <w:rStyle w:val="a7"/>
                <w:rFonts w:ascii="黑体" w:eastAsia="黑体" w:hAnsi="黑体" w:hint="eastAsia"/>
                <w:noProof/>
              </w:rPr>
              <w:t>归集资金</w:t>
            </w:r>
            <w:r w:rsidR="0079155D" w:rsidRPr="0079155D">
              <w:rPr>
                <w:noProof/>
                <w:webHidden/>
              </w:rPr>
              <w:tab/>
            </w:r>
            <w:bookmarkStart w:id="132" w:name="_GoBack"/>
            <w:bookmarkEnd w:id="132"/>
            <w:r w:rsidRPr="0079155D">
              <w:rPr>
                <w:noProof/>
                <w:webHidden/>
              </w:rPr>
              <w:fldChar w:fldCharType="begin"/>
            </w:r>
            <w:r w:rsidR="0079155D" w:rsidRPr="0079155D">
              <w:rPr>
                <w:noProof/>
                <w:webHidden/>
              </w:rPr>
              <w:instrText xml:space="preserve"> PAGEREF _Toc470505174 \h </w:instrText>
            </w:r>
            <w:r w:rsidRPr="0079155D">
              <w:rPr>
                <w:noProof/>
                <w:webHidden/>
              </w:rPr>
            </w:r>
            <w:r w:rsidRPr="0079155D">
              <w:rPr>
                <w:noProof/>
                <w:webHidden/>
              </w:rPr>
              <w:fldChar w:fldCharType="separate"/>
            </w:r>
            <w:r w:rsidR="0079155D">
              <w:rPr>
                <w:noProof/>
                <w:webHidden/>
              </w:rPr>
              <w:t>23</w:t>
            </w:r>
            <w:r w:rsidRPr="0079155D">
              <w:rPr>
                <w:noProof/>
                <w:webHidden/>
              </w:rPr>
              <w:fldChar w:fldCharType="end"/>
            </w:r>
          </w:hyperlink>
        </w:p>
        <w:p w:rsidR="0079155D" w:rsidRPr="0079155D" w:rsidRDefault="003D5CA8" w:rsidP="0079155D">
          <w:pPr>
            <w:pStyle w:val="20"/>
            <w:tabs>
              <w:tab w:val="left" w:pos="1050"/>
              <w:tab w:val="right" w:leader="dot" w:pos="9736"/>
            </w:tabs>
            <w:spacing w:line="560" w:lineRule="exact"/>
            <w:rPr>
              <w:noProof/>
            </w:rPr>
          </w:pPr>
          <w:hyperlink w:anchor="_Toc470505175" w:history="1">
            <w:r w:rsidR="0079155D" w:rsidRPr="0079155D">
              <w:rPr>
                <w:rStyle w:val="a7"/>
                <w:rFonts w:ascii="Times New Roman" w:eastAsia="黑体" w:hAnsi="Times New Roman" w:cs="Times New Roman"/>
                <w:noProof/>
              </w:rPr>
              <w:t>4.2</w:t>
            </w:r>
            <w:r w:rsidR="0079155D" w:rsidRPr="0079155D">
              <w:rPr>
                <w:noProof/>
              </w:rPr>
              <w:tab/>
            </w:r>
            <w:r w:rsidR="0079155D" w:rsidRPr="0079155D">
              <w:rPr>
                <w:rStyle w:val="a7"/>
                <w:rFonts w:ascii="黑体" w:eastAsia="黑体" w:hAnsi="黑体" w:hint="eastAsia"/>
                <w:noProof/>
              </w:rPr>
              <w:t>提取资金</w:t>
            </w:r>
            <w:r w:rsidR="0079155D" w:rsidRPr="0079155D">
              <w:rPr>
                <w:noProof/>
                <w:webHidden/>
              </w:rPr>
              <w:tab/>
            </w:r>
            <w:r w:rsidRPr="0079155D">
              <w:rPr>
                <w:noProof/>
                <w:webHidden/>
              </w:rPr>
              <w:fldChar w:fldCharType="begin"/>
            </w:r>
            <w:r w:rsidR="0079155D" w:rsidRPr="0079155D">
              <w:rPr>
                <w:noProof/>
                <w:webHidden/>
              </w:rPr>
              <w:instrText xml:space="preserve"> PAGEREF _Toc470505175 \h </w:instrText>
            </w:r>
            <w:r w:rsidRPr="0079155D">
              <w:rPr>
                <w:noProof/>
                <w:webHidden/>
              </w:rPr>
            </w:r>
            <w:r w:rsidRPr="0079155D">
              <w:rPr>
                <w:noProof/>
                <w:webHidden/>
              </w:rPr>
              <w:fldChar w:fldCharType="separate"/>
            </w:r>
            <w:r w:rsidR="0079155D">
              <w:rPr>
                <w:noProof/>
                <w:webHidden/>
              </w:rPr>
              <w:t>23</w:t>
            </w:r>
            <w:r w:rsidRPr="0079155D">
              <w:rPr>
                <w:noProof/>
                <w:webHidden/>
              </w:rPr>
              <w:fldChar w:fldCharType="end"/>
            </w:r>
          </w:hyperlink>
        </w:p>
        <w:p w:rsidR="0079155D" w:rsidRPr="0079155D" w:rsidRDefault="003D5CA8" w:rsidP="0079155D">
          <w:pPr>
            <w:pStyle w:val="20"/>
            <w:tabs>
              <w:tab w:val="left" w:pos="1050"/>
              <w:tab w:val="right" w:leader="dot" w:pos="9736"/>
            </w:tabs>
            <w:spacing w:line="560" w:lineRule="exact"/>
            <w:rPr>
              <w:noProof/>
            </w:rPr>
          </w:pPr>
          <w:hyperlink w:anchor="_Toc470505176" w:history="1">
            <w:r w:rsidR="0079155D" w:rsidRPr="0079155D">
              <w:rPr>
                <w:rStyle w:val="a7"/>
                <w:rFonts w:ascii="Times New Roman" w:eastAsia="黑体" w:hAnsi="Times New Roman" w:cs="Times New Roman"/>
                <w:noProof/>
              </w:rPr>
              <w:t>4.3</w:t>
            </w:r>
            <w:r w:rsidR="0079155D" w:rsidRPr="0079155D">
              <w:rPr>
                <w:noProof/>
              </w:rPr>
              <w:tab/>
            </w:r>
            <w:r w:rsidR="0079155D" w:rsidRPr="0079155D">
              <w:rPr>
                <w:rStyle w:val="a7"/>
                <w:rFonts w:ascii="黑体" w:eastAsia="黑体" w:hAnsi="黑体" w:hint="eastAsia"/>
                <w:noProof/>
              </w:rPr>
              <w:t>委托贷款</w:t>
            </w:r>
            <w:r w:rsidR="0079155D" w:rsidRPr="0079155D">
              <w:rPr>
                <w:noProof/>
                <w:webHidden/>
              </w:rPr>
              <w:tab/>
            </w:r>
            <w:r w:rsidRPr="0079155D">
              <w:rPr>
                <w:noProof/>
                <w:webHidden/>
              </w:rPr>
              <w:fldChar w:fldCharType="begin"/>
            </w:r>
            <w:r w:rsidR="0079155D" w:rsidRPr="0079155D">
              <w:rPr>
                <w:noProof/>
                <w:webHidden/>
              </w:rPr>
              <w:instrText xml:space="preserve"> PAGEREF _Toc470505176 \h </w:instrText>
            </w:r>
            <w:r w:rsidRPr="0079155D">
              <w:rPr>
                <w:noProof/>
                <w:webHidden/>
              </w:rPr>
            </w:r>
            <w:r w:rsidRPr="0079155D">
              <w:rPr>
                <w:noProof/>
                <w:webHidden/>
              </w:rPr>
              <w:fldChar w:fldCharType="separate"/>
            </w:r>
            <w:r w:rsidR="0079155D">
              <w:rPr>
                <w:noProof/>
                <w:webHidden/>
              </w:rPr>
              <w:t>24</w:t>
            </w:r>
            <w:r w:rsidRPr="0079155D">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77" w:history="1">
            <w:r w:rsidR="0079155D" w:rsidRPr="0079155D">
              <w:rPr>
                <w:rStyle w:val="a7"/>
                <w:rFonts w:ascii="Times New Roman" w:eastAsia="黑体" w:hAnsi="Times New Roman" w:cs="Times New Roman"/>
                <w:noProof/>
              </w:rPr>
              <w:t>4.4</w:t>
            </w:r>
            <w:r w:rsidR="0079155D" w:rsidRPr="0079155D">
              <w:rPr>
                <w:noProof/>
              </w:rPr>
              <w:tab/>
            </w:r>
            <w:r w:rsidR="0079155D" w:rsidRPr="0079155D">
              <w:rPr>
                <w:rStyle w:val="a7"/>
                <w:rFonts w:ascii="黑体" w:eastAsia="黑体" w:hAnsi="黑体" w:hint="eastAsia"/>
                <w:noProof/>
              </w:rPr>
              <w:t>其他资金</w:t>
            </w:r>
            <w:r w:rsidR="0079155D" w:rsidRPr="0079155D">
              <w:rPr>
                <w:noProof/>
                <w:webHidden/>
              </w:rPr>
              <w:tab/>
            </w:r>
            <w:r w:rsidRPr="0079155D">
              <w:rPr>
                <w:noProof/>
                <w:webHidden/>
              </w:rPr>
              <w:fldChar w:fldCharType="begin"/>
            </w:r>
            <w:r w:rsidR="0079155D" w:rsidRPr="0079155D">
              <w:rPr>
                <w:noProof/>
                <w:webHidden/>
              </w:rPr>
              <w:instrText xml:space="preserve"> PAGEREF _Toc470505177 \h </w:instrText>
            </w:r>
            <w:r w:rsidRPr="0079155D">
              <w:rPr>
                <w:noProof/>
                <w:webHidden/>
              </w:rPr>
            </w:r>
            <w:r w:rsidRPr="0079155D">
              <w:rPr>
                <w:noProof/>
                <w:webHidden/>
              </w:rPr>
              <w:fldChar w:fldCharType="separate"/>
            </w:r>
            <w:r w:rsidR="0079155D">
              <w:rPr>
                <w:noProof/>
                <w:webHidden/>
              </w:rPr>
              <w:t>24</w:t>
            </w:r>
            <w:r w:rsidRPr="0079155D">
              <w:rPr>
                <w:noProof/>
                <w:webHidden/>
              </w:rPr>
              <w:fldChar w:fldCharType="end"/>
            </w:r>
          </w:hyperlink>
        </w:p>
        <w:p w:rsidR="0079155D" w:rsidRDefault="003D5CA8" w:rsidP="0079155D">
          <w:pPr>
            <w:pStyle w:val="10"/>
            <w:tabs>
              <w:tab w:val="left" w:pos="420"/>
              <w:tab w:val="right" w:leader="dot" w:pos="9736"/>
            </w:tabs>
            <w:spacing w:line="560" w:lineRule="exact"/>
            <w:rPr>
              <w:noProof/>
            </w:rPr>
          </w:pPr>
          <w:hyperlink w:anchor="_Toc470505178" w:history="1">
            <w:r w:rsidR="0079155D" w:rsidRPr="0017403A">
              <w:rPr>
                <w:rStyle w:val="a7"/>
                <w:rFonts w:ascii="黑体" w:eastAsia="黑体" w:hAnsi="黑体"/>
                <w:noProof/>
                <w:kern w:val="0"/>
              </w:rPr>
              <w:t>5</w:t>
            </w:r>
            <w:r w:rsidR="0079155D">
              <w:rPr>
                <w:noProof/>
              </w:rPr>
              <w:tab/>
            </w:r>
            <w:r w:rsidR="0079155D" w:rsidRPr="0017403A">
              <w:rPr>
                <w:rStyle w:val="a7"/>
                <w:rFonts w:ascii="黑体" w:eastAsia="黑体" w:hAnsi="黑体" w:hint="eastAsia"/>
                <w:noProof/>
                <w:kern w:val="0"/>
              </w:rPr>
              <w:t>资金联网结算</w:t>
            </w:r>
            <w:r w:rsidR="0079155D">
              <w:rPr>
                <w:noProof/>
                <w:webHidden/>
              </w:rPr>
              <w:tab/>
            </w:r>
            <w:r>
              <w:rPr>
                <w:noProof/>
                <w:webHidden/>
              </w:rPr>
              <w:fldChar w:fldCharType="begin"/>
            </w:r>
            <w:r w:rsidR="0079155D">
              <w:rPr>
                <w:noProof/>
                <w:webHidden/>
              </w:rPr>
              <w:instrText xml:space="preserve"> PAGEREF _Toc470505178 \h </w:instrText>
            </w:r>
            <w:r>
              <w:rPr>
                <w:noProof/>
                <w:webHidden/>
              </w:rPr>
            </w:r>
            <w:r>
              <w:rPr>
                <w:noProof/>
                <w:webHidden/>
              </w:rPr>
              <w:fldChar w:fldCharType="separate"/>
            </w:r>
            <w:r w:rsidR="0079155D">
              <w:rPr>
                <w:noProof/>
                <w:webHidden/>
              </w:rPr>
              <w:t>24</w:t>
            </w:r>
            <w:r>
              <w:rPr>
                <w:noProof/>
                <w:webHidden/>
              </w:rPr>
              <w:fldChar w:fldCharType="end"/>
            </w:r>
          </w:hyperlink>
        </w:p>
        <w:p w:rsidR="0079155D" w:rsidRDefault="003D5CA8" w:rsidP="0079155D">
          <w:pPr>
            <w:pStyle w:val="10"/>
            <w:tabs>
              <w:tab w:val="left" w:pos="420"/>
              <w:tab w:val="right" w:leader="dot" w:pos="9736"/>
            </w:tabs>
            <w:spacing w:line="560" w:lineRule="exact"/>
            <w:rPr>
              <w:noProof/>
            </w:rPr>
          </w:pPr>
          <w:hyperlink w:anchor="_Toc470505179" w:history="1">
            <w:r w:rsidR="0079155D" w:rsidRPr="0017403A">
              <w:rPr>
                <w:rStyle w:val="a7"/>
                <w:rFonts w:ascii="黑体" w:eastAsia="黑体" w:hAnsi="黑体"/>
                <w:noProof/>
                <w:kern w:val="0"/>
              </w:rPr>
              <w:t>6</w:t>
            </w:r>
            <w:r w:rsidR="0079155D">
              <w:rPr>
                <w:noProof/>
              </w:rPr>
              <w:tab/>
            </w:r>
            <w:r w:rsidR="0079155D" w:rsidRPr="0017403A">
              <w:rPr>
                <w:rStyle w:val="a7"/>
                <w:rFonts w:ascii="黑体" w:eastAsia="黑体" w:hAnsi="黑体" w:hint="eastAsia"/>
                <w:noProof/>
                <w:kern w:val="0"/>
              </w:rPr>
              <w:t>资金统一核算</w:t>
            </w:r>
            <w:r w:rsidR="0079155D">
              <w:rPr>
                <w:noProof/>
                <w:webHidden/>
              </w:rPr>
              <w:tab/>
            </w:r>
            <w:r>
              <w:rPr>
                <w:noProof/>
                <w:webHidden/>
              </w:rPr>
              <w:fldChar w:fldCharType="begin"/>
            </w:r>
            <w:r w:rsidR="0079155D">
              <w:rPr>
                <w:noProof/>
                <w:webHidden/>
              </w:rPr>
              <w:instrText xml:space="preserve"> PAGEREF _Toc470505179 \h </w:instrText>
            </w:r>
            <w:r>
              <w:rPr>
                <w:noProof/>
                <w:webHidden/>
              </w:rPr>
            </w:r>
            <w:r>
              <w:rPr>
                <w:noProof/>
                <w:webHidden/>
              </w:rPr>
              <w:fldChar w:fldCharType="separate"/>
            </w:r>
            <w:r w:rsidR="0079155D">
              <w:rPr>
                <w:noProof/>
                <w:webHidden/>
              </w:rPr>
              <w:t>25</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80" w:history="1">
            <w:r w:rsidR="0079155D" w:rsidRPr="0017403A">
              <w:rPr>
                <w:rStyle w:val="a7"/>
                <w:rFonts w:ascii="Times New Roman" w:eastAsia="黑体"/>
                <w:bCs/>
                <w:noProof/>
              </w:rPr>
              <w:t>6.1</w:t>
            </w:r>
            <w:r w:rsidR="0079155D">
              <w:rPr>
                <w:noProof/>
              </w:rPr>
              <w:tab/>
            </w:r>
            <w:r w:rsidR="0079155D" w:rsidRPr="0017403A">
              <w:rPr>
                <w:rStyle w:val="a7"/>
                <w:rFonts w:ascii="Times New Roman" w:eastAsia="黑体" w:hint="eastAsia"/>
                <w:bCs/>
                <w:noProof/>
              </w:rPr>
              <w:t>一般规定</w:t>
            </w:r>
            <w:r w:rsidR="0079155D">
              <w:rPr>
                <w:noProof/>
                <w:webHidden/>
              </w:rPr>
              <w:tab/>
            </w:r>
            <w:r>
              <w:rPr>
                <w:noProof/>
                <w:webHidden/>
              </w:rPr>
              <w:fldChar w:fldCharType="begin"/>
            </w:r>
            <w:r w:rsidR="0079155D">
              <w:rPr>
                <w:noProof/>
                <w:webHidden/>
              </w:rPr>
              <w:instrText xml:space="preserve"> PAGEREF _Toc470505180 \h </w:instrText>
            </w:r>
            <w:r>
              <w:rPr>
                <w:noProof/>
                <w:webHidden/>
              </w:rPr>
            </w:r>
            <w:r>
              <w:rPr>
                <w:noProof/>
                <w:webHidden/>
              </w:rPr>
              <w:fldChar w:fldCharType="separate"/>
            </w:r>
            <w:r w:rsidR="0079155D">
              <w:rPr>
                <w:noProof/>
                <w:webHidden/>
              </w:rPr>
              <w:t>25</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81" w:history="1">
            <w:r w:rsidR="0079155D" w:rsidRPr="0017403A">
              <w:rPr>
                <w:rStyle w:val="a7"/>
                <w:rFonts w:ascii="Times New Roman" w:eastAsia="黑体"/>
                <w:bCs/>
                <w:noProof/>
              </w:rPr>
              <w:t>6.2</w:t>
            </w:r>
            <w:r w:rsidR="0079155D">
              <w:rPr>
                <w:noProof/>
              </w:rPr>
              <w:tab/>
            </w:r>
            <w:r w:rsidR="0079155D" w:rsidRPr="0017403A">
              <w:rPr>
                <w:rStyle w:val="a7"/>
                <w:rFonts w:ascii="Times New Roman" w:eastAsia="黑体" w:hint="eastAsia"/>
                <w:bCs/>
                <w:noProof/>
              </w:rPr>
              <w:t>原始凭证</w:t>
            </w:r>
            <w:r w:rsidR="0079155D">
              <w:rPr>
                <w:noProof/>
                <w:webHidden/>
              </w:rPr>
              <w:tab/>
            </w:r>
            <w:r>
              <w:rPr>
                <w:noProof/>
                <w:webHidden/>
              </w:rPr>
              <w:fldChar w:fldCharType="begin"/>
            </w:r>
            <w:r w:rsidR="0079155D">
              <w:rPr>
                <w:noProof/>
                <w:webHidden/>
              </w:rPr>
              <w:instrText xml:space="preserve"> PAGEREF _Toc470505181 \h </w:instrText>
            </w:r>
            <w:r>
              <w:rPr>
                <w:noProof/>
                <w:webHidden/>
              </w:rPr>
            </w:r>
            <w:r>
              <w:rPr>
                <w:noProof/>
                <w:webHidden/>
              </w:rPr>
              <w:fldChar w:fldCharType="separate"/>
            </w:r>
            <w:r w:rsidR="0079155D">
              <w:rPr>
                <w:noProof/>
                <w:webHidden/>
              </w:rPr>
              <w:t>26</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82" w:history="1">
            <w:r w:rsidR="0079155D" w:rsidRPr="0017403A">
              <w:rPr>
                <w:rStyle w:val="a7"/>
                <w:rFonts w:ascii="Times New Roman" w:eastAsia="黑体"/>
                <w:bCs/>
                <w:noProof/>
              </w:rPr>
              <w:t>6.3</w:t>
            </w:r>
            <w:r w:rsidR="0079155D">
              <w:rPr>
                <w:noProof/>
              </w:rPr>
              <w:tab/>
            </w:r>
            <w:r w:rsidR="0079155D" w:rsidRPr="0017403A">
              <w:rPr>
                <w:rStyle w:val="a7"/>
                <w:rFonts w:ascii="Times New Roman" w:eastAsia="黑体" w:hint="eastAsia"/>
                <w:bCs/>
                <w:noProof/>
              </w:rPr>
              <w:t>记账凭证</w:t>
            </w:r>
            <w:r w:rsidR="0079155D">
              <w:rPr>
                <w:noProof/>
                <w:webHidden/>
              </w:rPr>
              <w:tab/>
            </w:r>
            <w:r>
              <w:rPr>
                <w:noProof/>
                <w:webHidden/>
              </w:rPr>
              <w:fldChar w:fldCharType="begin"/>
            </w:r>
            <w:r w:rsidR="0079155D">
              <w:rPr>
                <w:noProof/>
                <w:webHidden/>
              </w:rPr>
              <w:instrText xml:space="preserve"> PAGEREF _Toc470505182 \h </w:instrText>
            </w:r>
            <w:r>
              <w:rPr>
                <w:noProof/>
                <w:webHidden/>
              </w:rPr>
            </w:r>
            <w:r>
              <w:rPr>
                <w:noProof/>
                <w:webHidden/>
              </w:rPr>
              <w:fldChar w:fldCharType="separate"/>
            </w:r>
            <w:r w:rsidR="0079155D">
              <w:rPr>
                <w:noProof/>
                <w:webHidden/>
              </w:rPr>
              <w:t>26</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83" w:history="1">
            <w:r w:rsidR="0079155D" w:rsidRPr="0017403A">
              <w:rPr>
                <w:rStyle w:val="a7"/>
                <w:rFonts w:ascii="Times New Roman" w:eastAsia="黑体"/>
                <w:bCs/>
                <w:noProof/>
              </w:rPr>
              <w:t>6.4</w:t>
            </w:r>
            <w:r w:rsidR="0079155D">
              <w:rPr>
                <w:noProof/>
              </w:rPr>
              <w:tab/>
            </w:r>
            <w:r w:rsidR="0079155D" w:rsidRPr="0017403A">
              <w:rPr>
                <w:rStyle w:val="a7"/>
                <w:rFonts w:ascii="Times New Roman" w:eastAsia="黑体" w:hint="eastAsia"/>
                <w:bCs/>
                <w:noProof/>
              </w:rPr>
              <w:t>凭证归档</w:t>
            </w:r>
            <w:r w:rsidR="0079155D">
              <w:rPr>
                <w:noProof/>
                <w:webHidden/>
              </w:rPr>
              <w:tab/>
            </w:r>
            <w:r>
              <w:rPr>
                <w:noProof/>
                <w:webHidden/>
              </w:rPr>
              <w:fldChar w:fldCharType="begin"/>
            </w:r>
            <w:r w:rsidR="0079155D">
              <w:rPr>
                <w:noProof/>
                <w:webHidden/>
              </w:rPr>
              <w:instrText xml:space="preserve"> PAGEREF _Toc470505183 \h </w:instrText>
            </w:r>
            <w:r>
              <w:rPr>
                <w:noProof/>
                <w:webHidden/>
              </w:rPr>
            </w:r>
            <w:r>
              <w:rPr>
                <w:noProof/>
                <w:webHidden/>
              </w:rPr>
              <w:fldChar w:fldCharType="separate"/>
            </w:r>
            <w:r w:rsidR="0079155D">
              <w:rPr>
                <w:noProof/>
                <w:webHidden/>
              </w:rPr>
              <w:t>27</w:t>
            </w:r>
            <w:r>
              <w:rPr>
                <w:noProof/>
                <w:webHidden/>
              </w:rPr>
              <w:fldChar w:fldCharType="end"/>
            </w:r>
          </w:hyperlink>
        </w:p>
        <w:p w:rsidR="0079155D" w:rsidRDefault="003D5CA8" w:rsidP="0079155D">
          <w:pPr>
            <w:pStyle w:val="10"/>
            <w:tabs>
              <w:tab w:val="left" w:pos="420"/>
              <w:tab w:val="right" w:leader="dot" w:pos="9736"/>
            </w:tabs>
            <w:spacing w:line="560" w:lineRule="exact"/>
            <w:rPr>
              <w:noProof/>
            </w:rPr>
          </w:pPr>
          <w:hyperlink w:anchor="_Toc470505184" w:history="1">
            <w:r w:rsidR="0079155D" w:rsidRPr="0017403A">
              <w:rPr>
                <w:rStyle w:val="a7"/>
                <w:rFonts w:ascii="黑体" w:eastAsia="黑体" w:hAnsi="黑体"/>
                <w:noProof/>
                <w:kern w:val="0"/>
              </w:rPr>
              <w:t>7</w:t>
            </w:r>
            <w:r w:rsidR="0079155D">
              <w:rPr>
                <w:noProof/>
              </w:rPr>
              <w:tab/>
            </w:r>
            <w:r w:rsidR="0079155D" w:rsidRPr="0017403A">
              <w:rPr>
                <w:rStyle w:val="a7"/>
                <w:rFonts w:ascii="黑体" w:eastAsia="黑体" w:hAnsi="黑体" w:hint="eastAsia"/>
                <w:noProof/>
                <w:kern w:val="0"/>
              </w:rPr>
              <w:t>资金账户管理</w:t>
            </w:r>
            <w:r w:rsidR="0079155D">
              <w:rPr>
                <w:noProof/>
                <w:webHidden/>
              </w:rPr>
              <w:tab/>
            </w:r>
            <w:r>
              <w:rPr>
                <w:noProof/>
                <w:webHidden/>
              </w:rPr>
              <w:fldChar w:fldCharType="begin"/>
            </w:r>
            <w:r w:rsidR="0079155D">
              <w:rPr>
                <w:noProof/>
                <w:webHidden/>
              </w:rPr>
              <w:instrText xml:space="preserve"> PAGEREF _Toc470505184 \h </w:instrText>
            </w:r>
            <w:r>
              <w:rPr>
                <w:noProof/>
                <w:webHidden/>
              </w:rPr>
            </w:r>
            <w:r>
              <w:rPr>
                <w:noProof/>
                <w:webHidden/>
              </w:rPr>
              <w:fldChar w:fldCharType="separate"/>
            </w:r>
            <w:r w:rsidR="0079155D">
              <w:rPr>
                <w:noProof/>
                <w:webHidden/>
              </w:rPr>
              <w:t>27</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85" w:history="1">
            <w:r w:rsidR="0079155D" w:rsidRPr="0017403A">
              <w:rPr>
                <w:rStyle w:val="a7"/>
                <w:rFonts w:ascii="Times New Roman" w:eastAsia="黑体"/>
                <w:bCs/>
                <w:noProof/>
              </w:rPr>
              <w:t>7.1</w:t>
            </w:r>
            <w:r w:rsidR="0079155D">
              <w:rPr>
                <w:noProof/>
              </w:rPr>
              <w:tab/>
            </w:r>
            <w:r w:rsidR="0079155D" w:rsidRPr="0017403A">
              <w:rPr>
                <w:rStyle w:val="a7"/>
                <w:rFonts w:ascii="Times New Roman" w:eastAsia="黑体" w:hint="eastAsia"/>
                <w:bCs/>
                <w:noProof/>
              </w:rPr>
              <w:t>资金账户设置</w:t>
            </w:r>
            <w:r w:rsidR="0079155D">
              <w:rPr>
                <w:noProof/>
                <w:webHidden/>
              </w:rPr>
              <w:tab/>
            </w:r>
            <w:r>
              <w:rPr>
                <w:noProof/>
                <w:webHidden/>
              </w:rPr>
              <w:fldChar w:fldCharType="begin"/>
            </w:r>
            <w:r w:rsidR="0079155D">
              <w:rPr>
                <w:noProof/>
                <w:webHidden/>
              </w:rPr>
              <w:instrText xml:space="preserve"> PAGEREF _Toc470505185 \h </w:instrText>
            </w:r>
            <w:r>
              <w:rPr>
                <w:noProof/>
                <w:webHidden/>
              </w:rPr>
            </w:r>
            <w:r>
              <w:rPr>
                <w:noProof/>
                <w:webHidden/>
              </w:rPr>
              <w:fldChar w:fldCharType="separate"/>
            </w:r>
            <w:r w:rsidR="0079155D">
              <w:rPr>
                <w:noProof/>
                <w:webHidden/>
              </w:rPr>
              <w:t>27</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86" w:history="1">
            <w:r w:rsidR="0079155D" w:rsidRPr="0017403A">
              <w:rPr>
                <w:rStyle w:val="a7"/>
                <w:rFonts w:ascii="Times New Roman" w:eastAsia="黑体"/>
                <w:bCs/>
                <w:noProof/>
              </w:rPr>
              <w:t>7.2</w:t>
            </w:r>
            <w:r w:rsidR="0079155D">
              <w:rPr>
                <w:noProof/>
              </w:rPr>
              <w:tab/>
            </w:r>
            <w:r w:rsidR="0079155D" w:rsidRPr="0017403A">
              <w:rPr>
                <w:rStyle w:val="a7"/>
                <w:rFonts w:ascii="Times New Roman" w:eastAsia="黑体" w:hint="eastAsia"/>
                <w:bCs/>
                <w:noProof/>
              </w:rPr>
              <w:t>资金账户管理</w:t>
            </w:r>
            <w:r w:rsidR="0079155D">
              <w:rPr>
                <w:noProof/>
                <w:webHidden/>
              </w:rPr>
              <w:tab/>
            </w:r>
            <w:r>
              <w:rPr>
                <w:noProof/>
                <w:webHidden/>
              </w:rPr>
              <w:fldChar w:fldCharType="begin"/>
            </w:r>
            <w:r w:rsidR="0079155D">
              <w:rPr>
                <w:noProof/>
                <w:webHidden/>
              </w:rPr>
              <w:instrText xml:space="preserve"> PAGEREF _Toc470505186 \h </w:instrText>
            </w:r>
            <w:r>
              <w:rPr>
                <w:noProof/>
                <w:webHidden/>
              </w:rPr>
            </w:r>
            <w:r>
              <w:rPr>
                <w:noProof/>
                <w:webHidden/>
              </w:rPr>
              <w:fldChar w:fldCharType="separate"/>
            </w:r>
            <w:r w:rsidR="0079155D">
              <w:rPr>
                <w:noProof/>
                <w:webHidden/>
              </w:rPr>
              <w:t>28</w:t>
            </w:r>
            <w:r>
              <w:rPr>
                <w:noProof/>
                <w:webHidden/>
              </w:rPr>
              <w:fldChar w:fldCharType="end"/>
            </w:r>
          </w:hyperlink>
        </w:p>
        <w:p w:rsidR="0079155D" w:rsidRDefault="003D5CA8" w:rsidP="0079155D">
          <w:pPr>
            <w:pStyle w:val="10"/>
            <w:tabs>
              <w:tab w:val="left" w:pos="420"/>
              <w:tab w:val="right" w:leader="dot" w:pos="9736"/>
            </w:tabs>
            <w:spacing w:line="560" w:lineRule="exact"/>
            <w:rPr>
              <w:noProof/>
            </w:rPr>
          </w:pPr>
          <w:hyperlink w:anchor="_Toc470505187" w:history="1">
            <w:r w:rsidR="0079155D" w:rsidRPr="0017403A">
              <w:rPr>
                <w:rStyle w:val="a7"/>
                <w:rFonts w:ascii="黑体" w:eastAsia="黑体" w:hAnsi="黑体"/>
                <w:noProof/>
                <w:kern w:val="0"/>
              </w:rPr>
              <w:t>8</w:t>
            </w:r>
            <w:r w:rsidR="0079155D">
              <w:rPr>
                <w:noProof/>
              </w:rPr>
              <w:tab/>
            </w:r>
            <w:r w:rsidR="0079155D" w:rsidRPr="0017403A">
              <w:rPr>
                <w:rStyle w:val="a7"/>
                <w:rFonts w:ascii="黑体" w:eastAsia="黑体" w:hAnsi="黑体" w:hint="eastAsia"/>
                <w:noProof/>
                <w:kern w:val="0"/>
              </w:rPr>
              <w:t>资金安全</w:t>
            </w:r>
            <w:r w:rsidR="0079155D">
              <w:rPr>
                <w:noProof/>
                <w:webHidden/>
              </w:rPr>
              <w:tab/>
            </w:r>
            <w:r>
              <w:rPr>
                <w:noProof/>
                <w:webHidden/>
              </w:rPr>
              <w:fldChar w:fldCharType="begin"/>
            </w:r>
            <w:r w:rsidR="0079155D">
              <w:rPr>
                <w:noProof/>
                <w:webHidden/>
              </w:rPr>
              <w:instrText xml:space="preserve"> PAGEREF _Toc470505187 \h </w:instrText>
            </w:r>
            <w:r>
              <w:rPr>
                <w:noProof/>
                <w:webHidden/>
              </w:rPr>
            </w:r>
            <w:r>
              <w:rPr>
                <w:noProof/>
                <w:webHidden/>
              </w:rPr>
              <w:fldChar w:fldCharType="separate"/>
            </w:r>
            <w:r w:rsidR="0079155D">
              <w:rPr>
                <w:noProof/>
                <w:webHidden/>
              </w:rPr>
              <w:t>28</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88" w:history="1">
            <w:r w:rsidR="0079155D" w:rsidRPr="0017403A">
              <w:rPr>
                <w:rStyle w:val="a7"/>
                <w:rFonts w:ascii="Times New Roman" w:eastAsia="黑体"/>
                <w:bCs/>
                <w:noProof/>
              </w:rPr>
              <w:t>8.1</w:t>
            </w:r>
            <w:r w:rsidR="0079155D">
              <w:rPr>
                <w:noProof/>
              </w:rPr>
              <w:tab/>
            </w:r>
            <w:r w:rsidR="0079155D" w:rsidRPr="0017403A">
              <w:rPr>
                <w:rStyle w:val="a7"/>
                <w:rFonts w:ascii="Times New Roman" w:eastAsia="黑体" w:hint="eastAsia"/>
                <w:bCs/>
                <w:noProof/>
              </w:rPr>
              <w:t>资金计划管理</w:t>
            </w:r>
            <w:r w:rsidR="0079155D">
              <w:rPr>
                <w:noProof/>
                <w:webHidden/>
              </w:rPr>
              <w:tab/>
            </w:r>
            <w:r>
              <w:rPr>
                <w:noProof/>
                <w:webHidden/>
              </w:rPr>
              <w:fldChar w:fldCharType="begin"/>
            </w:r>
            <w:r w:rsidR="0079155D">
              <w:rPr>
                <w:noProof/>
                <w:webHidden/>
              </w:rPr>
              <w:instrText xml:space="preserve"> PAGEREF _Toc470505188 \h </w:instrText>
            </w:r>
            <w:r>
              <w:rPr>
                <w:noProof/>
                <w:webHidden/>
              </w:rPr>
            </w:r>
            <w:r>
              <w:rPr>
                <w:noProof/>
                <w:webHidden/>
              </w:rPr>
              <w:fldChar w:fldCharType="separate"/>
            </w:r>
            <w:r w:rsidR="0079155D">
              <w:rPr>
                <w:noProof/>
                <w:webHidden/>
              </w:rPr>
              <w:t>28</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89" w:history="1">
            <w:r w:rsidR="0079155D" w:rsidRPr="0017403A">
              <w:rPr>
                <w:rStyle w:val="a7"/>
                <w:rFonts w:ascii="Times New Roman" w:eastAsia="黑体"/>
                <w:bCs/>
                <w:noProof/>
              </w:rPr>
              <w:t>8.2</w:t>
            </w:r>
            <w:r w:rsidR="0079155D">
              <w:rPr>
                <w:noProof/>
              </w:rPr>
              <w:tab/>
            </w:r>
            <w:r w:rsidR="0079155D" w:rsidRPr="0017403A">
              <w:rPr>
                <w:rStyle w:val="a7"/>
                <w:rFonts w:ascii="Times New Roman" w:eastAsia="黑体" w:hint="eastAsia"/>
                <w:bCs/>
                <w:noProof/>
              </w:rPr>
              <w:t>流动性风险管理</w:t>
            </w:r>
            <w:r w:rsidR="0079155D">
              <w:rPr>
                <w:noProof/>
                <w:webHidden/>
              </w:rPr>
              <w:tab/>
            </w:r>
            <w:r>
              <w:rPr>
                <w:noProof/>
                <w:webHidden/>
              </w:rPr>
              <w:fldChar w:fldCharType="begin"/>
            </w:r>
            <w:r w:rsidR="0079155D">
              <w:rPr>
                <w:noProof/>
                <w:webHidden/>
              </w:rPr>
              <w:instrText xml:space="preserve"> PAGEREF _Toc470505189 \h </w:instrText>
            </w:r>
            <w:r>
              <w:rPr>
                <w:noProof/>
                <w:webHidden/>
              </w:rPr>
            </w:r>
            <w:r>
              <w:rPr>
                <w:noProof/>
                <w:webHidden/>
              </w:rPr>
              <w:fldChar w:fldCharType="separate"/>
            </w:r>
            <w:r w:rsidR="0079155D">
              <w:rPr>
                <w:noProof/>
                <w:webHidden/>
              </w:rPr>
              <w:t>29</w:t>
            </w:r>
            <w:r>
              <w:rPr>
                <w:noProof/>
                <w:webHidden/>
              </w:rPr>
              <w:fldChar w:fldCharType="end"/>
            </w:r>
          </w:hyperlink>
        </w:p>
        <w:p w:rsidR="0079155D" w:rsidRDefault="003D5CA8" w:rsidP="0079155D">
          <w:pPr>
            <w:pStyle w:val="20"/>
            <w:tabs>
              <w:tab w:val="left" w:pos="1050"/>
              <w:tab w:val="right" w:leader="dot" w:pos="9736"/>
            </w:tabs>
            <w:spacing w:line="560" w:lineRule="exact"/>
            <w:rPr>
              <w:noProof/>
            </w:rPr>
          </w:pPr>
          <w:hyperlink w:anchor="_Toc470505190" w:history="1">
            <w:r w:rsidR="0079155D" w:rsidRPr="0017403A">
              <w:rPr>
                <w:rStyle w:val="a7"/>
                <w:rFonts w:ascii="Times New Roman" w:eastAsia="黑体"/>
                <w:bCs/>
                <w:noProof/>
              </w:rPr>
              <w:t>8.3</w:t>
            </w:r>
            <w:r w:rsidR="0079155D">
              <w:rPr>
                <w:noProof/>
              </w:rPr>
              <w:tab/>
            </w:r>
            <w:r w:rsidR="0079155D" w:rsidRPr="0017403A">
              <w:rPr>
                <w:rStyle w:val="a7"/>
                <w:rFonts w:ascii="Times New Roman" w:eastAsia="黑体" w:hint="eastAsia"/>
                <w:bCs/>
                <w:noProof/>
              </w:rPr>
              <w:t>资金管理内控</w:t>
            </w:r>
            <w:r w:rsidR="0079155D">
              <w:rPr>
                <w:noProof/>
                <w:webHidden/>
              </w:rPr>
              <w:tab/>
            </w:r>
            <w:r>
              <w:rPr>
                <w:noProof/>
                <w:webHidden/>
              </w:rPr>
              <w:fldChar w:fldCharType="begin"/>
            </w:r>
            <w:r w:rsidR="0079155D">
              <w:rPr>
                <w:noProof/>
                <w:webHidden/>
              </w:rPr>
              <w:instrText xml:space="preserve"> PAGEREF _Toc470505190 \h </w:instrText>
            </w:r>
            <w:r>
              <w:rPr>
                <w:noProof/>
                <w:webHidden/>
              </w:rPr>
            </w:r>
            <w:r>
              <w:rPr>
                <w:noProof/>
                <w:webHidden/>
              </w:rPr>
              <w:fldChar w:fldCharType="separate"/>
            </w:r>
            <w:r w:rsidR="0079155D">
              <w:rPr>
                <w:noProof/>
                <w:webHidden/>
              </w:rPr>
              <w:t>30</w:t>
            </w:r>
            <w:r>
              <w:rPr>
                <w:noProof/>
                <w:webHidden/>
              </w:rPr>
              <w:fldChar w:fldCharType="end"/>
            </w:r>
          </w:hyperlink>
        </w:p>
        <w:p w:rsidR="00293861" w:rsidRDefault="003D5CA8">
          <w:r w:rsidRPr="00976276">
            <w:rPr>
              <w:b/>
              <w:bCs/>
              <w:lang w:val="zh-CN"/>
            </w:rPr>
            <w:fldChar w:fldCharType="end"/>
          </w:r>
        </w:p>
      </w:sdtContent>
    </w:sdt>
    <w:p w:rsidR="004E5E92" w:rsidRDefault="004E5E92">
      <w:pPr>
        <w:widowControl/>
        <w:jc w:val="left"/>
        <w:rPr>
          <w:rFonts w:ascii="宋体" w:eastAsia="宋体" w:hAnsi="宋体" w:cs="宋体"/>
          <w:b/>
          <w:kern w:val="0"/>
          <w:sz w:val="32"/>
          <w:szCs w:val="32"/>
        </w:rPr>
        <w:sectPr w:rsidR="004E5E92" w:rsidSect="00B13680">
          <w:footerReference w:type="default" r:id="rId20"/>
          <w:pgSz w:w="11906" w:h="16838"/>
          <w:pgMar w:top="1440" w:right="1080" w:bottom="1440" w:left="1080" w:header="851" w:footer="992" w:gutter="0"/>
          <w:cols w:space="425"/>
          <w:docGrid w:type="lines" w:linePitch="312"/>
        </w:sectPr>
      </w:pPr>
    </w:p>
    <w:p w:rsidR="00D15395" w:rsidRDefault="00D15395">
      <w:pPr>
        <w:widowControl/>
        <w:jc w:val="left"/>
        <w:rPr>
          <w:rFonts w:ascii="宋体" w:eastAsia="宋体" w:hAnsi="宋体" w:cs="宋体"/>
          <w:b/>
          <w:kern w:val="0"/>
          <w:sz w:val="32"/>
          <w:szCs w:val="32"/>
        </w:rPr>
      </w:pPr>
    </w:p>
    <w:p w:rsidR="00D15395" w:rsidRPr="00DC3810" w:rsidRDefault="00D15395" w:rsidP="00D15395">
      <w:pPr>
        <w:pStyle w:val="1"/>
        <w:numPr>
          <w:ilvl w:val="0"/>
          <w:numId w:val="43"/>
        </w:numPr>
        <w:jc w:val="center"/>
        <w:rPr>
          <w:rFonts w:ascii="黑体" w:eastAsia="黑体" w:hAnsi="黑体"/>
          <w:kern w:val="0"/>
          <w:sz w:val="52"/>
          <w:szCs w:val="52"/>
        </w:rPr>
      </w:pPr>
      <w:bookmarkStart w:id="133" w:name="_Toc470503434"/>
      <w:bookmarkStart w:id="134" w:name="_Toc470505170"/>
      <w:r w:rsidRPr="00DC3810">
        <w:rPr>
          <w:rFonts w:ascii="黑体" w:eastAsia="黑体" w:hAnsi="黑体" w:hint="eastAsia"/>
          <w:kern w:val="0"/>
          <w:sz w:val="52"/>
          <w:szCs w:val="52"/>
        </w:rPr>
        <w:t>总则</w:t>
      </w:r>
      <w:bookmarkEnd w:id="133"/>
      <w:bookmarkEnd w:id="134"/>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1.1 本条明确了制定本规范的目的。</w:t>
      </w:r>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在符合国家现有有关标准的规定框架内，制定全国住房公积金资金管理业务规范，明确各地住房公积金管理中心开展住房公积金资金管理业务的要求，以加强资金业务的监督管理，提高资金使用运行和效率，确保住房公积金资金安全，防范资金运作风险，维护住房公积金所有者的合法权益。为此，制订本规范。</w:t>
      </w:r>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1.2 本条规定了本规范适用范围。</w:t>
      </w:r>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根据《住房公积金财务管理办法》第十三条规定，“公积金中心应建立健全住房公积金缴存、运作保值、归还和核算管理制度，保证住房公积金专款专用和安全、完整”。本规范进一步完善了住房公积金资金管理制度，并适用于住房公积金业务运作过程中涉及的所有资金来源和使用。</w:t>
      </w:r>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1.3 本条规定了本规范应遵循的基本原则。</w:t>
      </w:r>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“统一决策”是指住房公积金管理中心应对资金计划、账户开立、大额资金划拨、流动性风险处置、保值增值等重大事项按程序规定进行集体决策。</w:t>
      </w:r>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“统一管理”是指住房公积金管理中心应实现资金集中管理，且全部资金账户应在住房公积金银行结算应用系统登记报备。</w:t>
      </w:r>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“统一制度”是指住房公积金管理中心应根据本规范及相关法律法规的规定，严格参照执行。</w:t>
      </w:r>
    </w:p>
    <w:p w:rsidR="00D15395" w:rsidRPr="00585D93" w:rsidRDefault="00D15395" w:rsidP="00D15395">
      <w:pPr>
        <w:ind w:firstLineChars="192" w:firstLine="538"/>
        <w:rPr>
          <w:rFonts w:ascii="仿宋_GB2312" w:eastAsia="仿宋_GB2312"/>
          <w:sz w:val="28"/>
          <w:szCs w:val="28"/>
        </w:rPr>
      </w:pPr>
      <w:r w:rsidRPr="00585D93">
        <w:rPr>
          <w:rFonts w:ascii="仿宋_GB2312" w:eastAsia="仿宋_GB2312" w:hint="eastAsia"/>
          <w:sz w:val="28"/>
          <w:szCs w:val="28"/>
        </w:rPr>
        <w:t>“统一核算”是指住房公积金管理中心发生的各类资金管理业务的核算应符合国家统一的会计制度规定，并实现自主核算。</w:t>
      </w:r>
    </w:p>
    <w:p w:rsidR="00D15395" w:rsidRPr="00585D93" w:rsidRDefault="00D15395" w:rsidP="00D15395">
      <w:pPr>
        <w:spacing w:line="360" w:lineRule="auto"/>
        <w:ind w:firstLineChars="192" w:firstLine="538"/>
        <w:rPr>
          <w:rFonts w:ascii="仿宋_GB2312" w:eastAsia="仿宋_GB2312"/>
          <w:sz w:val="28"/>
          <w:szCs w:val="28"/>
        </w:rPr>
      </w:pPr>
      <w:r w:rsidRPr="00585D93">
        <w:rPr>
          <w:rFonts w:ascii="仿宋_GB2312" w:eastAsia="仿宋_GB2312" w:hint="eastAsia"/>
          <w:sz w:val="28"/>
          <w:szCs w:val="28"/>
        </w:rPr>
        <w:t>1.4 住房公积金资金管理业务除符合《中华人民共和国会计法》、《住房公积金管理条例》、《住房公积金财务管理办法》、《住房公积金会计核算办法》及本规范规定外，还应遵守《住房公积金基础数据标准》、《行政事业单位内部控制规范（试行）》等其他有关标准的规定。</w:t>
      </w:r>
    </w:p>
    <w:p w:rsidR="00D15395" w:rsidRDefault="00D15395" w:rsidP="00D15395">
      <w:pPr>
        <w:ind w:firstLineChars="192" w:firstLine="538"/>
        <w:rPr>
          <w:rFonts w:ascii="仿宋_GB2312" w:eastAsia="仿宋_GB2312"/>
          <w:sz w:val="28"/>
          <w:szCs w:val="28"/>
        </w:rPr>
      </w:pPr>
    </w:p>
    <w:p w:rsidR="00D15395" w:rsidRPr="00DC3810" w:rsidRDefault="00D15395" w:rsidP="00D15395">
      <w:pPr>
        <w:pStyle w:val="1"/>
        <w:numPr>
          <w:ilvl w:val="0"/>
          <w:numId w:val="43"/>
        </w:numPr>
        <w:jc w:val="center"/>
        <w:rPr>
          <w:rFonts w:ascii="黑体" w:eastAsia="黑体" w:hAnsi="黑体"/>
          <w:kern w:val="0"/>
          <w:sz w:val="52"/>
          <w:szCs w:val="52"/>
        </w:rPr>
      </w:pPr>
      <w:bookmarkStart w:id="135" w:name="_Toc470503435"/>
      <w:bookmarkStart w:id="136" w:name="_Toc470505171"/>
      <w:r w:rsidRPr="00DC3810">
        <w:rPr>
          <w:rFonts w:ascii="黑体" w:eastAsia="黑体" w:hAnsi="黑体" w:hint="eastAsia"/>
          <w:kern w:val="0"/>
          <w:sz w:val="52"/>
          <w:szCs w:val="52"/>
        </w:rPr>
        <w:t>术语</w:t>
      </w:r>
      <w:bookmarkEnd w:id="135"/>
      <w:bookmarkEnd w:id="136"/>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2.1本条规定了资金管理业务的定义。</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住房公积金管理中心对资金的计划、控制和监督是《条例》规定住房公积金管理中心应履行职责的重要组成部分。“计划”包括编制和执行资金使用计划；“控制”包括与业务相关的资金决策、账户开设、核算结算、会计处理、风险控制等；“监督”包括事后分析、评价和报告、内部审计稽核等。</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2.2本条规定了统一联网结算的定义。</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根据《关于贯彻落实住房公积金基础数据标准的通知》（建办金[2014]51号）第五条规定，“为确保资金安全，提供便捷服务，各地公积金中心信息系统在贯彻《基础数据标准》过程中，要同时接入全国统一的住房公积金银行结算数据应用系统，与受托银行进行直联支付结算，实时获取银行结算数据，实现资金、业务和财务信息的自动平衡匹配，建立现金、使用、安全的信息系统。”</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根据《关于印发住房公积金信息化建设导则的通知》（建金[2016]124号）规定，“应通过统一接口，接入全国住房公积金结算应用系统，实现异地转移接续和贷款功能。”</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2.3本条规定了流动性风险管理的定义。</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sz w:val="28"/>
          <w:szCs w:val="28"/>
        </w:rPr>
        <w:t>住房公积金流动性管理目标是通过对住房公积金资金来源和使用的有效管理，建立流动性风险监测</w:t>
      </w:r>
      <w:r w:rsidRPr="00585D93">
        <w:rPr>
          <w:rFonts w:ascii="仿宋_GB2312" w:eastAsia="仿宋_GB2312" w:hint="eastAsia"/>
          <w:sz w:val="28"/>
          <w:szCs w:val="28"/>
        </w:rPr>
        <w:t>、评估、转移和处置</w:t>
      </w:r>
      <w:r w:rsidRPr="00585D93">
        <w:rPr>
          <w:rFonts w:ascii="仿宋_GB2312" w:eastAsia="仿宋_GB2312"/>
          <w:sz w:val="28"/>
          <w:szCs w:val="28"/>
        </w:rPr>
        <w:t>体系</w:t>
      </w:r>
      <w:r w:rsidRPr="00585D93">
        <w:rPr>
          <w:rFonts w:ascii="仿宋_GB2312" w:eastAsia="仿宋_GB2312" w:hint="eastAsia"/>
          <w:sz w:val="28"/>
          <w:szCs w:val="28"/>
        </w:rPr>
        <w:t>。流动性管理应主要遵循以下原则：一、合规原则。住房公积金管理中心</w:t>
      </w:r>
      <w:r w:rsidRPr="00585D93">
        <w:rPr>
          <w:rFonts w:ascii="仿宋_GB2312" w:eastAsia="仿宋_GB2312"/>
          <w:sz w:val="28"/>
          <w:szCs w:val="28"/>
        </w:rPr>
        <w:t>应在法律法规框架内</w:t>
      </w:r>
      <w:r w:rsidRPr="00585D93">
        <w:rPr>
          <w:rFonts w:ascii="仿宋_GB2312" w:eastAsia="仿宋_GB2312" w:hint="eastAsia"/>
          <w:sz w:val="28"/>
          <w:szCs w:val="28"/>
        </w:rPr>
        <w:t>，</w:t>
      </w:r>
      <w:r w:rsidRPr="00585D93">
        <w:rPr>
          <w:rFonts w:ascii="仿宋_GB2312" w:eastAsia="仿宋_GB2312"/>
          <w:sz w:val="28"/>
          <w:szCs w:val="28"/>
        </w:rPr>
        <w:t>经审批</w:t>
      </w:r>
      <w:r w:rsidRPr="00585D93">
        <w:rPr>
          <w:rFonts w:ascii="仿宋_GB2312" w:eastAsia="仿宋_GB2312" w:hint="eastAsia"/>
          <w:sz w:val="28"/>
          <w:szCs w:val="28"/>
        </w:rPr>
        <w:t>可</w:t>
      </w:r>
      <w:r w:rsidRPr="00585D93">
        <w:rPr>
          <w:rFonts w:ascii="仿宋_GB2312" w:eastAsia="仿宋_GB2312"/>
          <w:sz w:val="28"/>
          <w:szCs w:val="28"/>
        </w:rPr>
        <w:t>建立多元化融资渠道。</w:t>
      </w:r>
      <w:r w:rsidRPr="00585D93">
        <w:rPr>
          <w:rFonts w:ascii="仿宋_GB2312" w:eastAsia="仿宋_GB2312" w:hint="eastAsia"/>
          <w:sz w:val="28"/>
          <w:szCs w:val="28"/>
        </w:rPr>
        <w:t>二、成本和风险可控原则。住房公积金管理中心应根据不同流动性风险程度确定不同的管理工具，并</w:t>
      </w:r>
      <w:r w:rsidRPr="00585D93">
        <w:rPr>
          <w:rFonts w:ascii="仿宋_GB2312" w:eastAsia="仿宋_GB2312"/>
          <w:sz w:val="28"/>
          <w:szCs w:val="28"/>
        </w:rPr>
        <w:t>确保用于流动性管理的基础资产形成和</w:t>
      </w:r>
      <w:r w:rsidRPr="00585D93">
        <w:rPr>
          <w:rFonts w:ascii="仿宋_GB2312" w:eastAsia="仿宋_GB2312" w:hint="eastAsia"/>
          <w:sz w:val="28"/>
          <w:szCs w:val="28"/>
        </w:rPr>
        <w:t>转换过程，达到</w:t>
      </w:r>
      <w:r w:rsidRPr="00585D93">
        <w:rPr>
          <w:rFonts w:ascii="仿宋_GB2312" w:eastAsia="仿宋_GB2312"/>
          <w:sz w:val="28"/>
          <w:szCs w:val="28"/>
        </w:rPr>
        <w:t>专业化、标准化</w:t>
      </w:r>
      <w:r w:rsidRPr="00585D93">
        <w:rPr>
          <w:rFonts w:ascii="仿宋_GB2312" w:eastAsia="仿宋_GB2312" w:hint="eastAsia"/>
          <w:sz w:val="28"/>
          <w:szCs w:val="28"/>
        </w:rPr>
        <w:t>和风险可控的要求，降低综合融资成本</w:t>
      </w:r>
      <w:r w:rsidRPr="00585D93">
        <w:rPr>
          <w:rFonts w:ascii="仿宋_GB2312" w:eastAsia="仿宋_GB2312"/>
          <w:sz w:val="28"/>
          <w:szCs w:val="28"/>
        </w:rPr>
        <w:t>。</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2.4本条规定了资金调度的定义。</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住房公积金管理中心根据业务发展需要及存放各受委托银行的资金结余情况，通过既定的决策或审批程序，实施联网调度划转资金。辖区内资金划转时，资金应在住房公积金管理中心开设的住房公积金资金账户内流转，各类资金管理业务应统一联网结算。</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2.5本条规定了公转商贴息贷款的定义。</w:t>
      </w:r>
    </w:p>
    <w:p w:rsidR="00D15395" w:rsidRPr="00585D93" w:rsidRDefault="00D15395" w:rsidP="00585D93">
      <w:pPr>
        <w:ind w:firstLineChars="200" w:firstLine="560"/>
        <w:rPr>
          <w:rFonts w:ascii="仿宋_GB2312" w:eastAsia="仿宋_GB2312"/>
          <w:sz w:val="28"/>
          <w:szCs w:val="28"/>
        </w:rPr>
      </w:pPr>
      <w:r w:rsidRPr="00585D93">
        <w:rPr>
          <w:rFonts w:ascii="仿宋_GB2312" w:eastAsia="仿宋_GB2312" w:hint="eastAsia"/>
          <w:sz w:val="28"/>
          <w:szCs w:val="28"/>
        </w:rPr>
        <w:t>公转商贴息贷款是指住房公积金管理中心为满足贷款业务的资金需求，保障住房公积金缴存职工权益，由住房公积金管理中心向缴存职工发放个人住房贷款商业银行贴补息差。公转商贴息贷款包括住房公积金存量贷款转商业贷款、住房公积金增量贷款转商业贷款。</w:t>
      </w:r>
    </w:p>
    <w:p w:rsidR="00D15395" w:rsidRPr="00DC3810" w:rsidRDefault="00D15395" w:rsidP="00D15395">
      <w:pPr>
        <w:pStyle w:val="1"/>
        <w:numPr>
          <w:ilvl w:val="0"/>
          <w:numId w:val="43"/>
        </w:numPr>
        <w:jc w:val="center"/>
        <w:rPr>
          <w:rFonts w:ascii="黑体" w:eastAsia="黑体" w:hAnsi="黑体"/>
          <w:kern w:val="0"/>
          <w:sz w:val="52"/>
          <w:szCs w:val="52"/>
        </w:rPr>
      </w:pPr>
      <w:bookmarkStart w:id="137" w:name="_Toc470503436"/>
      <w:bookmarkStart w:id="138" w:name="_Toc470505172"/>
      <w:r w:rsidRPr="00DC3810">
        <w:rPr>
          <w:rFonts w:ascii="黑体" w:eastAsia="黑体" w:hAnsi="黑体" w:hint="eastAsia"/>
          <w:kern w:val="0"/>
          <w:sz w:val="52"/>
          <w:szCs w:val="52"/>
        </w:rPr>
        <w:t>基本规定</w:t>
      </w:r>
      <w:bookmarkEnd w:id="137"/>
      <w:bookmarkEnd w:id="138"/>
    </w:p>
    <w:p w:rsidR="00D15395" w:rsidRPr="007B759B" w:rsidRDefault="00D15395" w:rsidP="00D15395">
      <w:pPr>
        <w:ind w:firstLineChars="192" w:firstLine="617"/>
        <w:jc w:val="center"/>
        <w:rPr>
          <w:rFonts w:ascii="仿宋_GB2312" w:eastAsia="仿宋_GB2312"/>
          <w:b/>
          <w:sz w:val="32"/>
          <w:szCs w:val="32"/>
        </w:rPr>
      </w:pPr>
    </w:p>
    <w:p w:rsidR="00D15395" w:rsidRPr="00293861" w:rsidRDefault="00D15395" w:rsidP="00293861">
      <w:pPr>
        <w:ind w:firstLineChars="192" w:firstLine="538"/>
        <w:rPr>
          <w:rFonts w:ascii="仿宋_GB2312" w:eastAsia="仿宋_GB2312"/>
          <w:sz w:val="28"/>
          <w:szCs w:val="28"/>
        </w:rPr>
      </w:pPr>
      <w:bookmarkStart w:id="139" w:name="_Toc470503437"/>
      <w:r w:rsidRPr="00293861">
        <w:rPr>
          <w:rFonts w:ascii="仿宋_GB2312" w:eastAsia="仿宋_GB2312" w:hint="eastAsia"/>
          <w:sz w:val="28"/>
          <w:szCs w:val="28"/>
        </w:rPr>
        <w:t>3.1 本条明确了住房公积金管理中心资金结算应接入的系统应用平台。</w:t>
      </w:r>
      <w:bookmarkEnd w:id="139"/>
    </w:p>
    <w:p w:rsidR="00D15395" w:rsidRPr="00293861" w:rsidRDefault="00D15395" w:rsidP="00D15395">
      <w:pPr>
        <w:ind w:firstLineChars="192" w:firstLine="538"/>
        <w:rPr>
          <w:rFonts w:ascii="仿宋_GB2312" w:eastAsia="仿宋_GB2312"/>
          <w:sz w:val="28"/>
          <w:szCs w:val="28"/>
        </w:rPr>
      </w:pPr>
      <w:r w:rsidRPr="00293861">
        <w:rPr>
          <w:rFonts w:ascii="仿宋_GB2312" w:eastAsia="仿宋_GB2312" w:hint="eastAsia"/>
          <w:sz w:val="28"/>
          <w:szCs w:val="28"/>
        </w:rPr>
        <w:t>根据《关于贯彻落实住房公积金基础数据标准的通知》（建办金【2014】51号）第五条的规定“为确保资金，提供便捷服务，各地公积金中心信息系统在贯彻《基础数据标准》过程中，要同时接入全国统一的住房公积金银行结算数据应用系统”。</w:t>
      </w:r>
    </w:p>
    <w:p w:rsidR="00D15395" w:rsidRPr="00293861" w:rsidRDefault="00D15395" w:rsidP="00293861">
      <w:pPr>
        <w:ind w:firstLineChars="192" w:firstLine="538"/>
        <w:rPr>
          <w:rFonts w:ascii="仿宋_GB2312" w:eastAsia="仿宋_GB2312"/>
          <w:sz w:val="28"/>
          <w:szCs w:val="28"/>
        </w:rPr>
      </w:pPr>
      <w:bookmarkStart w:id="140" w:name="_Toc470503438"/>
      <w:r w:rsidRPr="00293861">
        <w:rPr>
          <w:rFonts w:ascii="仿宋_GB2312" w:eastAsia="仿宋_GB2312" w:hint="eastAsia"/>
          <w:sz w:val="28"/>
          <w:szCs w:val="28"/>
        </w:rPr>
        <w:t>3.2 本条明确了住房公积金资金结算的前提条件。</w:t>
      </w:r>
      <w:bookmarkEnd w:id="140"/>
    </w:p>
    <w:p w:rsidR="00D15395" w:rsidRPr="00293861" w:rsidRDefault="00D15395" w:rsidP="00D15395">
      <w:pPr>
        <w:ind w:firstLineChars="192" w:firstLine="538"/>
        <w:rPr>
          <w:rFonts w:ascii="仿宋_GB2312" w:eastAsia="仿宋_GB2312"/>
          <w:sz w:val="28"/>
          <w:szCs w:val="28"/>
        </w:rPr>
      </w:pPr>
      <w:r w:rsidRPr="00293861">
        <w:rPr>
          <w:rFonts w:ascii="仿宋_GB2312" w:eastAsia="仿宋_GB2312" w:hint="eastAsia"/>
          <w:sz w:val="28"/>
          <w:szCs w:val="28"/>
        </w:rPr>
        <w:t>住房公积金管理中心发起的资金管理业务做到业务驱动资金结算。通过资金联网结算平台，资金往来与业务明细账自动匹配后生成银行存款日记账；根据业务类型，自动生成会计分录；达到业务明细账、银行存款日记账和财务核算账的自动对账。</w:t>
      </w:r>
    </w:p>
    <w:p w:rsidR="00D15395" w:rsidRPr="00DC3810" w:rsidRDefault="00D15395" w:rsidP="00D15395">
      <w:pPr>
        <w:pStyle w:val="1"/>
        <w:numPr>
          <w:ilvl w:val="0"/>
          <w:numId w:val="43"/>
        </w:numPr>
        <w:jc w:val="center"/>
        <w:rPr>
          <w:rFonts w:ascii="黑体" w:eastAsia="黑体" w:hAnsi="黑体"/>
          <w:kern w:val="0"/>
          <w:sz w:val="52"/>
          <w:szCs w:val="52"/>
        </w:rPr>
      </w:pPr>
      <w:bookmarkStart w:id="141" w:name="_Toc470503439"/>
      <w:bookmarkStart w:id="142" w:name="_Toc470505173"/>
      <w:r w:rsidRPr="00DC3810">
        <w:rPr>
          <w:rFonts w:ascii="黑体" w:eastAsia="黑体" w:hAnsi="黑体" w:hint="eastAsia"/>
          <w:kern w:val="0"/>
          <w:sz w:val="52"/>
          <w:szCs w:val="52"/>
        </w:rPr>
        <w:t>资金业务</w:t>
      </w:r>
      <w:bookmarkEnd w:id="141"/>
      <w:bookmarkEnd w:id="142"/>
    </w:p>
    <w:p w:rsidR="00D15395" w:rsidRPr="005272AD" w:rsidRDefault="00D15395" w:rsidP="00C501F1">
      <w:pPr>
        <w:pStyle w:val="a3"/>
        <w:numPr>
          <w:ilvl w:val="0"/>
          <w:numId w:val="42"/>
        </w:numPr>
        <w:spacing w:beforeLines="100" w:afterLines="100" w:line="560" w:lineRule="exact"/>
        <w:ind w:left="880" w:hangingChars="200" w:hanging="880"/>
        <w:jc w:val="center"/>
        <w:outlineLvl w:val="1"/>
        <w:rPr>
          <w:rFonts w:ascii="黑体" w:eastAsia="黑体" w:hAnsi="黑体"/>
          <w:sz w:val="44"/>
          <w:szCs w:val="44"/>
        </w:rPr>
      </w:pPr>
      <w:bookmarkStart w:id="143" w:name="_Toc470505174"/>
      <w:r w:rsidRPr="005272AD">
        <w:rPr>
          <w:rFonts w:ascii="黑体" w:eastAsia="黑体" w:hAnsi="黑体" w:hint="eastAsia"/>
          <w:sz w:val="44"/>
          <w:szCs w:val="44"/>
        </w:rPr>
        <w:t>归集资金</w:t>
      </w:r>
      <w:bookmarkEnd w:id="143"/>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4.1.1本条规定了单位缴存资金的来源账户、存入账户和流向，以及计入个人住房公积金账户的时效、因多缴、少缴、错缴无法分配时资金处理原则。</w:t>
      </w:r>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4.1.2本条规定了个人自愿缴存资金的来源账户、存入账户和流向，以及计入个人住房公积金账户的时效、多扣、错缴资金处理原则。</w:t>
      </w:r>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4.1.3本条规定了异地转入资金的来源账户、存入账户和流向，以及计入个人住房公积金账户的时效。</w:t>
      </w:r>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4.1.4本条规定了个人账户结息资金的处理原则，适用于年度结息，个人账户的销户提取结息不适用。</w:t>
      </w:r>
    </w:p>
    <w:p w:rsidR="00D15395" w:rsidRPr="005272AD" w:rsidRDefault="00D15395" w:rsidP="00C501F1">
      <w:pPr>
        <w:pStyle w:val="a3"/>
        <w:numPr>
          <w:ilvl w:val="0"/>
          <w:numId w:val="42"/>
        </w:numPr>
        <w:spacing w:beforeLines="100" w:afterLines="100" w:line="560" w:lineRule="exact"/>
        <w:ind w:left="880" w:hangingChars="200" w:hanging="880"/>
        <w:jc w:val="center"/>
        <w:outlineLvl w:val="1"/>
        <w:rPr>
          <w:rFonts w:ascii="黑体" w:eastAsia="黑体" w:hAnsi="黑体"/>
          <w:sz w:val="44"/>
          <w:szCs w:val="44"/>
        </w:rPr>
      </w:pPr>
      <w:bookmarkStart w:id="144" w:name="_Toc470505175"/>
      <w:r w:rsidRPr="005272AD">
        <w:rPr>
          <w:rFonts w:ascii="黑体" w:eastAsia="黑体" w:hAnsi="黑体" w:hint="eastAsia"/>
          <w:sz w:val="44"/>
          <w:szCs w:val="44"/>
        </w:rPr>
        <w:t>提取资金</w:t>
      </w:r>
      <w:bookmarkEnd w:id="144"/>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4.2.1本条规定了提取资金的转出、转入账户和流向，以及资金支付、计减个人住房公积金账户、存款专户时效。</w:t>
      </w:r>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4.2.3本条规定了异地转出资金的转出、转入账户和流向，以及转出账户状态的处理逻辑。</w:t>
      </w:r>
    </w:p>
    <w:p w:rsidR="00D15395" w:rsidRPr="005272AD" w:rsidRDefault="00D15395" w:rsidP="00C501F1">
      <w:pPr>
        <w:pStyle w:val="a3"/>
        <w:numPr>
          <w:ilvl w:val="0"/>
          <w:numId w:val="42"/>
        </w:numPr>
        <w:spacing w:beforeLines="100" w:afterLines="100" w:line="560" w:lineRule="exact"/>
        <w:ind w:left="880" w:hangingChars="200" w:hanging="880"/>
        <w:jc w:val="center"/>
        <w:outlineLvl w:val="1"/>
        <w:rPr>
          <w:rFonts w:ascii="黑体" w:eastAsia="黑体" w:hAnsi="黑体"/>
          <w:sz w:val="44"/>
          <w:szCs w:val="44"/>
        </w:rPr>
      </w:pPr>
      <w:bookmarkStart w:id="145" w:name="_Toc470505176"/>
      <w:r w:rsidRPr="005272AD">
        <w:rPr>
          <w:rFonts w:ascii="黑体" w:eastAsia="黑体" w:hAnsi="黑体" w:hint="eastAsia"/>
          <w:sz w:val="44"/>
          <w:szCs w:val="44"/>
        </w:rPr>
        <w:t>委托贷款</w:t>
      </w:r>
      <w:bookmarkEnd w:id="145"/>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4.3.1本条规定了个人委托贷款资金的转出、转入账户、流向和银行放款依据，以及放款、更新贷款账户信息、登记个人住房贷款业务明细和计息时效，结清贷款账户处理逻辑。</w:t>
      </w:r>
    </w:p>
    <w:p w:rsidR="00D15395"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4.3.2本条规定了项目贷款资金的划转流程、流向，以及结清贷款处理逻辑。</w:t>
      </w:r>
    </w:p>
    <w:p w:rsidR="00D15395" w:rsidRPr="00DF07E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4.3.</w:t>
      </w:r>
      <w:r>
        <w:rPr>
          <w:rFonts w:ascii="仿宋_GB2312" w:eastAsia="仿宋_GB2312" w:hint="eastAsia"/>
          <w:sz w:val="28"/>
          <w:szCs w:val="28"/>
        </w:rPr>
        <w:t>3</w:t>
      </w:r>
      <w:r w:rsidRPr="00FE1C12">
        <w:rPr>
          <w:rFonts w:ascii="仿宋_GB2312" w:eastAsia="仿宋_GB2312" w:hint="eastAsia"/>
          <w:sz w:val="28"/>
          <w:szCs w:val="28"/>
        </w:rPr>
        <w:t>本条规定了住房公积金管理中心和受委托银行间信息共享的重要性；明确了住房公积金管理中心应加强贷款发放之后，信息管理和风险防范的要求。</w:t>
      </w:r>
    </w:p>
    <w:p w:rsidR="00D15395" w:rsidRPr="005272AD" w:rsidRDefault="00D15395" w:rsidP="00C501F1">
      <w:pPr>
        <w:pStyle w:val="a3"/>
        <w:numPr>
          <w:ilvl w:val="0"/>
          <w:numId w:val="42"/>
        </w:numPr>
        <w:spacing w:beforeLines="100" w:afterLines="100" w:line="560" w:lineRule="exact"/>
        <w:ind w:left="880" w:hangingChars="200" w:hanging="880"/>
        <w:jc w:val="center"/>
        <w:outlineLvl w:val="1"/>
        <w:rPr>
          <w:rFonts w:ascii="黑体" w:eastAsia="黑体" w:hAnsi="黑体"/>
          <w:sz w:val="44"/>
          <w:szCs w:val="44"/>
        </w:rPr>
      </w:pPr>
      <w:bookmarkStart w:id="146" w:name="_Toc470505177"/>
      <w:r w:rsidRPr="005272AD">
        <w:rPr>
          <w:rFonts w:ascii="黑体" w:eastAsia="黑体" w:hAnsi="黑体" w:hint="eastAsia"/>
          <w:sz w:val="44"/>
          <w:szCs w:val="44"/>
        </w:rPr>
        <w:t>其他资金</w:t>
      </w:r>
      <w:bookmarkEnd w:id="146"/>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4.4.1本条规定了资金调度原则、渠道和调度账户。</w:t>
      </w:r>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4.4.2本条规定了资金贴息业务资金转出、转入账户和流向。</w:t>
      </w:r>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4.4.3本条规定了资产证券化业务资金转出、转入账户和流向。</w:t>
      </w:r>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4.4.4本条规定了公转商贷款回购业务资金转出、转入账户和流向。</w:t>
      </w:r>
    </w:p>
    <w:p w:rsidR="00D15395" w:rsidRPr="007908D0" w:rsidRDefault="00D15395" w:rsidP="00D15395">
      <w:pPr>
        <w:ind w:firstLineChars="192" w:firstLine="538"/>
        <w:rPr>
          <w:rFonts w:ascii="仿宋_GB2312" w:eastAsia="仿宋_GB2312"/>
          <w:sz w:val="28"/>
          <w:szCs w:val="28"/>
        </w:rPr>
      </w:pPr>
      <w:r w:rsidRPr="007908D0">
        <w:rPr>
          <w:rFonts w:ascii="仿宋_GB2312" w:eastAsia="仿宋_GB2312" w:hint="eastAsia"/>
          <w:sz w:val="28"/>
          <w:szCs w:val="28"/>
        </w:rPr>
        <w:t>4.4.5本条规定了手续费支付业务资金转出、转入账户和流向。</w:t>
      </w:r>
    </w:p>
    <w:p w:rsidR="00D15395" w:rsidRPr="005B68A8" w:rsidRDefault="00D15395" w:rsidP="00D15395">
      <w:pPr>
        <w:pStyle w:val="1"/>
        <w:numPr>
          <w:ilvl w:val="0"/>
          <w:numId w:val="43"/>
        </w:numPr>
        <w:jc w:val="center"/>
        <w:rPr>
          <w:rFonts w:ascii="黑体" w:eastAsia="黑体" w:hAnsi="黑体"/>
          <w:kern w:val="0"/>
          <w:sz w:val="52"/>
          <w:szCs w:val="52"/>
        </w:rPr>
      </w:pPr>
      <w:bookmarkStart w:id="147" w:name="_Toc467239537"/>
      <w:bookmarkStart w:id="148" w:name="_Toc470503440"/>
      <w:bookmarkStart w:id="149" w:name="_Toc470505178"/>
      <w:r w:rsidRPr="005B68A8">
        <w:rPr>
          <w:rFonts w:ascii="黑体" w:eastAsia="黑体" w:hAnsi="黑体" w:hint="eastAsia"/>
          <w:kern w:val="0"/>
          <w:sz w:val="52"/>
          <w:szCs w:val="52"/>
        </w:rPr>
        <w:t>资金联网结算</w:t>
      </w:r>
      <w:bookmarkEnd w:id="147"/>
      <w:bookmarkEnd w:id="148"/>
      <w:bookmarkEnd w:id="149"/>
    </w:p>
    <w:p w:rsidR="00D15395" w:rsidRPr="00C36EB2" w:rsidRDefault="00D15395" w:rsidP="00D15395">
      <w:pPr>
        <w:pStyle w:val="a3"/>
        <w:numPr>
          <w:ilvl w:val="0"/>
          <w:numId w:val="26"/>
        </w:numPr>
        <w:spacing w:line="360" w:lineRule="auto"/>
        <w:ind w:left="0" w:firstLine="560"/>
        <w:jc w:val="left"/>
        <w:rPr>
          <w:rFonts w:ascii="仿宋_GB2312" w:eastAsia="仿宋_GB2312"/>
          <w:sz w:val="28"/>
          <w:szCs w:val="28"/>
        </w:rPr>
      </w:pPr>
      <w:r w:rsidRPr="00C36EB2">
        <w:rPr>
          <w:rFonts w:ascii="仿宋_GB2312" w:eastAsia="仿宋_GB2312" w:hint="eastAsia"/>
          <w:sz w:val="28"/>
          <w:szCs w:val="28"/>
        </w:rPr>
        <w:t>本条规定了资金结算业务的主要发起方。为实现住房公积金管理中心在住房公积金管理运作中的主体地位，确保各项业务准确无误，住房公积金的各项资金结算业务宜由住房公积金管理中心主动发起。</w:t>
      </w:r>
    </w:p>
    <w:p w:rsidR="00D15395" w:rsidRPr="00204F61" w:rsidRDefault="00D15395" w:rsidP="00D15395">
      <w:pPr>
        <w:pStyle w:val="a3"/>
        <w:numPr>
          <w:ilvl w:val="0"/>
          <w:numId w:val="26"/>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规定了住房公积金管理中心发起的资金结算业务的结算、对账和记账要求。</w:t>
      </w:r>
      <w:r w:rsidRPr="00C36EB2">
        <w:rPr>
          <w:rFonts w:ascii="仿宋_GB2312" w:eastAsia="仿宋_GB2312" w:hAnsi="Times New Roman" w:cs="Times New Roman" w:hint="eastAsia"/>
          <w:sz w:val="28"/>
          <w:szCs w:val="28"/>
        </w:rPr>
        <w:t>住房公积金资金结算类业务应遵循业务驱动资金结算的原则，根据业务流水发起资金结算交易。住房公积金管理中心应在结算成功当日，在将银行资金流水与业务流水进行核对无误后登记业务明细账。根据银行的到账通知，据以登记住房公积金存款日记账，完成与银行的对账并生成记账凭证。</w:t>
      </w:r>
    </w:p>
    <w:p w:rsidR="00D15395" w:rsidRPr="00204F61" w:rsidRDefault="00D15395" w:rsidP="00D15395">
      <w:pPr>
        <w:pStyle w:val="a3"/>
        <w:numPr>
          <w:ilvl w:val="0"/>
          <w:numId w:val="26"/>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规定了银行发起的资金结算业务的结算、对账和记账要求。</w:t>
      </w:r>
      <w:r w:rsidRPr="00C36EB2">
        <w:rPr>
          <w:rFonts w:ascii="仿宋_GB2312" w:eastAsia="仿宋_GB2312" w:hAnsi="Times New Roman" w:cs="Times New Roman" w:hint="eastAsia"/>
          <w:sz w:val="28"/>
          <w:szCs w:val="28"/>
        </w:rPr>
        <w:t>对于此类资金结算业务，住房公积金管理中心应根据银行的到账通知，登记住房公积金存款日记账，要对业务流水与到账通知进行核对无误后，登记业务明细账，确保住房公积金业务的准确、完整。</w:t>
      </w:r>
    </w:p>
    <w:p w:rsidR="00D15395" w:rsidRPr="005B68A8" w:rsidRDefault="00D15395" w:rsidP="00D15395">
      <w:pPr>
        <w:pStyle w:val="1"/>
        <w:numPr>
          <w:ilvl w:val="0"/>
          <w:numId w:val="43"/>
        </w:numPr>
        <w:jc w:val="center"/>
        <w:rPr>
          <w:rFonts w:ascii="黑体" w:eastAsia="黑体" w:hAnsi="黑体"/>
          <w:kern w:val="0"/>
          <w:sz w:val="52"/>
          <w:szCs w:val="52"/>
        </w:rPr>
      </w:pPr>
      <w:bookmarkStart w:id="150" w:name="_Toc467239539"/>
      <w:bookmarkStart w:id="151" w:name="_Toc470503441"/>
      <w:bookmarkStart w:id="152" w:name="_Toc470505179"/>
      <w:r w:rsidRPr="005B68A8">
        <w:rPr>
          <w:rFonts w:ascii="黑体" w:eastAsia="黑体" w:hAnsi="黑体" w:hint="eastAsia"/>
          <w:kern w:val="0"/>
          <w:sz w:val="52"/>
          <w:szCs w:val="52"/>
        </w:rPr>
        <w:t>资金统一核算</w:t>
      </w:r>
      <w:bookmarkEnd w:id="150"/>
      <w:bookmarkEnd w:id="151"/>
      <w:bookmarkEnd w:id="152"/>
    </w:p>
    <w:p w:rsidR="00D15395" w:rsidRPr="005B68A8" w:rsidRDefault="00D15395" w:rsidP="00475241">
      <w:pPr>
        <w:pStyle w:val="2"/>
        <w:keepNext/>
        <w:keepLines/>
        <w:numPr>
          <w:ilvl w:val="0"/>
          <w:numId w:val="45"/>
        </w:numPr>
        <w:adjustRightInd/>
        <w:spacing w:before="240" w:after="240" w:line="240" w:lineRule="auto"/>
        <w:jc w:val="center"/>
        <w:textAlignment w:val="auto"/>
        <w:rPr>
          <w:rFonts w:ascii="Times New Roman" w:eastAsia="黑体"/>
          <w:bCs/>
          <w:kern w:val="2"/>
          <w:sz w:val="44"/>
          <w:szCs w:val="44"/>
        </w:rPr>
      </w:pPr>
      <w:bookmarkStart w:id="153" w:name="_Toc467239540"/>
      <w:bookmarkStart w:id="154" w:name="_Toc470503442"/>
      <w:bookmarkStart w:id="155" w:name="_Toc470505180"/>
      <w:r w:rsidRPr="005B68A8">
        <w:rPr>
          <w:rFonts w:ascii="Times New Roman" w:eastAsia="黑体"/>
          <w:bCs/>
          <w:kern w:val="2"/>
          <w:sz w:val="44"/>
          <w:szCs w:val="44"/>
        </w:rPr>
        <w:t>一般规定</w:t>
      </w:r>
      <w:bookmarkEnd w:id="153"/>
      <w:bookmarkEnd w:id="154"/>
      <w:bookmarkEnd w:id="155"/>
    </w:p>
    <w:p w:rsidR="00D15395" w:rsidRPr="00C47A30" w:rsidRDefault="00D15395" w:rsidP="00D15395">
      <w:pPr>
        <w:pStyle w:val="a3"/>
        <w:numPr>
          <w:ilvl w:val="0"/>
          <w:numId w:val="27"/>
        </w:numPr>
        <w:spacing w:line="360" w:lineRule="auto"/>
        <w:ind w:left="0" w:firstLine="560"/>
        <w:jc w:val="left"/>
        <w:rPr>
          <w:rFonts w:ascii="仿宋_GB2312" w:eastAsia="仿宋_GB2312"/>
          <w:sz w:val="28"/>
          <w:szCs w:val="28"/>
        </w:rPr>
      </w:pPr>
      <w:r w:rsidRPr="00C47A30">
        <w:rPr>
          <w:rFonts w:ascii="仿宋_GB2312" w:eastAsia="仿宋_GB2312" w:hint="eastAsia"/>
          <w:sz w:val="28"/>
          <w:szCs w:val="28"/>
        </w:rPr>
        <w:t>本条规定了住房公积金会计核算基础采用“权责发生制”，各住房公积金管理中心应以业务实际发生、权利或义务已经形成为标准，确认会计要素归属期，特别是收入和费用归属期；并规定了定期预提业务类别。其中“定期”，可按月或按季，要求期间相对固定，不得随意变更，以确保会计信息横向、纵向可比。</w:t>
      </w:r>
    </w:p>
    <w:p w:rsidR="00D15395" w:rsidRPr="00204F61" w:rsidRDefault="00D15395" w:rsidP="00D15395">
      <w:pPr>
        <w:pStyle w:val="a3"/>
        <w:numPr>
          <w:ilvl w:val="0"/>
          <w:numId w:val="27"/>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规定了住房公积金会计核算时按科目进行辅助核算的要求。</w:t>
      </w:r>
      <w:r w:rsidRPr="00C47A30">
        <w:rPr>
          <w:rFonts w:ascii="仿宋_GB2312" w:eastAsia="仿宋_GB2312" w:hAnsi="Times New Roman" w:cs="Times New Roman" w:hint="eastAsia"/>
          <w:sz w:val="28"/>
          <w:szCs w:val="28"/>
        </w:rPr>
        <w:t>其作用在于满足管理和决策需求，是会计科目的延伸</w:t>
      </w:r>
      <w:r>
        <w:rPr>
          <w:rFonts w:ascii="仿宋_GB2312" w:eastAsia="仿宋_GB2312" w:hAnsi="Times New Roman" w:cs="Times New Roman" w:hint="eastAsia"/>
          <w:sz w:val="28"/>
          <w:szCs w:val="28"/>
        </w:rPr>
        <w:t>，</w:t>
      </w:r>
      <w:r w:rsidRPr="00C47A30">
        <w:rPr>
          <w:rFonts w:ascii="仿宋_GB2312" w:eastAsia="仿宋_GB2312" w:hAnsi="Times New Roman" w:cs="Times New Roman" w:hint="eastAsia"/>
          <w:sz w:val="28"/>
          <w:szCs w:val="28"/>
        </w:rPr>
        <w:t>它比会计科目明细账反映的信息更加灵活、立体、丰富。</w:t>
      </w:r>
    </w:p>
    <w:p w:rsidR="00D15395" w:rsidRPr="00204F61" w:rsidRDefault="00D15395" w:rsidP="00D15395">
      <w:pPr>
        <w:pStyle w:val="a3"/>
        <w:numPr>
          <w:ilvl w:val="0"/>
          <w:numId w:val="27"/>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规定了住房公积金会计核算设置辅助核算类的科目，并规定了可以作为</w:t>
      </w:r>
      <w:r w:rsidRPr="00204F61">
        <w:rPr>
          <w:rFonts w:ascii="仿宋_GB2312" w:eastAsia="仿宋_GB2312" w:hAnsi="Times New Roman" w:cs="Times New Roman"/>
          <w:sz w:val="28"/>
          <w:szCs w:val="28"/>
        </w:rPr>
        <w:t>辅助核算类的核算项类别。</w:t>
      </w:r>
    </w:p>
    <w:p w:rsidR="00D15395" w:rsidRPr="005B68A8" w:rsidRDefault="00D15395" w:rsidP="00475241">
      <w:pPr>
        <w:pStyle w:val="2"/>
        <w:keepNext/>
        <w:keepLines/>
        <w:numPr>
          <w:ilvl w:val="0"/>
          <w:numId w:val="45"/>
        </w:numPr>
        <w:adjustRightInd/>
        <w:spacing w:before="240" w:after="240" w:line="240" w:lineRule="auto"/>
        <w:jc w:val="center"/>
        <w:textAlignment w:val="auto"/>
        <w:rPr>
          <w:rFonts w:ascii="Times New Roman" w:eastAsia="黑体"/>
          <w:bCs/>
          <w:kern w:val="2"/>
          <w:sz w:val="44"/>
          <w:szCs w:val="44"/>
        </w:rPr>
      </w:pPr>
      <w:bookmarkStart w:id="156" w:name="_Toc467239541"/>
      <w:bookmarkStart w:id="157" w:name="_Toc470503443"/>
      <w:bookmarkStart w:id="158" w:name="_Toc470505181"/>
      <w:r w:rsidRPr="005B68A8">
        <w:rPr>
          <w:rFonts w:ascii="Times New Roman" w:eastAsia="黑体" w:hint="eastAsia"/>
          <w:bCs/>
          <w:kern w:val="2"/>
          <w:sz w:val="44"/>
          <w:szCs w:val="44"/>
        </w:rPr>
        <w:t>原始凭证</w:t>
      </w:r>
      <w:bookmarkEnd w:id="156"/>
      <w:bookmarkEnd w:id="157"/>
      <w:bookmarkEnd w:id="158"/>
    </w:p>
    <w:p w:rsidR="00D15395" w:rsidRPr="00204F61" w:rsidRDefault="00D15395" w:rsidP="00D15395">
      <w:pPr>
        <w:pStyle w:val="a3"/>
        <w:numPr>
          <w:ilvl w:val="0"/>
          <w:numId w:val="28"/>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w:t>
      </w:r>
      <w:r w:rsidRPr="00204F61">
        <w:rPr>
          <w:rFonts w:ascii="仿宋_GB2312" w:eastAsia="仿宋_GB2312" w:hAnsi="Times New Roman" w:cs="Times New Roman"/>
          <w:sz w:val="28"/>
          <w:szCs w:val="28"/>
        </w:rPr>
        <w:t>住房公积金</w:t>
      </w:r>
      <w:r w:rsidRPr="00204F61">
        <w:rPr>
          <w:rFonts w:ascii="仿宋_GB2312" w:eastAsia="仿宋_GB2312" w:hAnsi="Times New Roman" w:cs="Times New Roman" w:hint="eastAsia"/>
          <w:sz w:val="28"/>
          <w:szCs w:val="28"/>
        </w:rPr>
        <w:t>各类资金业务</w:t>
      </w:r>
      <w:r w:rsidRPr="00204F61">
        <w:rPr>
          <w:rFonts w:ascii="仿宋_GB2312" w:eastAsia="仿宋_GB2312" w:hAnsi="Times New Roman" w:cs="Times New Roman"/>
          <w:sz w:val="28"/>
          <w:szCs w:val="28"/>
        </w:rPr>
        <w:t>生成</w:t>
      </w:r>
      <w:r w:rsidRPr="00204F61">
        <w:rPr>
          <w:rFonts w:ascii="仿宋_GB2312" w:eastAsia="仿宋_GB2312" w:hAnsi="Times New Roman" w:cs="Times New Roman" w:hint="eastAsia"/>
          <w:sz w:val="28"/>
          <w:szCs w:val="28"/>
        </w:rPr>
        <w:t>原始凭证的要求。</w:t>
      </w:r>
    </w:p>
    <w:p w:rsidR="00D15395" w:rsidRPr="00204F61" w:rsidRDefault="00D15395" w:rsidP="00D15395">
      <w:pPr>
        <w:pStyle w:val="a3"/>
        <w:numPr>
          <w:ilvl w:val="0"/>
          <w:numId w:val="28"/>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w:t>
      </w:r>
      <w:r w:rsidRPr="00204F61">
        <w:rPr>
          <w:rFonts w:ascii="仿宋_GB2312" w:eastAsia="仿宋_GB2312" w:hAnsi="Times New Roman" w:cs="Times New Roman"/>
          <w:sz w:val="28"/>
          <w:szCs w:val="28"/>
        </w:rPr>
        <w:t>原始凭证</w:t>
      </w:r>
      <w:r w:rsidRPr="00204F61">
        <w:rPr>
          <w:rFonts w:ascii="仿宋_GB2312" w:eastAsia="仿宋_GB2312" w:hAnsi="Times New Roman" w:cs="Times New Roman" w:hint="eastAsia"/>
          <w:sz w:val="28"/>
          <w:szCs w:val="28"/>
        </w:rPr>
        <w:t>的真实性</w:t>
      </w:r>
      <w:r w:rsidRPr="00204F61">
        <w:rPr>
          <w:rFonts w:ascii="仿宋_GB2312" w:eastAsia="仿宋_GB2312" w:hAnsi="Times New Roman" w:cs="Times New Roman"/>
          <w:sz w:val="28"/>
          <w:szCs w:val="28"/>
        </w:rPr>
        <w:t>和全面性</w:t>
      </w:r>
      <w:r w:rsidRPr="00204F61">
        <w:rPr>
          <w:rFonts w:ascii="仿宋_GB2312" w:eastAsia="仿宋_GB2312" w:hAnsi="Times New Roman" w:cs="Times New Roman" w:hint="eastAsia"/>
          <w:sz w:val="28"/>
          <w:szCs w:val="28"/>
        </w:rPr>
        <w:t>。</w:t>
      </w:r>
      <w:r w:rsidRPr="00204F61">
        <w:rPr>
          <w:rFonts w:ascii="仿宋_GB2312" w:eastAsia="仿宋_GB2312" w:hAnsi="Times New Roman" w:cs="Times New Roman"/>
          <w:sz w:val="28"/>
          <w:szCs w:val="28"/>
        </w:rPr>
        <w:t xml:space="preserve"> </w:t>
      </w:r>
    </w:p>
    <w:p w:rsidR="00D15395" w:rsidRPr="00FC6E0B" w:rsidRDefault="00D15395" w:rsidP="00D15395">
      <w:pPr>
        <w:pStyle w:val="a3"/>
        <w:numPr>
          <w:ilvl w:val="0"/>
          <w:numId w:val="28"/>
        </w:numPr>
        <w:spacing w:line="360" w:lineRule="auto"/>
        <w:ind w:left="0" w:firstLine="560"/>
        <w:jc w:val="left"/>
        <w:rPr>
          <w:rFonts w:ascii="仿宋_GB2312" w:eastAsia="仿宋_GB2312" w:hAnsi="Times New Roman" w:cs="Times New Roman"/>
          <w:sz w:val="28"/>
          <w:szCs w:val="28"/>
        </w:rPr>
      </w:pPr>
      <w:r w:rsidRPr="00FC6E0B">
        <w:rPr>
          <w:rFonts w:ascii="仿宋_GB2312" w:eastAsia="仿宋_GB2312" w:hint="eastAsia"/>
          <w:sz w:val="28"/>
          <w:szCs w:val="28"/>
        </w:rPr>
        <w:t>本条</w:t>
      </w:r>
      <w:r w:rsidRPr="00FC6E0B">
        <w:rPr>
          <w:rFonts w:ascii="仿宋_GB2312" w:eastAsia="仿宋_GB2312" w:hAnsi="Times New Roman" w:cs="Times New Roman" w:hint="eastAsia"/>
          <w:sz w:val="28"/>
          <w:szCs w:val="28"/>
        </w:rPr>
        <w:t>规定了原始凭证的范围。 本条中的“电子凭证”，包括但不限于业</w:t>
      </w:r>
      <w:r>
        <w:rPr>
          <w:rFonts w:ascii="仿宋_GB2312" w:eastAsia="仿宋_GB2312" w:hAnsi="Times New Roman" w:cs="Times New Roman" w:hint="eastAsia"/>
          <w:sz w:val="28"/>
          <w:szCs w:val="28"/>
        </w:rPr>
        <w:t>务办理中的电子签名、重要档案扫描件以及与银行、不动产登记中心等外部单位</w:t>
      </w:r>
      <w:r w:rsidRPr="00FC6E0B">
        <w:rPr>
          <w:rFonts w:ascii="仿宋_GB2312" w:eastAsia="仿宋_GB2312" w:hAnsi="Times New Roman" w:cs="Times New Roman" w:hint="eastAsia"/>
          <w:sz w:val="28"/>
          <w:szCs w:val="28"/>
        </w:rPr>
        <w:t>之间进行信息交换所采信的数据。</w:t>
      </w:r>
    </w:p>
    <w:p w:rsidR="00D15395" w:rsidRPr="005B68A8" w:rsidRDefault="00D15395" w:rsidP="00475241">
      <w:pPr>
        <w:pStyle w:val="2"/>
        <w:keepNext/>
        <w:keepLines/>
        <w:numPr>
          <w:ilvl w:val="0"/>
          <w:numId w:val="45"/>
        </w:numPr>
        <w:adjustRightInd/>
        <w:spacing w:before="240" w:after="240" w:line="240" w:lineRule="auto"/>
        <w:jc w:val="center"/>
        <w:textAlignment w:val="auto"/>
        <w:rPr>
          <w:rFonts w:ascii="Times New Roman" w:eastAsia="黑体"/>
          <w:bCs/>
          <w:kern w:val="2"/>
          <w:sz w:val="44"/>
          <w:szCs w:val="44"/>
        </w:rPr>
      </w:pPr>
      <w:bookmarkStart w:id="159" w:name="_Toc467239542"/>
      <w:bookmarkStart w:id="160" w:name="_Toc470503444"/>
      <w:bookmarkStart w:id="161" w:name="_Toc470505182"/>
      <w:r w:rsidRPr="005B68A8">
        <w:rPr>
          <w:rFonts w:ascii="Times New Roman" w:eastAsia="黑体"/>
          <w:bCs/>
          <w:kern w:val="2"/>
          <w:sz w:val="44"/>
          <w:szCs w:val="44"/>
        </w:rPr>
        <w:t>记账</w:t>
      </w:r>
      <w:r>
        <w:rPr>
          <w:rFonts w:ascii="Times New Roman" w:eastAsia="黑体" w:hint="eastAsia"/>
          <w:bCs/>
          <w:kern w:val="2"/>
          <w:sz w:val="44"/>
          <w:szCs w:val="44"/>
        </w:rPr>
        <w:t>凭证</w:t>
      </w:r>
      <w:bookmarkEnd w:id="159"/>
      <w:bookmarkEnd w:id="160"/>
      <w:bookmarkEnd w:id="161"/>
    </w:p>
    <w:p w:rsidR="00D15395" w:rsidRPr="00204F61" w:rsidRDefault="00D15395" w:rsidP="00D15395">
      <w:pPr>
        <w:pStyle w:val="a3"/>
        <w:numPr>
          <w:ilvl w:val="0"/>
          <w:numId w:val="29"/>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w:t>
      </w:r>
      <w:r w:rsidRPr="00204F61">
        <w:rPr>
          <w:rFonts w:ascii="仿宋_GB2312" w:eastAsia="仿宋_GB2312" w:hAnsi="Times New Roman" w:cs="Times New Roman"/>
          <w:sz w:val="28"/>
          <w:szCs w:val="28"/>
        </w:rPr>
        <w:t>记账凭证</w:t>
      </w:r>
      <w:r w:rsidRPr="00204F61">
        <w:rPr>
          <w:rFonts w:ascii="仿宋_GB2312" w:eastAsia="仿宋_GB2312" w:hAnsi="Times New Roman" w:cs="Times New Roman" w:hint="eastAsia"/>
          <w:sz w:val="28"/>
          <w:szCs w:val="28"/>
        </w:rPr>
        <w:t>产生和分录生成要求。</w:t>
      </w:r>
      <w:r w:rsidRPr="000C1E02">
        <w:rPr>
          <w:rFonts w:ascii="仿宋_GB2312" w:eastAsia="仿宋_GB2312" w:hAnsi="Times New Roman" w:cs="Times New Roman" w:hint="eastAsia"/>
          <w:sz w:val="28"/>
          <w:szCs w:val="28"/>
        </w:rPr>
        <w:t>会计分录是指预先确定每笔住房公积金业务所涉及的会计科目和账户名称，以及计入账户的方向和金额的一种记录。</w:t>
      </w:r>
    </w:p>
    <w:p w:rsidR="00D15395" w:rsidRPr="00204F61" w:rsidRDefault="00D15395" w:rsidP="00D15395">
      <w:pPr>
        <w:pStyle w:val="a3"/>
        <w:numPr>
          <w:ilvl w:val="0"/>
          <w:numId w:val="29"/>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w:t>
      </w:r>
      <w:r w:rsidRPr="00204F61">
        <w:rPr>
          <w:rFonts w:ascii="仿宋_GB2312" w:eastAsia="仿宋_GB2312" w:hAnsi="Times New Roman" w:cs="Times New Roman"/>
          <w:sz w:val="28"/>
          <w:szCs w:val="28"/>
        </w:rPr>
        <w:t>非结算类业务的记账凭证</w:t>
      </w:r>
      <w:r w:rsidRPr="00204F61">
        <w:rPr>
          <w:rFonts w:ascii="仿宋_GB2312" w:eastAsia="仿宋_GB2312" w:hAnsi="Times New Roman" w:cs="Times New Roman" w:hint="eastAsia"/>
          <w:sz w:val="28"/>
          <w:szCs w:val="28"/>
        </w:rPr>
        <w:t>生成要求</w:t>
      </w:r>
      <w:r w:rsidRPr="00204F61">
        <w:rPr>
          <w:rFonts w:ascii="仿宋_GB2312" w:eastAsia="仿宋_GB2312" w:hAnsi="Times New Roman" w:cs="Times New Roman"/>
          <w:sz w:val="28"/>
          <w:szCs w:val="28"/>
        </w:rPr>
        <w:t>。</w:t>
      </w:r>
      <w:r w:rsidRPr="000C1E02">
        <w:rPr>
          <w:rFonts w:ascii="仿宋_GB2312" w:eastAsia="仿宋_GB2312" w:hAnsi="Times New Roman" w:cs="Times New Roman" w:hint="eastAsia"/>
          <w:sz w:val="28"/>
          <w:szCs w:val="28"/>
        </w:rPr>
        <w:t>非结算类业务是指住房公积金管理中心在住房公积金的归集、提取、使用等过程不产生</w:t>
      </w:r>
      <w:r>
        <w:rPr>
          <w:rFonts w:ascii="仿宋_GB2312" w:eastAsia="仿宋_GB2312" w:hAnsi="Times New Roman" w:cs="Times New Roman" w:hint="eastAsia"/>
          <w:sz w:val="28"/>
          <w:szCs w:val="28"/>
        </w:rPr>
        <w:t>资金结算</w:t>
      </w:r>
      <w:r w:rsidRPr="000C1E02">
        <w:rPr>
          <w:rFonts w:ascii="仿宋_GB2312" w:eastAsia="仿宋_GB2312" w:hAnsi="Times New Roman" w:cs="Times New Roman" w:hint="eastAsia"/>
          <w:sz w:val="28"/>
          <w:szCs w:val="28"/>
        </w:rPr>
        <w:t>的各</w:t>
      </w:r>
      <w:r>
        <w:rPr>
          <w:rFonts w:ascii="仿宋_GB2312" w:eastAsia="仿宋_GB2312" w:hAnsi="Times New Roman" w:cs="Times New Roman" w:hint="eastAsia"/>
          <w:sz w:val="28"/>
          <w:szCs w:val="28"/>
        </w:rPr>
        <w:t>类业务。</w:t>
      </w:r>
    </w:p>
    <w:p w:rsidR="00D15395" w:rsidRPr="00204F61" w:rsidRDefault="00D15395" w:rsidP="00D15395">
      <w:pPr>
        <w:pStyle w:val="a3"/>
        <w:numPr>
          <w:ilvl w:val="0"/>
          <w:numId w:val="29"/>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规定了记账</w:t>
      </w:r>
      <w:r w:rsidRPr="00204F61">
        <w:rPr>
          <w:rFonts w:ascii="仿宋_GB2312" w:eastAsia="仿宋_GB2312" w:hAnsi="Times New Roman" w:cs="Times New Roman"/>
          <w:sz w:val="28"/>
          <w:szCs w:val="28"/>
        </w:rPr>
        <w:t>凭证</w:t>
      </w:r>
      <w:r w:rsidRPr="00204F61">
        <w:rPr>
          <w:rFonts w:ascii="仿宋_GB2312" w:eastAsia="仿宋_GB2312" w:hAnsi="Times New Roman" w:cs="Times New Roman" w:hint="eastAsia"/>
          <w:sz w:val="28"/>
          <w:szCs w:val="28"/>
        </w:rPr>
        <w:t>的填制、</w:t>
      </w:r>
      <w:r w:rsidRPr="00204F61">
        <w:rPr>
          <w:rFonts w:ascii="仿宋_GB2312" w:eastAsia="仿宋_GB2312" w:hAnsi="Times New Roman" w:cs="Times New Roman"/>
          <w:sz w:val="28"/>
          <w:szCs w:val="28"/>
        </w:rPr>
        <w:t>修改</w:t>
      </w:r>
      <w:r w:rsidRPr="00204F61">
        <w:rPr>
          <w:rFonts w:ascii="仿宋_GB2312" w:eastAsia="仿宋_GB2312" w:hAnsi="Times New Roman" w:cs="Times New Roman" w:hint="eastAsia"/>
          <w:sz w:val="28"/>
          <w:szCs w:val="28"/>
        </w:rPr>
        <w:t>、</w:t>
      </w:r>
      <w:r w:rsidRPr="00204F61">
        <w:rPr>
          <w:rFonts w:ascii="仿宋_GB2312" w:eastAsia="仿宋_GB2312" w:hAnsi="Times New Roman" w:cs="Times New Roman"/>
          <w:sz w:val="28"/>
          <w:szCs w:val="28"/>
        </w:rPr>
        <w:t>审核和记账要求。</w:t>
      </w:r>
      <w:r w:rsidRPr="000C1E02">
        <w:rPr>
          <w:rFonts w:ascii="仿宋_GB2312" w:eastAsia="仿宋_GB2312" w:hAnsi="Times New Roman" w:cs="Times New Roman" w:hint="eastAsia"/>
          <w:sz w:val="28"/>
          <w:szCs w:val="28"/>
        </w:rPr>
        <w:t>记账凭证</w:t>
      </w:r>
      <w:r w:rsidRPr="000C1E02">
        <w:rPr>
          <w:rFonts w:ascii="仿宋_GB2312" w:eastAsia="仿宋_GB2312" w:hAnsi="Times New Roman" w:cs="Times New Roman"/>
          <w:sz w:val="28"/>
          <w:szCs w:val="28"/>
        </w:rPr>
        <w:t>是</w:t>
      </w:r>
      <w:r w:rsidRPr="000C1E02">
        <w:rPr>
          <w:rFonts w:ascii="仿宋_GB2312" w:eastAsia="仿宋_GB2312" w:hAnsi="Times New Roman" w:cs="Times New Roman" w:hint="eastAsia"/>
          <w:sz w:val="28"/>
          <w:szCs w:val="28"/>
        </w:rPr>
        <w:t>住房公积金管理中心根据</w:t>
      </w:r>
      <w:r w:rsidRPr="000C1E02">
        <w:rPr>
          <w:rFonts w:ascii="仿宋_GB2312" w:eastAsia="仿宋_GB2312" w:hAnsi="Times New Roman" w:cs="Times New Roman"/>
          <w:sz w:val="28"/>
          <w:szCs w:val="28"/>
        </w:rPr>
        <w:t>《中华人民共和国会计法》</w:t>
      </w:r>
      <w:r w:rsidRPr="000C1E02">
        <w:rPr>
          <w:rFonts w:ascii="仿宋_GB2312" w:eastAsia="仿宋_GB2312" w:hAnsi="Times New Roman" w:cs="Times New Roman" w:hint="eastAsia"/>
          <w:sz w:val="28"/>
          <w:szCs w:val="28"/>
        </w:rPr>
        <w:t>、财政部《住房公积金会计核算办法</w:t>
      </w:r>
      <w:r w:rsidRPr="000C1E02">
        <w:rPr>
          <w:rFonts w:ascii="仿宋_GB2312" w:eastAsia="仿宋_GB2312" w:hAnsi="Times New Roman" w:cs="Times New Roman"/>
          <w:sz w:val="28"/>
          <w:szCs w:val="28"/>
        </w:rPr>
        <w:t>》</w:t>
      </w:r>
      <w:r w:rsidRPr="000C1E02">
        <w:rPr>
          <w:rFonts w:ascii="仿宋_GB2312" w:eastAsia="仿宋_GB2312" w:hAnsi="Times New Roman" w:cs="Times New Roman" w:hint="eastAsia"/>
          <w:sz w:val="28"/>
          <w:szCs w:val="28"/>
        </w:rPr>
        <w:t>和</w:t>
      </w:r>
      <w:r w:rsidRPr="000C1E02">
        <w:rPr>
          <w:rFonts w:ascii="仿宋_GB2312" w:eastAsia="仿宋_GB2312" w:hAnsi="Times New Roman" w:cs="Times New Roman"/>
          <w:sz w:val="28"/>
          <w:szCs w:val="28"/>
        </w:rPr>
        <w:t>审核无误的</w:t>
      </w:r>
      <w:hyperlink r:id="rId21" w:tgtFrame="_blank" w:history="1">
        <w:r w:rsidRPr="000C1E02">
          <w:rPr>
            <w:rFonts w:ascii="仿宋_GB2312" w:eastAsia="仿宋_GB2312" w:hAnsi="Times New Roman" w:cs="Times New Roman"/>
            <w:sz w:val="28"/>
            <w:szCs w:val="28"/>
          </w:rPr>
          <w:t>原始凭证</w:t>
        </w:r>
      </w:hyperlink>
      <w:r w:rsidRPr="000C1E02">
        <w:rPr>
          <w:rFonts w:ascii="仿宋_GB2312" w:eastAsia="仿宋_GB2312" w:hAnsi="Times New Roman" w:cs="Times New Roman"/>
          <w:sz w:val="28"/>
          <w:szCs w:val="28"/>
        </w:rPr>
        <w:t>按照</w:t>
      </w:r>
      <w:r w:rsidRPr="000C1E02">
        <w:rPr>
          <w:rFonts w:ascii="仿宋_GB2312" w:eastAsia="仿宋_GB2312" w:hAnsi="Times New Roman" w:cs="Times New Roman" w:hint="eastAsia"/>
          <w:sz w:val="28"/>
          <w:szCs w:val="28"/>
        </w:rPr>
        <w:t>住房公积金</w:t>
      </w:r>
      <w:r w:rsidRPr="000C1E02">
        <w:rPr>
          <w:rFonts w:ascii="仿宋_GB2312" w:eastAsia="仿宋_GB2312" w:hAnsi="Times New Roman" w:cs="Times New Roman"/>
          <w:sz w:val="28"/>
          <w:szCs w:val="28"/>
        </w:rPr>
        <w:t>业务事项的内容加以分类，并据以确定会计分录后所填制的会计凭证。它是登记</w:t>
      </w:r>
      <w:hyperlink r:id="rId22" w:tgtFrame="_blank" w:history="1">
        <w:r w:rsidRPr="000C1E02">
          <w:rPr>
            <w:rFonts w:ascii="仿宋_GB2312" w:eastAsia="仿宋_GB2312" w:hAnsi="Times New Roman" w:cs="Times New Roman"/>
            <w:sz w:val="28"/>
            <w:szCs w:val="28"/>
          </w:rPr>
          <w:t>账簿</w:t>
        </w:r>
      </w:hyperlink>
      <w:r w:rsidRPr="000C1E02">
        <w:rPr>
          <w:rFonts w:ascii="仿宋_GB2312" w:eastAsia="仿宋_GB2312" w:hAnsi="Times New Roman" w:cs="Times New Roman"/>
          <w:sz w:val="28"/>
          <w:szCs w:val="28"/>
        </w:rPr>
        <w:t>的直接依据</w:t>
      </w:r>
      <w:r w:rsidRPr="000C1E02">
        <w:rPr>
          <w:rFonts w:ascii="仿宋_GB2312" w:eastAsia="仿宋_GB2312" w:hAnsi="Times New Roman" w:cs="Times New Roman" w:hint="eastAsia"/>
          <w:sz w:val="28"/>
          <w:szCs w:val="28"/>
        </w:rPr>
        <w:t>。</w:t>
      </w:r>
    </w:p>
    <w:p w:rsidR="00D15395" w:rsidRPr="000C1E02" w:rsidRDefault="00D15395" w:rsidP="00D15395">
      <w:pPr>
        <w:pStyle w:val="a3"/>
        <w:numPr>
          <w:ilvl w:val="0"/>
          <w:numId w:val="29"/>
        </w:numPr>
        <w:spacing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规定了记账凭证的要素</w:t>
      </w:r>
      <w:r>
        <w:rPr>
          <w:rFonts w:ascii="仿宋_GB2312" w:eastAsia="仿宋_GB2312" w:hAnsi="Times New Roman" w:cs="Times New Roman" w:hint="eastAsia"/>
          <w:sz w:val="28"/>
          <w:szCs w:val="28"/>
        </w:rPr>
        <w:t>以及记账凭证要素应遵循的数据标准</w:t>
      </w:r>
      <w:r w:rsidRPr="00E44049">
        <w:rPr>
          <w:rFonts w:ascii="仿宋_GB2312" w:eastAsia="仿宋_GB2312" w:hAnsi="Times New Roman" w:cs="Times New Roman" w:hint="eastAsia"/>
          <w:sz w:val="28"/>
          <w:szCs w:val="28"/>
        </w:rPr>
        <w:t>。</w:t>
      </w:r>
    </w:p>
    <w:p w:rsidR="00D15395" w:rsidRPr="00204F61" w:rsidRDefault="00D15395" w:rsidP="00D15395">
      <w:pPr>
        <w:spacing w:before="100" w:beforeAutospacing="1" w:after="100" w:afterAutospacing="1" w:line="360" w:lineRule="auto"/>
        <w:rPr>
          <w:rFonts w:ascii="仿宋_GB2312" w:eastAsia="仿宋_GB2312"/>
          <w:sz w:val="28"/>
          <w:szCs w:val="28"/>
        </w:rPr>
      </w:pPr>
    </w:p>
    <w:p w:rsidR="00D15395" w:rsidRPr="005B68A8" w:rsidRDefault="00D15395" w:rsidP="00475241">
      <w:pPr>
        <w:pStyle w:val="2"/>
        <w:keepNext/>
        <w:keepLines/>
        <w:numPr>
          <w:ilvl w:val="0"/>
          <w:numId w:val="45"/>
        </w:numPr>
        <w:adjustRightInd/>
        <w:spacing w:before="240" w:after="240" w:line="240" w:lineRule="auto"/>
        <w:jc w:val="center"/>
        <w:textAlignment w:val="auto"/>
        <w:rPr>
          <w:rFonts w:ascii="Times New Roman" w:eastAsia="黑体"/>
          <w:bCs/>
          <w:kern w:val="2"/>
          <w:sz w:val="44"/>
          <w:szCs w:val="44"/>
        </w:rPr>
      </w:pPr>
      <w:bookmarkStart w:id="162" w:name="_Toc467239543"/>
      <w:bookmarkStart w:id="163" w:name="_Toc470503445"/>
      <w:bookmarkStart w:id="164" w:name="_Toc470505183"/>
      <w:r w:rsidRPr="005B68A8">
        <w:rPr>
          <w:rFonts w:ascii="Times New Roman" w:eastAsia="黑体" w:hint="eastAsia"/>
          <w:bCs/>
          <w:kern w:val="2"/>
          <w:sz w:val="44"/>
          <w:szCs w:val="44"/>
        </w:rPr>
        <w:t>凭证归档</w:t>
      </w:r>
      <w:bookmarkEnd w:id="162"/>
      <w:bookmarkEnd w:id="163"/>
      <w:bookmarkEnd w:id="164"/>
    </w:p>
    <w:p w:rsidR="00D15395" w:rsidRPr="00204F61" w:rsidRDefault="00D15395" w:rsidP="00D15395">
      <w:pPr>
        <w:pStyle w:val="a3"/>
        <w:numPr>
          <w:ilvl w:val="0"/>
          <w:numId w:val="31"/>
        </w:numPr>
        <w:spacing w:before="100" w:beforeAutospacing="1" w:after="100" w:afterAutospacing="1"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规定了受托银行办理业务过程涉及的</w:t>
      </w:r>
      <w:r w:rsidRPr="00204F61">
        <w:rPr>
          <w:rFonts w:ascii="仿宋_GB2312" w:eastAsia="仿宋_GB2312" w:hAnsi="Times New Roman" w:cs="Times New Roman"/>
          <w:sz w:val="28"/>
          <w:szCs w:val="28"/>
        </w:rPr>
        <w:t>原始凭证和业务单证交接要求。</w:t>
      </w:r>
      <w:r w:rsidRPr="00AF025F">
        <w:rPr>
          <w:rFonts w:ascii="仿宋_GB2312" w:eastAsia="仿宋_GB2312" w:hAnsi="Times New Roman" w:cs="Times New Roman" w:hint="eastAsia"/>
          <w:sz w:val="28"/>
          <w:szCs w:val="28"/>
        </w:rPr>
        <w:t>原始凭证是指在住房公积金业务发生或完成时取得或填制的，用以记录或证明住房公积金业务的发生或完成情况的文字凭据。它不仅能用来记录住房公积金业务发生或完成情况，还可以明确经济责任，是进行会计核算工作的原始资料和重要依据，是会计资料中最具有法律效力的一种文件。</w:t>
      </w:r>
    </w:p>
    <w:p w:rsidR="00D15395" w:rsidRPr="00204F61" w:rsidRDefault="00D15395" w:rsidP="00D15395">
      <w:pPr>
        <w:pStyle w:val="a3"/>
        <w:numPr>
          <w:ilvl w:val="0"/>
          <w:numId w:val="31"/>
        </w:numPr>
        <w:spacing w:before="100" w:beforeAutospacing="1" w:after="100" w:afterAutospacing="1" w:line="360" w:lineRule="auto"/>
        <w:ind w:left="0" w:firstLine="560"/>
        <w:jc w:val="left"/>
        <w:rPr>
          <w:rFonts w:ascii="仿宋_GB2312" w:eastAsia="仿宋_GB2312" w:hAnsi="Times New Roman" w:cs="Times New Roman"/>
          <w:sz w:val="28"/>
          <w:szCs w:val="28"/>
        </w:rPr>
      </w:pPr>
      <w:r w:rsidRPr="007908D0">
        <w:rPr>
          <w:rFonts w:ascii="仿宋_GB2312" w:eastAsia="仿宋_GB2312" w:hint="eastAsia"/>
          <w:sz w:val="28"/>
          <w:szCs w:val="28"/>
        </w:rPr>
        <w:t>本条</w:t>
      </w:r>
      <w:r w:rsidRPr="00204F61">
        <w:rPr>
          <w:rFonts w:ascii="仿宋_GB2312" w:eastAsia="仿宋_GB2312" w:hAnsi="Times New Roman" w:cs="Times New Roman" w:hint="eastAsia"/>
          <w:sz w:val="28"/>
          <w:szCs w:val="28"/>
        </w:rPr>
        <w:t>规定了</w:t>
      </w:r>
      <w:r w:rsidRPr="00204F61">
        <w:rPr>
          <w:rFonts w:ascii="仿宋_GB2312" w:eastAsia="仿宋_GB2312" w:hAnsi="Times New Roman" w:cs="Times New Roman"/>
          <w:sz w:val="28"/>
          <w:szCs w:val="28"/>
        </w:rPr>
        <w:t>原始凭证和记账凭证的归档处理要求</w:t>
      </w:r>
      <w:r>
        <w:rPr>
          <w:rFonts w:ascii="仿宋_GB2312" w:eastAsia="仿宋_GB2312" w:hAnsi="Times New Roman" w:cs="Times New Roman" w:hint="eastAsia"/>
          <w:sz w:val="28"/>
          <w:szCs w:val="28"/>
        </w:rPr>
        <w:t>，</w:t>
      </w:r>
      <w:r w:rsidRPr="00204F61">
        <w:rPr>
          <w:rFonts w:ascii="仿宋_GB2312" w:eastAsia="仿宋_GB2312" w:hAnsi="Times New Roman" w:cs="Times New Roman" w:hint="eastAsia"/>
          <w:sz w:val="28"/>
          <w:szCs w:val="28"/>
        </w:rPr>
        <w:t>并规定了</w:t>
      </w:r>
      <w:r w:rsidRPr="00204F61">
        <w:rPr>
          <w:rFonts w:ascii="仿宋_GB2312" w:eastAsia="仿宋_GB2312" w:hAnsi="Times New Roman" w:cs="Times New Roman"/>
          <w:sz w:val="28"/>
          <w:szCs w:val="28"/>
        </w:rPr>
        <w:t>纸质</w:t>
      </w:r>
      <w:r w:rsidRPr="00204F61">
        <w:rPr>
          <w:rFonts w:ascii="仿宋_GB2312" w:eastAsia="仿宋_GB2312" w:hAnsi="Times New Roman" w:cs="Times New Roman" w:hint="eastAsia"/>
          <w:sz w:val="28"/>
          <w:szCs w:val="28"/>
        </w:rPr>
        <w:t>凭证和</w:t>
      </w:r>
      <w:r w:rsidRPr="00204F61">
        <w:rPr>
          <w:rFonts w:ascii="仿宋_GB2312" w:eastAsia="仿宋_GB2312" w:hAnsi="Times New Roman" w:cs="Times New Roman"/>
          <w:sz w:val="28"/>
          <w:szCs w:val="28"/>
        </w:rPr>
        <w:t>电子凭证的</w:t>
      </w:r>
      <w:r w:rsidRPr="00204F61">
        <w:rPr>
          <w:rFonts w:ascii="仿宋_GB2312" w:eastAsia="仿宋_GB2312" w:hAnsi="Times New Roman" w:cs="Times New Roman" w:hint="eastAsia"/>
          <w:sz w:val="28"/>
          <w:szCs w:val="28"/>
        </w:rPr>
        <w:t>归档处理要求。</w:t>
      </w:r>
      <w:r w:rsidRPr="00FC6E0B">
        <w:rPr>
          <w:rFonts w:ascii="仿宋_GB2312" w:eastAsia="仿宋_GB2312" w:hAnsi="Times New Roman" w:cs="Times New Roman" w:hint="eastAsia"/>
          <w:sz w:val="28"/>
          <w:szCs w:val="28"/>
        </w:rPr>
        <w:t>住房公积金管理中心对会计凭证应当建立档案，妥善保管</w:t>
      </w:r>
      <w:r>
        <w:rPr>
          <w:rFonts w:ascii="仿宋_GB2312" w:eastAsia="仿宋_GB2312" w:hAnsi="Times New Roman" w:cs="Times New Roman" w:hint="eastAsia"/>
          <w:sz w:val="28"/>
          <w:szCs w:val="28"/>
        </w:rPr>
        <w:t>；</w:t>
      </w:r>
      <w:r w:rsidRPr="00FC6E0B">
        <w:rPr>
          <w:rFonts w:ascii="仿宋_GB2312" w:eastAsia="仿宋_GB2312" w:hAnsi="Times New Roman" w:cs="Times New Roman" w:hint="eastAsia"/>
          <w:sz w:val="28"/>
          <w:szCs w:val="28"/>
        </w:rPr>
        <w:t>会计档案的保管期限和销毁办法，按财政部、国家档案局《会计档案管理办法》（令第79号）的有关规定执行</w:t>
      </w:r>
      <w:r>
        <w:rPr>
          <w:rFonts w:ascii="仿宋_GB2312" w:eastAsia="仿宋_GB2312" w:hAnsi="Times New Roman" w:cs="Times New Roman" w:hint="eastAsia"/>
          <w:sz w:val="28"/>
          <w:szCs w:val="28"/>
        </w:rPr>
        <w:t>。</w:t>
      </w:r>
    </w:p>
    <w:p w:rsidR="00D15395" w:rsidRPr="005B68A8" w:rsidRDefault="00D15395" w:rsidP="00D15395">
      <w:pPr>
        <w:pStyle w:val="1"/>
        <w:numPr>
          <w:ilvl w:val="0"/>
          <w:numId w:val="43"/>
        </w:numPr>
        <w:jc w:val="center"/>
        <w:rPr>
          <w:rFonts w:ascii="黑体" w:eastAsia="黑体" w:hAnsi="黑体"/>
          <w:kern w:val="0"/>
          <w:sz w:val="52"/>
          <w:szCs w:val="52"/>
        </w:rPr>
      </w:pPr>
      <w:bookmarkStart w:id="165" w:name="_Toc470503446"/>
      <w:bookmarkStart w:id="166" w:name="_Toc470505184"/>
      <w:r w:rsidRPr="005B68A8">
        <w:rPr>
          <w:rFonts w:ascii="黑体" w:eastAsia="黑体" w:hAnsi="黑体" w:hint="eastAsia"/>
          <w:kern w:val="0"/>
          <w:sz w:val="52"/>
          <w:szCs w:val="52"/>
        </w:rPr>
        <w:t>资金</w:t>
      </w:r>
      <w:r>
        <w:rPr>
          <w:rFonts w:ascii="黑体" w:eastAsia="黑体" w:hAnsi="黑体" w:hint="eastAsia"/>
          <w:kern w:val="0"/>
          <w:sz w:val="52"/>
          <w:szCs w:val="52"/>
        </w:rPr>
        <w:t>账户管理</w:t>
      </w:r>
      <w:bookmarkEnd w:id="165"/>
      <w:bookmarkEnd w:id="166"/>
    </w:p>
    <w:p w:rsidR="00D15395" w:rsidRPr="005272AD" w:rsidRDefault="00D15395" w:rsidP="00D15395">
      <w:pPr>
        <w:pStyle w:val="2"/>
        <w:keepNext/>
        <w:keepLines/>
        <w:numPr>
          <w:ilvl w:val="0"/>
          <w:numId w:val="41"/>
        </w:numPr>
        <w:adjustRightInd/>
        <w:spacing w:before="240" w:after="240" w:line="240" w:lineRule="auto"/>
        <w:jc w:val="center"/>
        <w:textAlignment w:val="auto"/>
        <w:rPr>
          <w:rFonts w:ascii="Times New Roman" w:eastAsia="黑体"/>
          <w:bCs/>
          <w:kern w:val="2"/>
          <w:sz w:val="44"/>
          <w:szCs w:val="44"/>
        </w:rPr>
      </w:pPr>
      <w:bookmarkStart w:id="167" w:name="_Toc470503447"/>
      <w:bookmarkStart w:id="168" w:name="_Toc470505185"/>
      <w:r w:rsidRPr="005272AD">
        <w:rPr>
          <w:rFonts w:ascii="Times New Roman" w:eastAsia="黑体" w:hint="eastAsia"/>
          <w:bCs/>
          <w:kern w:val="2"/>
          <w:sz w:val="44"/>
          <w:szCs w:val="44"/>
        </w:rPr>
        <w:t>资金账户设置</w:t>
      </w:r>
      <w:bookmarkEnd w:id="167"/>
      <w:bookmarkEnd w:id="168"/>
    </w:p>
    <w:p w:rsidR="00D15395" w:rsidRPr="006C5078" w:rsidRDefault="00D15395" w:rsidP="006C5078">
      <w:pPr>
        <w:widowControl/>
        <w:spacing w:before="100" w:beforeAutospacing="1" w:after="100" w:afterAutospacing="1" w:line="360" w:lineRule="auto"/>
        <w:ind w:firstLineChars="200" w:firstLine="560"/>
        <w:jc w:val="left"/>
        <w:rPr>
          <w:rFonts w:eastAsia="仿宋_GB2312" w:hAnsi="宋体" w:cs="宋体"/>
          <w:color w:val="000000"/>
          <w:kern w:val="0"/>
          <w:sz w:val="28"/>
          <w:szCs w:val="28"/>
        </w:rPr>
      </w:pPr>
      <w:r w:rsidRPr="006C5078">
        <w:rPr>
          <w:rFonts w:ascii="仿宋_GB2312" w:eastAsia="仿宋_GB2312" w:hAnsi="仿宋" w:cs="宋体" w:hint="eastAsia"/>
          <w:bCs/>
          <w:color w:val="000000"/>
          <w:kern w:val="0"/>
          <w:sz w:val="28"/>
          <w:szCs w:val="28"/>
        </w:rPr>
        <w:t>7.1.1</w:t>
      </w:r>
      <w:r w:rsidRPr="006C5078">
        <w:rPr>
          <w:rFonts w:eastAsia="仿宋_GB2312" w:hAnsi="宋体" w:cs="宋体" w:hint="eastAsia"/>
          <w:color w:val="000000"/>
          <w:kern w:val="0"/>
          <w:sz w:val="28"/>
          <w:szCs w:val="28"/>
        </w:rPr>
        <w:t>本条规定了住房公积金管理中心在受委托银行开设资金账户的要求。根据《住房公积金财务管理办法》和《利用住房公积金发放保障性住房建设贷款财务管理办法》的要求，结合住房公积金业务开展和办理情况，规定了住房公积金管理中心在受委托银行开设资金账户的种类和数量。</w:t>
      </w:r>
    </w:p>
    <w:p w:rsidR="00D15395" w:rsidRPr="006C5078" w:rsidRDefault="00D15395" w:rsidP="006C5078">
      <w:pPr>
        <w:widowControl/>
        <w:spacing w:before="100" w:beforeAutospacing="1" w:after="100" w:afterAutospacing="1" w:line="360" w:lineRule="auto"/>
        <w:ind w:firstLineChars="200" w:firstLine="560"/>
        <w:jc w:val="left"/>
        <w:rPr>
          <w:rFonts w:ascii="仿宋_GB2312" w:eastAsia="仿宋_GB2312" w:hAnsi="仿宋" w:cs="宋体"/>
          <w:bCs/>
          <w:color w:val="000000"/>
          <w:kern w:val="0"/>
          <w:sz w:val="28"/>
          <w:szCs w:val="28"/>
        </w:rPr>
      </w:pPr>
      <w:r w:rsidRPr="006C5078">
        <w:rPr>
          <w:rFonts w:ascii="仿宋_GB2312" w:eastAsia="仿宋_GB2312" w:hAnsi="仿宋" w:cs="宋体" w:hint="eastAsia"/>
          <w:bCs/>
          <w:color w:val="000000"/>
          <w:kern w:val="0"/>
          <w:sz w:val="28"/>
          <w:szCs w:val="28"/>
        </w:rPr>
        <w:t>7.1.2本条规定了住房公积金分中心和管理部开立资金账户的要求。</w:t>
      </w:r>
    </w:p>
    <w:p w:rsidR="00D15395" w:rsidRPr="006C5078" w:rsidRDefault="00D15395" w:rsidP="006C5078">
      <w:pPr>
        <w:widowControl/>
        <w:spacing w:before="100" w:beforeAutospacing="1" w:after="100" w:afterAutospacing="1" w:line="360" w:lineRule="auto"/>
        <w:ind w:firstLineChars="200" w:firstLine="560"/>
        <w:jc w:val="left"/>
        <w:rPr>
          <w:rFonts w:ascii="仿宋_GB2312" w:eastAsia="仿宋_GB2312" w:hAnsi="仿宋" w:cs="宋体"/>
          <w:bCs/>
          <w:color w:val="000000"/>
          <w:kern w:val="0"/>
          <w:sz w:val="28"/>
          <w:szCs w:val="28"/>
        </w:rPr>
      </w:pPr>
      <w:r w:rsidRPr="006C5078">
        <w:rPr>
          <w:rFonts w:ascii="仿宋_GB2312" w:eastAsia="仿宋_GB2312" w:hAnsi="仿宋" w:cs="宋体" w:hint="eastAsia"/>
          <w:bCs/>
          <w:color w:val="000000"/>
          <w:kern w:val="0"/>
          <w:sz w:val="28"/>
          <w:szCs w:val="28"/>
        </w:rPr>
        <w:t>根据住房公积金资金管理遵循的“统一决策、统一管理、统一制度、统一核算”原则，资金账户集中开设在住房公积金管理中心资金账户，分中心和管理部通过住房公积金管理中心的资金账户办理住房公积金的资金结算。</w:t>
      </w:r>
    </w:p>
    <w:p w:rsidR="00D15395" w:rsidRPr="006C5078" w:rsidRDefault="00D15395" w:rsidP="006C5078">
      <w:pPr>
        <w:widowControl/>
        <w:spacing w:before="100" w:beforeAutospacing="1" w:after="100" w:afterAutospacing="1" w:line="360" w:lineRule="auto"/>
        <w:ind w:firstLineChars="200" w:firstLine="560"/>
        <w:jc w:val="left"/>
        <w:rPr>
          <w:rFonts w:ascii="仿宋_GB2312" w:eastAsia="仿宋_GB2312" w:hAnsi="仿宋" w:cs="宋体"/>
          <w:bCs/>
          <w:color w:val="000000"/>
          <w:kern w:val="0"/>
          <w:sz w:val="28"/>
          <w:szCs w:val="28"/>
        </w:rPr>
      </w:pPr>
      <w:r w:rsidRPr="006C5078">
        <w:rPr>
          <w:rFonts w:ascii="仿宋_GB2312" w:eastAsia="仿宋_GB2312" w:hAnsi="仿宋" w:cs="宋体" w:hint="eastAsia"/>
          <w:bCs/>
          <w:color w:val="000000"/>
          <w:kern w:val="0"/>
          <w:sz w:val="28"/>
          <w:szCs w:val="28"/>
        </w:rPr>
        <w:t>7.1.3本条规定了住房公积金管理中心办理定期存款和大额存单业务所限定的银行选择范围。</w:t>
      </w:r>
    </w:p>
    <w:p w:rsidR="00D15395" w:rsidRPr="005272AD" w:rsidRDefault="00D15395" w:rsidP="00D15395">
      <w:pPr>
        <w:pStyle w:val="2"/>
        <w:keepNext/>
        <w:keepLines/>
        <w:numPr>
          <w:ilvl w:val="0"/>
          <w:numId w:val="41"/>
        </w:numPr>
        <w:adjustRightInd/>
        <w:spacing w:before="240" w:after="240" w:line="240" w:lineRule="auto"/>
        <w:jc w:val="center"/>
        <w:textAlignment w:val="auto"/>
        <w:rPr>
          <w:rFonts w:ascii="Times New Roman" w:eastAsia="黑体"/>
          <w:bCs/>
          <w:kern w:val="2"/>
          <w:sz w:val="44"/>
          <w:szCs w:val="44"/>
        </w:rPr>
      </w:pPr>
      <w:bookmarkStart w:id="169" w:name="_Toc470503448"/>
      <w:bookmarkStart w:id="170" w:name="_Toc470505186"/>
      <w:r w:rsidRPr="005272AD">
        <w:rPr>
          <w:rFonts w:ascii="Times New Roman" w:eastAsia="黑体" w:hint="eastAsia"/>
          <w:bCs/>
          <w:kern w:val="2"/>
          <w:sz w:val="44"/>
          <w:szCs w:val="44"/>
        </w:rPr>
        <w:t>资金账户管理</w:t>
      </w:r>
      <w:bookmarkEnd w:id="169"/>
      <w:bookmarkEnd w:id="170"/>
    </w:p>
    <w:p w:rsidR="00D15395" w:rsidRPr="00763D74" w:rsidRDefault="00D15395" w:rsidP="00763D74">
      <w:pPr>
        <w:widowControl/>
        <w:spacing w:before="100" w:beforeAutospacing="1" w:after="100" w:afterAutospacing="1" w:line="360" w:lineRule="auto"/>
        <w:ind w:firstLineChars="200" w:firstLine="560"/>
        <w:jc w:val="left"/>
        <w:rPr>
          <w:rFonts w:ascii="仿宋_GB2312" w:eastAsia="仿宋_GB2312" w:hAnsi="仿宋" w:cs="宋体"/>
          <w:bCs/>
          <w:color w:val="000000"/>
          <w:kern w:val="0"/>
          <w:sz w:val="28"/>
          <w:szCs w:val="28"/>
        </w:rPr>
      </w:pPr>
      <w:r w:rsidRPr="00763D74">
        <w:rPr>
          <w:rFonts w:ascii="仿宋_GB2312" w:eastAsia="仿宋_GB2312" w:hAnsi="仿宋" w:cs="宋体" w:hint="eastAsia"/>
          <w:bCs/>
          <w:color w:val="000000"/>
          <w:kern w:val="0"/>
          <w:sz w:val="28"/>
          <w:szCs w:val="28"/>
        </w:rPr>
        <w:t>7.2.1本条规定了委托贷款账户和项目贷款账户日终余额控制要求。</w:t>
      </w:r>
    </w:p>
    <w:p w:rsidR="00D15395" w:rsidRPr="00763D74" w:rsidRDefault="00D15395" w:rsidP="00763D74">
      <w:pPr>
        <w:widowControl/>
        <w:spacing w:before="100" w:beforeAutospacing="1" w:after="100" w:afterAutospacing="1" w:line="360" w:lineRule="auto"/>
        <w:ind w:firstLineChars="200" w:firstLine="560"/>
        <w:jc w:val="left"/>
        <w:rPr>
          <w:rFonts w:ascii="仿宋_GB2312" w:eastAsia="仿宋_GB2312" w:hAnsi="仿宋" w:cs="宋体"/>
          <w:bCs/>
          <w:color w:val="000000"/>
          <w:kern w:val="0"/>
          <w:sz w:val="28"/>
          <w:szCs w:val="28"/>
        </w:rPr>
      </w:pPr>
      <w:bookmarkStart w:id="171" w:name="_Ref199230334"/>
      <w:r w:rsidRPr="00763D74">
        <w:rPr>
          <w:rFonts w:ascii="仿宋_GB2312" w:eastAsia="仿宋_GB2312" w:hAnsi="仿宋" w:cs="宋体" w:hint="eastAsia"/>
          <w:bCs/>
          <w:color w:val="000000"/>
          <w:kern w:val="0"/>
          <w:sz w:val="28"/>
          <w:szCs w:val="28"/>
        </w:rPr>
        <w:t>7.2.2</w:t>
      </w:r>
      <w:bookmarkEnd w:id="171"/>
      <w:r w:rsidRPr="00763D74">
        <w:rPr>
          <w:rFonts w:ascii="仿宋_GB2312" w:eastAsia="仿宋_GB2312" w:hAnsi="仿宋" w:cs="宋体" w:hint="eastAsia"/>
          <w:bCs/>
          <w:color w:val="000000"/>
          <w:kern w:val="0"/>
          <w:sz w:val="28"/>
          <w:szCs w:val="28"/>
        </w:rPr>
        <w:t>本条规定了住房公积金管理中心在住房公积金银行结算应用系统中登记全部资金账户的要求。</w:t>
      </w:r>
    </w:p>
    <w:p w:rsidR="00D15395" w:rsidRPr="00763D74" w:rsidRDefault="00D15395" w:rsidP="00763D74">
      <w:pPr>
        <w:widowControl/>
        <w:spacing w:before="100" w:beforeAutospacing="1" w:after="100" w:afterAutospacing="1" w:line="360" w:lineRule="auto"/>
        <w:ind w:firstLineChars="200" w:firstLine="560"/>
        <w:jc w:val="left"/>
        <w:rPr>
          <w:rFonts w:ascii="仿宋_GB2312" w:eastAsia="仿宋_GB2312" w:hAnsi="仿宋" w:cs="宋体"/>
          <w:bCs/>
          <w:color w:val="000000"/>
          <w:kern w:val="0"/>
          <w:sz w:val="28"/>
          <w:szCs w:val="28"/>
        </w:rPr>
      </w:pPr>
      <w:r w:rsidRPr="00763D74">
        <w:rPr>
          <w:rFonts w:ascii="仿宋_GB2312" w:eastAsia="仿宋_GB2312" w:hAnsi="仿宋" w:cs="宋体" w:hint="eastAsia"/>
          <w:bCs/>
          <w:color w:val="000000"/>
          <w:kern w:val="0"/>
          <w:sz w:val="28"/>
          <w:szCs w:val="28"/>
        </w:rPr>
        <w:t>7.2.3</w:t>
      </w:r>
      <w:r w:rsidRPr="00763D74">
        <w:rPr>
          <w:rFonts w:ascii="仿宋_GB2312" w:eastAsia="仿宋_GB2312" w:hAnsi="仿宋" w:cs="宋体"/>
          <w:bCs/>
          <w:color w:val="000000"/>
          <w:kern w:val="0"/>
          <w:sz w:val="28"/>
          <w:szCs w:val="28"/>
        </w:rPr>
        <w:t xml:space="preserve"> </w:t>
      </w:r>
      <w:r w:rsidRPr="00763D74">
        <w:rPr>
          <w:rFonts w:ascii="仿宋_GB2312" w:eastAsia="仿宋_GB2312" w:hAnsi="仿宋" w:cs="宋体" w:hint="eastAsia"/>
          <w:bCs/>
          <w:color w:val="000000"/>
          <w:kern w:val="0"/>
          <w:sz w:val="28"/>
          <w:szCs w:val="28"/>
        </w:rPr>
        <w:t>本条规定了住房公积金管理中心报备资金账户的要求。住房公积金管理中心要根据住房公积金监管部门的要求，报备资金账户。</w:t>
      </w:r>
    </w:p>
    <w:p w:rsidR="00D15395" w:rsidRPr="00DC3810" w:rsidRDefault="00D15395" w:rsidP="00D15395">
      <w:pPr>
        <w:pStyle w:val="1"/>
        <w:numPr>
          <w:ilvl w:val="0"/>
          <w:numId w:val="43"/>
        </w:numPr>
        <w:jc w:val="center"/>
        <w:rPr>
          <w:rFonts w:ascii="黑体" w:eastAsia="黑体" w:hAnsi="黑体"/>
          <w:kern w:val="0"/>
          <w:sz w:val="52"/>
          <w:szCs w:val="52"/>
        </w:rPr>
      </w:pPr>
      <w:bookmarkStart w:id="172" w:name="_Toc470503449"/>
      <w:bookmarkStart w:id="173" w:name="_Toc470505187"/>
      <w:r w:rsidRPr="00DC3810">
        <w:rPr>
          <w:rFonts w:ascii="黑体" w:eastAsia="黑体" w:hAnsi="黑体" w:hint="eastAsia"/>
          <w:kern w:val="0"/>
          <w:sz w:val="52"/>
          <w:szCs w:val="52"/>
        </w:rPr>
        <w:t>资金安全</w:t>
      </w:r>
      <w:bookmarkEnd w:id="172"/>
      <w:bookmarkEnd w:id="173"/>
    </w:p>
    <w:p w:rsidR="00D15395" w:rsidRPr="002302B1" w:rsidRDefault="002302B1" w:rsidP="002302B1">
      <w:pPr>
        <w:pStyle w:val="2"/>
        <w:keepNext/>
        <w:keepLines/>
        <w:numPr>
          <w:ilvl w:val="0"/>
          <w:numId w:val="44"/>
        </w:numPr>
        <w:adjustRightInd/>
        <w:spacing w:before="240" w:after="240" w:line="240" w:lineRule="auto"/>
        <w:jc w:val="center"/>
        <w:textAlignment w:val="auto"/>
        <w:rPr>
          <w:rFonts w:ascii="Times New Roman" w:eastAsia="黑体"/>
          <w:bCs/>
          <w:kern w:val="2"/>
          <w:sz w:val="44"/>
          <w:szCs w:val="44"/>
        </w:rPr>
      </w:pPr>
      <w:r w:rsidRPr="002302B1">
        <w:rPr>
          <w:rFonts w:ascii="Times New Roman" w:eastAsia="黑体"/>
          <w:bCs/>
          <w:kern w:val="2"/>
          <w:sz w:val="44"/>
          <w:szCs w:val="44"/>
        </w:rPr>
        <w:tab/>
      </w:r>
      <w:bookmarkStart w:id="174" w:name="_Toc470505188"/>
      <w:r w:rsidRPr="002302B1">
        <w:rPr>
          <w:rFonts w:ascii="Times New Roman" w:eastAsia="黑体"/>
          <w:bCs/>
          <w:kern w:val="2"/>
          <w:sz w:val="44"/>
          <w:szCs w:val="44"/>
        </w:rPr>
        <w:t>资金计划管理</w:t>
      </w:r>
      <w:bookmarkEnd w:id="174"/>
    </w:p>
    <w:p w:rsidR="00D15395" w:rsidRPr="004031BC" w:rsidRDefault="00D15395" w:rsidP="006C5078">
      <w:pPr>
        <w:ind w:firstLineChars="192" w:firstLine="538"/>
        <w:rPr>
          <w:rFonts w:ascii="仿宋_GB2312" w:eastAsia="仿宋_GB2312"/>
          <w:sz w:val="28"/>
          <w:szCs w:val="28"/>
        </w:rPr>
      </w:pPr>
      <w:bookmarkStart w:id="175" w:name="_Toc470503450"/>
      <w:smartTag w:uri="urn:schemas-microsoft-com:office:smarttags" w:element="chsdate">
        <w:smartTagPr>
          <w:attr w:name="Year" w:val="1899"/>
          <w:attr w:name="Month" w:val="12"/>
          <w:attr w:name="Day" w:val="30"/>
          <w:attr w:name="IsLunarDate" w:val="False"/>
          <w:attr w:name="IsROCDate" w:val="False"/>
        </w:smartTagPr>
        <w:r w:rsidRPr="004031BC">
          <w:rPr>
            <w:rFonts w:ascii="仿宋_GB2312" w:eastAsia="仿宋_GB2312"/>
            <w:sz w:val="28"/>
            <w:szCs w:val="28"/>
          </w:rPr>
          <w:t>8.1</w:t>
        </w:r>
        <w:r w:rsidRPr="004031BC">
          <w:rPr>
            <w:rFonts w:ascii="仿宋_GB2312" w:eastAsia="仿宋_GB2312" w:hint="eastAsia"/>
            <w:sz w:val="28"/>
            <w:szCs w:val="28"/>
          </w:rPr>
          <w:t>.1</w:t>
        </w:r>
      </w:smartTag>
      <w:r w:rsidRPr="004031BC">
        <w:rPr>
          <w:rFonts w:ascii="仿宋_GB2312" w:eastAsia="仿宋_GB2312"/>
          <w:sz w:val="28"/>
          <w:szCs w:val="28"/>
        </w:rPr>
        <w:t xml:space="preserve"> </w:t>
      </w:r>
      <w:r w:rsidRPr="004031BC">
        <w:rPr>
          <w:rFonts w:ascii="仿宋_GB2312" w:eastAsia="仿宋_GB2312" w:hint="eastAsia"/>
          <w:sz w:val="28"/>
          <w:szCs w:val="28"/>
        </w:rPr>
        <w:t>本条规定了住房公积金管理中心应承担的资金计划管理职责。</w:t>
      </w:r>
      <w:bookmarkEnd w:id="175"/>
    </w:p>
    <w:p w:rsidR="00D15395" w:rsidRPr="004031BC" w:rsidRDefault="00D15395" w:rsidP="00D15395">
      <w:pPr>
        <w:ind w:firstLineChars="192" w:firstLine="538"/>
        <w:rPr>
          <w:rFonts w:ascii="仿宋_GB2312" w:eastAsia="仿宋_GB2312"/>
          <w:sz w:val="28"/>
          <w:szCs w:val="28"/>
        </w:rPr>
      </w:pPr>
      <w:r w:rsidRPr="004031BC">
        <w:rPr>
          <w:rFonts w:ascii="仿宋_GB2312" w:eastAsia="仿宋_GB2312" w:hint="eastAsia"/>
          <w:sz w:val="28"/>
          <w:szCs w:val="28"/>
        </w:rPr>
        <w:t>（1）根据《住房公积金财务管理办法》（财综字【1999】59号）第十条规定：公积金中心编制住房公积金年度预算建议，上报本级财政部门审核，由财政部门提出住房公积金年度预算草案，经住房委员会审议通过后，向公积金中心批复住房公积金年度预算，并报上级财政部门备案。</w:t>
      </w:r>
    </w:p>
    <w:p w:rsidR="00D15395" w:rsidRPr="004031BC" w:rsidRDefault="00D15395" w:rsidP="00D15395">
      <w:pPr>
        <w:ind w:firstLineChars="192" w:firstLine="538"/>
        <w:rPr>
          <w:rFonts w:ascii="仿宋_GB2312" w:eastAsia="仿宋_GB2312"/>
          <w:sz w:val="28"/>
          <w:szCs w:val="28"/>
        </w:rPr>
      </w:pPr>
      <w:r w:rsidRPr="004031BC">
        <w:rPr>
          <w:rFonts w:ascii="仿宋_GB2312" w:eastAsia="仿宋_GB2312" w:hint="eastAsia"/>
          <w:sz w:val="28"/>
          <w:szCs w:val="28"/>
        </w:rPr>
        <w:t>（2）根据《住房公积金财务管理办法》（财综字【1999】59号）第十一条规定：公积金中心应严格按财政部门批复的预算执行，并定期向财政部门报送预算执行情况。预算一经批准，一般不予调整，如遇特殊情况需要调整时，由公积金中心编制预算调整方案，并说明情况，报本级财政部门批准后执行。</w:t>
      </w:r>
    </w:p>
    <w:p w:rsidR="00D15395" w:rsidRPr="004031BC" w:rsidRDefault="00D15395" w:rsidP="006C5078">
      <w:pPr>
        <w:ind w:firstLineChars="192" w:firstLine="538"/>
        <w:rPr>
          <w:rFonts w:ascii="仿宋_GB2312" w:eastAsia="仿宋_GB2312"/>
          <w:sz w:val="28"/>
          <w:szCs w:val="28"/>
        </w:rPr>
      </w:pPr>
      <w:bookmarkStart w:id="176" w:name="_Toc470503451"/>
      <w:smartTag w:uri="urn:schemas-microsoft-com:office:smarttags" w:element="chsdate">
        <w:smartTagPr>
          <w:attr w:name="Year" w:val="1899"/>
          <w:attr w:name="Month" w:val="12"/>
          <w:attr w:name="Day" w:val="30"/>
          <w:attr w:name="IsLunarDate" w:val="False"/>
          <w:attr w:name="IsROCDate" w:val="False"/>
        </w:smartTagPr>
        <w:r w:rsidRPr="004031BC">
          <w:rPr>
            <w:rFonts w:ascii="仿宋_GB2312" w:eastAsia="仿宋_GB2312"/>
            <w:sz w:val="28"/>
            <w:szCs w:val="28"/>
          </w:rPr>
          <w:t>8.1</w:t>
        </w:r>
        <w:r w:rsidRPr="004031BC">
          <w:rPr>
            <w:rFonts w:ascii="仿宋_GB2312" w:eastAsia="仿宋_GB2312" w:hint="eastAsia"/>
            <w:sz w:val="28"/>
            <w:szCs w:val="28"/>
          </w:rPr>
          <w:t>.2</w:t>
        </w:r>
      </w:smartTag>
      <w:r w:rsidRPr="004031BC">
        <w:rPr>
          <w:rFonts w:ascii="仿宋_GB2312" w:eastAsia="仿宋_GB2312"/>
          <w:sz w:val="28"/>
          <w:szCs w:val="28"/>
        </w:rPr>
        <w:t xml:space="preserve"> </w:t>
      </w:r>
      <w:r w:rsidRPr="004031BC">
        <w:rPr>
          <w:rFonts w:ascii="仿宋_GB2312" w:eastAsia="仿宋_GB2312" w:hint="eastAsia"/>
          <w:sz w:val="28"/>
          <w:szCs w:val="28"/>
        </w:rPr>
        <w:t>本条明确了住房公积金管理中心资金使用计划的评价机制。</w:t>
      </w:r>
      <w:bookmarkEnd w:id="176"/>
    </w:p>
    <w:p w:rsidR="00D15395" w:rsidRPr="004031BC" w:rsidRDefault="00D15395" w:rsidP="00D15395">
      <w:pPr>
        <w:ind w:firstLineChars="192" w:firstLine="538"/>
        <w:rPr>
          <w:rFonts w:ascii="仿宋_GB2312" w:eastAsia="仿宋_GB2312"/>
          <w:sz w:val="28"/>
          <w:szCs w:val="28"/>
        </w:rPr>
      </w:pPr>
      <w:r w:rsidRPr="004031BC">
        <w:rPr>
          <w:rFonts w:ascii="仿宋_GB2312" w:eastAsia="仿宋_GB2312" w:hint="eastAsia"/>
          <w:sz w:val="28"/>
          <w:szCs w:val="28"/>
        </w:rPr>
        <w:t>住房公积金管理中心应定期编制资金使用计划，严格审批程序，认真执行资金计划，加强计划执行情况的监督。住房公积金管理中心应定期向管委会报告资金使用计划的执行情况，由管委会对其执行情况进行评价。</w:t>
      </w:r>
    </w:p>
    <w:p w:rsidR="004031BC" w:rsidRPr="004031BC" w:rsidRDefault="004031BC" w:rsidP="004031BC">
      <w:pPr>
        <w:pStyle w:val="2"/>
        <w:keepNext/>
        <w:keepLines/>
        <w:numPr>
          <w:ilvl w:val="0"/>
          <w:numId w:val="44"/>
        </w:numPr>
        <w:adjustRightInd/>
        <w:spacing w:before="240" w:after="240" w:line="240" w:lineRule="auto"/>
        <w:jc w:val="center"/>
        <w:textAlignment w:val="auto"/>
        <w:rPr>
          <w:rFonts w:ascii="Times New Roman" w:eastAsia="黑体"/>
          <w:bCs/>
          <w:kern w:val="2"/>
          <w:sz w:val="44"/>
          <w:szCs w:val="44"/>
        </w:rPr>
      </w:pPr>
      <w:bookmarkStart w:id="177" w:name="_Toc470505189"/>
      <w:r w:rsidRPr="004031BC">
        <w:rPr>
          <w:rFonts w:ascii="Times New Roman" w:eastAsia="黑体" w:hint="eastAsia"/>
          <w:bCs/>
          <w:kern w:val="2"/>
          <w:sz w:val="44"/>
          <w:szCs w:val="44"/>
        </w:rPr>
        <w:t>流动性</w:t>
      </w:r>
      <w:r w:rsidRPr="004031BC">
        <w:rPr>
          <w:rFonts w:ascii="Times New Roman" w:eastAsia="黑体"/>
          <w:bCs/>
          <w:kern w:val="2"/>
          <w:sz w:val="44"/>
          <w:szCs w:val="44"/>
        </w:rPr>
        <w:t>风险管理</w:t>
      </w:r>
      <w:bookmarkEnd w:id="177"/>
    </w:p>
    <w:p w:rsidR="00D15395" w:rsidRPr="004031BC" w:rsidRDefault="00D15395" w:rsidP="00D15395">
      <w:pPr>
        <w:ind w:firstLineChars="192" w:firstLine="538"/>
        <w:rPr>
          <w:rFonts w:ascii="仿宋_GB2312" w:eastAsia="仿宋_GB2312"/>
          <w:sz w:val="28"/>
          <w:szCs w:val="28"/>
        </w:rPr>
      </w:pPr>
      <w:smartTag w:uri="urn:schemas-microsoft-com:office:smarttags" w:element="chsdate">
        <w:smartTagPr>
          <w:attr w:name="Year" w:val="1899"/>
          <w:attr w:name="Month" w:val="12"/>
          <w:attr w:name="Day" w:val="30"/>
          <w:attr w:name="IsLunarDate" w:val="False"/>
          <w:attr w:name="IsROCDate" w:val="False"/>
        </w:smartTagPr>
        <w:r w:rsidRPr="004031BC">
          <w:rPr>
            <w:rFonts w:ascii="仿宋_GB2312" w:eastAsia="仿宋_GB2312"/>
            <w:sz w:val="28"/>
            <w:szCs w:val="28"/>
          </w:rPr>
          <w:t>8.</w:t>
        </w:r>
        <w:r w:rsidRPr="004031BC">
          <w:rPr>
            <w:rFonts w:ascii="仿宋_GB2312" w:eastAsia="仿宋_GB2312" w:hint="eastAsia"/>
            <w:sz w:val="28"/>
            <w:szCs w:val="28"/>
          </w:rPr>
          <w:t>2.1</w:t>
        </w:r>
      </w:smartTag>
      <w:r w:rsidRPr="004031BC">
        <w:rPr>
          <w:rFonts w:ascii="仿宋_GB2312" w:eastAsia="仿宋_GB2312"/>
          <w:sz w:val="28"/>
          <w:szCs w:val="28"/>
        </w:rPr>
        <w:t xml:space="preserve"> </w:t>
      </w:r>
      <w:r w:rsidRPr="004031BC">
        <w:rPr>
          <w:rFonts w:ascii="仿宋_GB2312" w:eastAsia="仿宋_GB2312" w:hint="eastAsia"/>
          <w:sz w:val="28"/>
          <w:szCs w:val="28"/>
        </w:rPr>
        <w:t>本条规定了住房公积金管理中心流动性风险管理的具体要求。</w:t>
      </w:r>
    </w:p>
    <w:p w:rsidR="00D15395" w:rsidRDefault="00D15395" w:rsidP="00D15395">
      <w:pPr>
        <w:ind w:firstLineChars="192" w:firstLine="538"/>
        <w:rPr>
          <w:rFonts w:ascii="仿宋_GB2312" w:eastAsia="仿宋_GB2312"/>
          <w:sz w:val="28"/>
          <w:szCs w:val="28"/>
        </w:rPr>
      </w:pPr>
      <w:r w:rsidRPr="00C86807">
        <w:rPr>
          <w:rFonts w:ascii="仿宋_GB2312" w:eastAsia="仿宋_GB2312" w:hint="eastAsia"/>
          <w:sz w:val="28"/>
          <w:szCs w:val="28"/>
        </w:rPr>
        <w:t>根据住房公积金资金流量计算备付状况，管理信息系统系统分析和识别流动性风险等级，每月监测结余资金，根据资金来源和使用</w:t>
      </w:r>
      <w:r>
        <w:rPr>
          <w:rFonts w:ascii="仿宋_GB2312" w:eastAsia="仿宋_GB2312" w:hint="eastAsia"/>
          <w:sz w:val="28"/>
          <w:szCs w:val="28"/>
        </w:rPr>
        <w:t>定期</w:t>
      </w:r>
      <w:r w:rsidRPr="00C86807">
        <w:rPr>
          <w:rFonts w:ascii="仿宋_GB2312" w:eastAsia="仿宋_GB2312" w:hint="eastAsia"/>
          <w:sz w:val="28"/>
          <w:szCs w:val="28"/>
        </w:rPr>
        <w:t>监测资金盈余或缺口。</w:t>
      </w:r>
      <w:r>
        <w:rPr>
          <w:rFonts w:ascii="仿宋_GB2312" w:eastAsia="仿宋_GB2312" w:hint="eastAsia"/>
          <w:sz w:val="28"/>
          <w:szCs w:val="28"/>
        </w:rPr>
        <w:t>通过分析资金流入、资金流出、资金净流量，定期预测和评估流动性风险水平。</w:t>
      </w:r>
    </w:p>
    <w:p w:rsidR="00D15395" w:rsidRPr="004031BC" w:rsidRDefault="00D15395" w:rsidP="006C5078">
      <w:pPr>
        <w:ind w:firstLineChars="192" w:firstLine="538"/>
        <w:rPr>
          <w:rFonts w:ascii="仿宋_GB2312" w:eastAsia="仿宋_GB2312"/>
          <w:sz w:val="28"/>
          <w:szCs w:val="28"/>
        </w:rPr>
      </w:pPr>
      <w:bookmarkStart w:id="178" w:name="_Toc470503452"/>
      <w:smartTag w:uri="urn:schemas-microsoft-com:office:smarttags" w:element="chsdate">
        <w:smartTagPr>
          <w:attr w:name="Year" w:val="1899"/>
          <w:attr w:name="Month" w:val="12"/>
          <w:attr w:name="Day" w:val="30"/>
          <w:attr w:name="IsLunarDate" w:val="False"/>
          <w:attr w:name="IsROCDate" w:val="False"/>
        </w:smartTagPr>
        <w:r w:rsidRPr="004031BC">
          <w:rPr>
            <w:rFonts w:ascii="仿宋_GB2312" w:eastAsia="仿宋_GB2312"/>
            <w:sz w:val="28"/>
            <w:szCs w:val="28"/>
          </w:rPr>
          <w:t>8.2.2</w:t>
        </w:r>
      </w:smartTag>
      <w:r w:rsidRPr="004031BC">
        <w:rPr>
          <w:rFonts w:ascii="仿宋_GB2312" w:eastAsia="仿宋_GB2312"/>
          <w:sz w:val="28"/>
          <w:szCs w:val="28"/>
        </w:rPr>
        <w:t xml:space="preserve"> </w:t>
      </w:r>
      <w:r w:rsidRPr="004031BC">
        <w:rPr>
          <w:rFonts w:ascii="仿宋_GB2312" w:eastAsia="仿宋_GB2312" w:hint="eastAsia"/>
          <w:sz w:val="28"/>
          <w:szCs w:val="28"/>
        </w:rPr>
        <w:t>本条明确了住房公积金管理中心建立流动性风险应急处置机制的依据。</w:t>
      </w:r>
      <w:bookmarkEnd w:id="178"/>
    </w:p>
    <w:p w:rsidR="00D15395" w:rsidRDefault="00D15395" w:rsidP="00D15395">
      <w:pPr>
        <w:ind w:firstLineChars="192" w:firstLine="538"/>
        <w:rPr>
          <w:rFonts w:ascii="仿宋_GB2312" w:eastAsia="仿宋_GB2312"/>
          <w:sz w:val="28"/>
          <w:szCs w:val="28"/>
        </w:rPr>
      </w:pPr>
      <w:r w:rsidRPr="00362273">
        <w:rPr>
          <w:rFonts w:ascii="仿宋_GB2312" w:eastAsia="仿宋_GB2312" w:hint="eastAsia"/>
          <w:sz w:val="28"/>
          <w:szCs w:val="28"/>
        </w:rPr>
        <w:t>（</w:t>
      </w:r>
      <w:r>
        <w:rPr>
          <w:rFonts w:ascii="仿宋_GB2312" w:eastAsia="仿宋_GB2312" w:hint="eastAsia"/>
          <w:sz w:val="28"/>
          <w:szCs w:val="28"/>
        </w:rPr>
        <w:t>1</w:t>
      </w:r>
      <w:r w:rsidRPr="00362273">
        <w:rPr>
          <w:rFonts w:ascii="仿宋_GB2312" w:eastAsia="仿宋_GB2312" w:hint="eastAsia"/>
          <w:sz w:val="28"/>
          <w:szCs w:val="28"/>
        </w:rPr>
        <w:t>）</w:t>
      </w:r>
      <w:r w:rsidRPr="00F22F09">
        <w:rPr>
          <w:rFonts w:ascii="仿宋_GB2312" w:eastAsia="仿宋_GB2312" w:hint="eastAsia"/>
          <w:sz w:val="28"/>
          <w:szCs w:val="28"/>
        </w:rPr>
        <w:t>根据《关于发展住房公积金个人住房贷款业务的通知》（建金管【</w:t>
      </w:r>
      <w:r w:rsidRPr="00F22F09">
        <w:rPr>
          <w:rFonts w:ascii="仿宋_GB2312" w:eastAsia="仿宋_GB2312"/>
          <w:sz w:val="28"/>
          <w:szCs w:val="28"/>
        </w:rPr>
        <w:t>2014</w:t>
      </w:r>
      <w:r w:rsidRPr="00F22F09">
        <w:rPr>
          <w:rFonts w:ascii="仿宋_GB2312" w:eastAsia="仿宋_GB2312" w:hint="eastAsia"/>
          <w:sz w:val="28"/>
          <w:szCs w:val="28"/>
        </w:rPr>
        <w:t>】</w:t>
      </w:r>
      <w:r w:rsidRPr="00F22F09">
        <w:rPr>
          <w:rFonts w:ascii="仿宋_GB2312" w:eastAsia="仿宋_GB2312"/>
          <w:sz w:val="28"/>
          <w:szCs w:val="28"/>
        </w:rPr>
        <w:t>148</w:t>
      </w:r>
      <w:r w:rsidRPr="00F22F09">
        <w:rPr>
          <w:rFonts w:ascii="仿宋_GB2312" w:eastAsia="仿宋_GB2312" w:hint="eastAsia"/>
          <w:sz w:val="28"/>
          <w:szCs w:val="28"/>
        </w:rPr>
        <w:t>号）第五条规定：“盘活存量贷款资产。住房公积金个人住房贷款发放率在</w:t>
      </w:r>
      <w:r w:rsidRPr="00F22F09">
        <w:rPr>
          <w:rFonts w:ascii="仿宋_GB2312" w:eastAsia="仿宋_GB2312"/>
          <w:sz w:val="28"/>
          <w:szCs w:val="28"/>
        </w:rPr>
        <w:t>85%</w:t>
      </w:r>
      <w:r w:rsidRPr="00F22F09">
        <w:rPr>
          <w:rFonts w:ascii="仿宋_GB2312" w:eastAsia="仿宋_GB2312" w:hint="eastAsia"/>
          <w:sz w:val="28"/>
          <w:szCs w:val="28"/>
        </w:rPr>
        <w:t>以上的城市，要主动采取措施，积极协商商业银行发放住房公积金和商业银行的组合贷款。有条件的城市，要积极探索发展住房公积金个人住房贷款资产证券化业务。”</w:t>
      </w:r>
    </w:p>
    <w:p w:rsidR="00D15395" w:rsidRPr="00362273" w:rsidRDefault="00D15395" w:rsidP="00D15395">
      <w:pPr>
        <w:ind w:firstLineChars="192" w:firstLine="538"/>
        <w:rPr>
          <w:rFonts w:ascii="仿宋_GB2312" w:eastAsia="仿宋_GB2312"/>
          <w:sz w:val="28"/>
          <w:szCs w:val="28"/>
        </w:rPr>
      </w:pPr>
      <w:r>
        <w:rPr>
          <w:rFonts w:ascii="仿宋_GB2312" w:eastAsia="仿宋_GB2312" w:hint="eastAsia"/>
          <w:sz w:val="28"/>
          <w:szCs w:val="28"/>
        </w:rPr>
        <w:t>（2）</w:t>
      </w:r>
      <w:r w:rsidRPr="00362273">
        <w:rPr>
          <w:rFonts w:ascii="仿宋_GB2312" w:eastAsia="仿宋_GB2312" w:hint="eastAsia"/>
          <w:sz w:val="28"/>
          <w:szCs w:val="28"/>
        </w:rPr>
        <w:t>根据《关于切实提高住房公积金使用效率的通知》（建金管【</w:t>
      </w:r>
      <w:r w:rsidRPr="00362273">
        <w:rPr>
          <w:rFonts w:ascii="仿宋_GB2312" w:eastAsia="仿宋_GB2312"/>
          <w:sz w:val="28"/>
          <w:szCs w:val="28"/>
        </w:rPr>
        <w:t>2015</w:t>
      </w:r>
      <w:r w:rsidRPr="00362273">
        <w:rPr>
          <w:rFonts w:ascii="仿宋_GB2312" w:eastAsia="仿宋_GB2312" w:hint="eastAsia"/>
          <w:sz w:val="28"/>
          <w:szCs w:val="28"/>
        </w:rPr>
        <w:t>】</w:t>
      </w:r>
      <w:r w:rsidRPr="00362273">
        <w:rPr>
          <w:rFonts w:ascii="仿宋_GB2312" w:eastAsia="仿宋_GB2312"/>
          <w:sz w:val="28"/>
          <w:szCs w:val="28"/>
        </w:rPr>
        <w:t>150</w:t>
      </w:r>
      <w:r w:rsidRPr="00362273">
        <w:rPr>
          <w:rFonts w:ascii="仿宋_GB2312" w:eastAsia="仿宋_GB2312" w:hint="eastAsia"/>
          <w:sz w:val="28"/>
          <w:szCs w:val="28"/>
        </w:rPr>
        <w:t>号）第三条规定：“拓宽贷款资金筹集渠道。有条件的城市要积极推进住房公积金个人住房贷款资产证券化业务，盘活住房公积金贷款资产。”</w:t>
      </w:r>
    </w:p>
    <w:p w:rsidR="00D15395" w:rsidRDefault="00D15395" w:rsidP="00D15395">
      <w:pPr>
        <w:ind w:firstLineChars="192" w:firstLine="538"/>
        <w:rPr>
          <w:rFonts w:ascii="仿宋_GB2312" w:eastAsia="仿宋_GB2312"/>
          <w:sz w:val="28"/>
          <w:szCs w:val="28"/>
        </w:rPr>
      </w:pPr>
      <w:r w:rsidRPr="00362273">
        <w:rPr>
          <w:rFonts w:ascii="仿宋_GB2312" w:eastAsia="仿宋_GB2312" w:hint="eastAsia"/>
          <w:sz w:val="28"/>
          <w:szCs w:val="28"/>
        </w:rPr>
        <w:t>（</w:t>
      </w:r>
      <w:r>
        <w:rPr>
          <w:rFonts w:ascii="仿宋_GB2312" w:eastAsia="仿宋_GB2312" w:hint="eastAsia"/>
          <w:sz w:val="28"/>
          <w:szCs w:val="28"/>
        </w:rPr>
        <w:t>3</w:t>
      </w:r>
      <w:r w:rsidRPr="00362273">
        <w:rPr>
          <w:rFonts w:ascii="仿宋_GB2312" w:eastAsia="仿宋_GB2312" w:hint="eastAsia"/>
          <w:sz w:val="28"/>
          <w:szCs w:val="28"/>
        </w:rPr>
        <w:t>）</w:t>
      </w:r>
      <w:r w:rsidRPr="00864C21">
        <w:rPr>
          <w:rFonts w:ascii="仿宋_GB2312" w:eastAsia="仿宋_GB2312" w:hint="eastAsia"/>
          <w:sz w:val="28"/>
          <w:szCs w:val="28"/>
        </w:rPr>
        <w:t>应建立流动性监测系统</w:t>
      </w:r>
      <w:r>
        <w:rPr>
          <w:rFonts w:ascii="仿宋_GB2312" w:eastAsia="仿宋_GB2312" w:hint="eastAsia"/>
          <w:sz w:val="28"/>
          <w:szCs w:val="28"/>
        </w:rPr>
        <w:t>，</w:t>
      </w:r>
      <w:r w:rsidRPr="00864C21">
        <w:rPr>
          <w:rFonts w:ascii="仿宋_GB2312" w:eastAsia="仿宋_GB2312" w:hint="eastAsia"/>
          <w:sz w:val="28"/>
          <w:szCs w:val="28"/>
        </w:rPr>
        <w:t>选择和落实与现行政策、成本、风险期长短和技术手段相适配的解决流动性风险的融资工具</w:t>
      </w:r>
      <w:r>
        <w:rPr>
          <w:rFonts w:ascii="仿宋_GB2312" w:eastAsia="仿宋_GB2312" w:hint="eastAsia"/>
          <w:sz w:val="28"/>
          <w:szCs w:val="28"/>
        </w:rPr>
        <w:t>，确保现金流量平衡和资产负债的总量平衡</w:t>
      </w:r>
      <w:r w:rsidRPr="00864C21">
        <w:rPr>
          <w:rFonts w:ascii="仿宋_GB2312" w:eastAsia="仿宋_GB2312" w:hint="eastAsia"/>
          <w:sz w:val="28"/>
          <w:szCs w:val="28"/>
        </w:rPr>
        <w:t>。控制流动性不足风险的工具包括：发行住房公积金个人贷款资产支持证券、开展公转商贴息</w:t>
      </w:r>
      <w:r>
        <w:rPr>
          <w:rFonts w:ascii="仿宋_GB2312" w:eastAsia="仿宋_GB2312" w:hint="eastAsia"/>
          <w:sz w:val="28"/>
          <w:szCs w:val="28"/>
        </w:rPr>
        <w:t>公积金</w:t>
      </w:r>
      <w:r w:rsidRPr="00864C21">
        <w:rPr>
          <w:rFonts w:ascii="仿宋_GB2312" w:eastAsia="仿宋_GB2312" w:hint="eastAsia"/>
          <w:sz w:val="28"/>
          <w:szCs w:val="28"/>
        </w:rPr>
        <w:t>贷款及其他法律法规允许的外部融资</w:t>
      </w:r>
      <w:r>
        <w:rPr>
          <w:rFonts w:ascii="仿宋_GB2312" w:eastAsia="仿宋_GB2312" w:hint="eastAsia"/>
          <w:sz w:val="28"/>
          <w:szCs w:val="28"/>
        </w:rPr>
        <w:t>，并及时调整防范流动性风险的公积金使用政策。控制流动性过剩风险的使用政策可开展</w:t>
      </w:r>
      <w:r w:rsidRPr="00864C21">
        <w:rPr>
          <w:rFonts w:ascii="仿宋_GB2312" w:eastAsia="仿宋_GB2312" w:hint="eastAsia"/>
          <w:sz w:val="28"/>
          <w:szCs w:val="28"/>
        </w:rPr>
        <w:t>法律法规允许的</w:t>
      </w:r>
      <w:r>
        <w:rPr>
          <w:rFonts w:ascii="仿宋_GB2312" w:eastAsia="仿宋_GB2312" w:hint="eastAsia"/>
          <w:sz w:val="28"/>
          <w:szCs w:val="28"/>
        </w:rPr>
        <w:t>公积金贷款以外的</w:t>
      </w:r>
      <w:r w:rsidRPr="00864C21">
        <w:rPr>
          <w:rFonts w:ascii="仿宋_GB2312" w:eastAsia="仿宋_GB2312" w:hint="eastAsia"/>
          <w:sz w:val="28"/>
          <w:szCs w:val="28"/>
        </w:rPr>
        <w:t>保值增值业务。</w:t>
      </w:r>
    </w:p>
    <w:p w:rsidR="004031BC" w:rsidRPr="004031BC" w:rsidRDefault="004031BC" w:rsidP="004031BC">
      <w:pPr>
        <w:pStyle w:val="2"/>
        <w:keepNext/>
        <w:keepLines/>
        <w:numPr>
          <w:ilvl w:val="0"/>
          <w:numId w:val="44"/>
        </w:numPr>
        <w:adjustRightInd/>
        <w:spacing w:before="240" w:after="240" w:line="240" w:lineRule="auto"/>
        <w:jc w:val="center"/>
        <w:textAlignment w:val="auto"/>
        <w:rPr>
          <w:rFonts w:ascii="Times New Roman" w:eastAsia="黑体"/>
          <w:bCs/>
          <w:kern w:val="2"/>
          <w:sz w:val="44"/>
          <w:szCs w:val="44"/>
        </w:rPr>
      </w:pPr>
      <w:bookmarkStart w:id="179" w:name="_Toc470505190"/>
      <w:r w:rsidRPr="004031BC">
        <w:rPr>
          <w:rFonts w:ascii="Times New Roman" w:eastAsia="黑体" w:hint="eastAsia"/>
          <w:bCs/>
          <w:kern w:val="2"/>
          <w:sz w:val="44"/>
          <w:szCs w:val="44"/>
        </w:rPr>
        <w:t>资金管理</w:t>
      </w:r>
      <w:r w:rsidRPr="004031BC">
        <w:rPr>
          <w:rFonts w:ascii="Times New Roman" w:eastAsia="黑体"/>
          <w:bCs/>
          <w:kern w:val="2"/>
          <w:sz w:val="44"/>
          <w:szCs w:val="44"/>
        </w:rPr>
        <w:t>内控</w:t>
      </w:r>
      <w:bookmarkEnd w:id="179"/>
    </w:p>
    <w:p w:rsidR="00D15395" w:rsidRPr="004031BC" w:rsidRDefault="00D15395" w:rsidP="00D15395">
      <w:pPr>
        <w:ind w:firstLineChars="192" w:firstLine="538"/>
        <w:rPr>
          <w:rFonts w:ascii="仿宋_GB2312"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4031BC">
          <w:rPr>
            <w:rFonts w:ascii="仿宋_GB2312" w:eastAsia="仿宋_GB2312"/>
            <w:sz w:val="28"/>
            <w:szCs w:val="28"/>
          </w:rPr>
          <w:t>8.3.1</w:t>
        </w:r>
      </w:smartTag>
      <w:r w:rsidRPr="004031BC">
        <w:rPr>
          <w:rFonts w:ascii="仿宋_GB2312" w:eastAsia="仿宋_GB2312" w:hint="eastAsia"/>
          <w:sz w:val="28"/>
          <w:szCs w:val="28"/>
        </w:rPr>
        <w:t>本条明确了住房公积金管理中心建立和完善法人内部授权管理制度的具体需求。</w:t>
      </w:r>
    </w:p>
    <w:p w:rsidR="00D15395" w:rsidRPr="007B759B" w:rsidRDefault="00D15395" w:rsidP="00D15395">
      <w:pPr>
        <w:pStyle w:val="Default"/>
        <w:ind w:firstLine="560"/>
        <w:rPr>
          <w:rFonts w:cs="Times New Roman"/>
          <w:color w:val="auto"/>
          <w:kern w:val="2"/>
          <w:sz w:val="28"/>
          <w:szCs w:val="28"/>
        </w:rPr>
      </w:pPr>
      <w:r w:rsidRPr="00362273">
        <w:rPr>
          <w:rFonts w:hint="eastAsia"/>
          <w:sz w:val="28"/>
          <w:szCs w:val="28"/>
        </w:rPr>
        <w:t>根据《</w:t>
      </w:r>
      <w:r>
        <w:rPr>
          <w:rFonts w:hint="eastAsia"/>
          <w:sz w:val="28"/>
          <w:szCs w:val="28"/>
        </w:rPr>
        <w:t>行政事业单位内部控制规范（试行）》（财会</w:t>
      </w:r>
      <w:r w:rsidRPr="00362273">
        <w:rPr>
          <w:rFonts w:hint="eastAsia"/>
          <w:sz w:val="28"/>
          <w:szCs w:val="28"/>
        </w:rPr>
        <w:t>【</w:t>
      </w:r>
      <w:r>
        <w:rPr>
          <w:sz w:val="28"/>
          <w:szCs w:val="28"/>
        </w:rPr>
        <w:t>201</w:t>
      </w:r>
      <w:r>
        <w:rPr>
          <w:rFonts w:hint="eastAsia"/>
          <w:sz w:val="28"/>
          <w:szCs w:val="28"/>
        </w:rPr>
        <w:t>2</w:t>
      </w:r>
      <w:r w:rsidRPr="00362273">
        <w:rPr>
          <w:rFonts w:hint="eastAsia"/>
          <w:sz w:val="28"/>
          <w:szCs w:val="28"/>
        </w:rPr>
        <w:t>】</w:t>
      </w:r>
      <w:r>
        <w:rPr>
          <w:rFonts w:hint="eastAsia"/>
          <w:sz w:val="28"/>
          <w:szCs w:val="28"/>
        </w:rPr>
        <w:t>21</w:t>
      </w:r>
      <w:r w:rsidRPr="00362273">
        <w:rPr>
          <w:rFonts w:hint="eastAsia"/>
          <w:sz w:val="28"/>
          <w:szCs w:val="28"/>
        </w:rPr>
        <w:t>号）</w:t>
      </w:r>
      <w:r>
        <w:rPr>
          <w:rFonts w:hint="eastAsia"/>
          <w:sz w:val="28"/>
          <w:szCs w:val="28"/>
        </w:rPr>
        <w:t>第十二条规定：</w:t>
      </w:r>
      <w:r w:rsidRPr="00456FD3">
        <w:rPr>
          <w:rFonts w:hint="eastAsia"/>
          <w:sz w:val="28"/>
          <w:szCs w:val="28"/>
        </w:rPr>
        <w:t>单位内</w:t>
      </w:r>
      <w:r w:rsidRPr="007B759B">
        <w:rPr>
          <w:rFonts w:cs="Times New Roman" w:hint="eastAsia"/>
          <w:color w:val="auto"/>
          <w:kern w:val="2"/>
          <w:sz w:val="28"/>
          <w:szCs w:val="28"/>
        </w:rPr>
        <w:t>部控制的控制方法一般包括：</w:t>
      </w:r>
      <w:r w:rsidRPr="007B759B">
        <w:rPr>
          <w:rFonts w:cs="Times New Roman"/>
          <w:color w:val="auto"/>
          <w:kern w:val="2"/>
          <w:sz w:val="28"/>
          <w:szCs w:val="28"/>
        </w:rPr>
        <w:t xml:space="preserve"> </w:t>
      </w:r>
    </w:p>
    <w:p w:rsidR="00D15395" w:rsidRPr="007B759B" w:rsidRDefault="00D15395" w:rsidP="00D15395">
      <w:pPr>
        <w:pStyle w:val="Default"/>
        <w:ind w:firstLineChars="150" w:firstLine="420"/>
        <w:rPr>
          <w:rFonts w:cs="Times New Roman"/>
          <w:color w:val="auto"/>
          <w:kern w:val="2"/>
          <w:sz w:val="28"/>
          <w:szCs w:val="28"/>
        </w:rPr>
      </w:pPr>
      <w:r w:rsidRPr="00362273">
        <w:rPr>
          <w:rFonts w:hint="eastAsia"/>
          <w:sz w:val="28"/>
          <w:szCs w:val="28"/>
        </w:rPr>
        <w:t>（</w:t>
      </w:r>
      <w:r w:rsidRPr="00362273">
        <w:rPr>
          <w:sz w:val="28"/>
          <w:szCs w:val="28"/>
        </w:rPr>
        <w:t>1</w:t>
      </w:r>
      <w:r w:rsidRPr="00362273">
        <w:rPr>
          <w:rFonts w:hint="eastAsia"/>
          <w:sz w:val="28"/>
          <w:szCs w:val="28"/>
        </w:rPr>
        <w:t>）</w:t>
      </w:r>
      <w:r w:rsidRPr="007B759B">
        <w:rPr>
          <w:rFonts w:cs="Times New Roman" w:hint="eastAsia"/>
          <w:color w:val="auto"/>
          <w:kern w:val="2"/>
          <w:sz w:val="28"/>
          <w:szCs w:val="28"/>
        </w:rPr>
        <w:t>不相容岗位相互分离。合理设</w:t>
      </w:r>
      <w:r>
        <w:rPr>
          <w:rFonts w:cs="Times New Roman" w:hint="eastAsia"/>
          <w:color w:val="auto"/>
          <w:kern w:val="2"/>
          <w:sz w:val="28"/>
          <w:szCs w:val="28"/>
        </w:rPr>
        <w:t>置</w:t>
      </w:r>
      <w:r w:rsidRPr="007B759B">
        <w:rPr>
          <w:rFonts w:cs="Times New Roman" w:hint="eastAsia"/>
          <w:color w:val="auto"/>
          <w:kern w:val="2"/>
          <w:sz w:val="28"/>
          <w:szCs w:val="28"/>
        </w:rPr>
        <w:t>内部控制关键岗位，明确划分职责权限，实施相应的分离措施，形成相互制约、相互监督的工作机制。</w:t>
      </w:r>
      <w:r w:rsidRPr="007B759B">
        <w:rPr>
          <w:rFonts w:cs="Times New Roman"/>
          <w:color w:val="auto"/>
          <w:kern w:val="2"/>
          <w:sz w:val="28"/>
          <w:szCs w:val="28"/>
        </w:rPr>
        <w:t xml:space="preserve"> </w:t>
      </w:r>
    </w:p>
    <w:p w:rsidR="00D15395" w:rsidRPr="007B759B" w:rsidRDefault="00D15395" w:rsidP="00D15395">
      <w:pPr>
        <w:pStyle w:val="Default"/>
        <w:ind w:firstLineChars="150" w:firstLine="420"/>
        <w:rPr>
          <w:rFonts w:cs="Times New Roman"/>
          <w:color w:val="auto"/>
          <w:kern w:val="2"/>
          <w:sz w:val="28"/>
          <w:szCs w:val="28"/>
        </w:rPr>
      </w:pPr>
      <w:r w:rsidRPr="00362273">
        <w:rPr>
          <w:rFonts w:hint="eastAsia"/>
          <w:sz w:val="28"/>
          <w:szCs w:val="28"/>
        </w:rPr>
        <w:t>（</w:t>
      </w:r>
      <w:r>
        <w:rPr>
          <w:rFonts w:hint="eastAsia"/>
          <w:sz w:val="28"/>
          <w:szCs w:val="28"/>
        </w:rPr>
        <w:t>2</w:t>
      </w:r>
      <w:r w:rsidRPr="00362273">
        <w:rPr>
          <w:rFonts w:hint="eastAsia"/>
          <w:sz w:val="28"/>
          <w:szCs w:val="28"/>
        </w:rPr>
        <w:t>）</w:t>
      </w:r>
      <w:r w:rsidRPr="007B759B">
        <w:rPr>
          <w:rFonts w:cs="Times New Roman" w:hint="eastAsia"/>
          <w:color w:val="auto"/>
          <w:kern w:val="2"/>
          <w:sz w:val="28"/>
          <w:szCs w:val="28"/>
        </w:rPr>
        <w:t>内部授权审批控制。明确各岗位办理业务和事项的权限范围、审批程序和相关责任，建立重大事项集体决策和会签制度。相关工作人员应当在授权范围内行使职权、办理业务。</w:t>
      </w:r>
      <w:r w:rsidRPr="007B759B">
        <w:rPr>
          <w:rFonts w:cs="Times New Roman"/>
          <w:color w:val="auto"/>
          <w:kern w:val="2"/>
          <w:sz w:val="28"/>
          <w:szCs w:val="28"/>
        </w:rPr>
        <w:t xml:space="preserve"> </w:t>
      </w:r>
    </w:p>
    <w:p w:rsidR="00D15395" w:rsidRPr="007B759B" w:rsidRDefault="00D15395" w:rsidP="00D15395">
      <w:pPr>
        <w:pStyle w:val="Default"/>
        <w:ind w:firstLineChars="150" w:firstLine="420"/>
        <w:rPr>
          <w:rFonts w:cs="Times New Roman"/>
          <w:color w:val="auto"/>
          <w:kern w:val="2"/>
          <w:sz w:val="28"/>
          <w:szCs w:val="28"/>
        </w:rPr>
      </w:pPr>
      <w:r w:rsidRPr="00362273">
        <w:rPr>
          <w:rFonts w:hint="eastAsia"/>
          <w:sz w:val="28"/>
          <w:szCs w:val="28"/>
        </w:rPr>
        <w:t>（</w:t>
      </w:r>
      <w:r>
        <w:rPr>
          <w:rFonts w:hint="eastAsia"/>
          <w:sz w:val="28"/>
          <w:szCs w:val="28"/>
        </w:rPr>
        <w:t>3</w:t>
      </w:r>
      <w:r w:rsidRPr="00362273">
        <w:rPr>
          <w:rFonts w:hint="eastAsia"/>
          <w:sz w:val="28"/>
          <w:szCs w:val="28"/>
        </w:rPr>
        <w:t>）</w:t>
      </w:r>
      <w:r w:rsidRPr="007B759B">
        <w:rPr>
          <w:rFonts w:cs="Times New Roman" w:hint="eastAsia"/>
          <w:color w:val="auto"/>
          <w:kern w:val="2"/>
          <w:sz w:val="28"/>
          <w:szCs w:val="28"/>
        </w:rPr>
        <w:t>财产保护控制。建立资产日常管理制度和定期清查机制，采取资产记录、实物保管、定期盘点、账实核对等措施，确保资产安全完整。</w:t>
      </w:r>
      <w:r w:rsidRPr="007B759B">
        <w:rPr>
          <w:rFonts w:cs="Times New Roman"/>
          <w:color w:val="auto"/>
          <w:kern w:val="2"/>
          <w:sz w:val="28"/>
          <w:szCs w:val="28"/>
        </w:rPr>
        <w:t xml:space="preserve"> </w:t>
      </w:r>
    </w:p>
    <w:p w:rsidR="00D15395" w:rsidRDefault="00D15395" w:rsidP="00D15395">
      <w:pPr>
        <w:ind w:firstLineChars="150" w:firstLine="420"/>
        <w:rPr>
          <w:rFonts w:ascii="仿宋_GB2312" w:eastAsia="仿宋_GB2312"/>
          <w:sz w:val="28"/>
          <w:szCs w:val="28"/>
        </w:rPr>
      </w:pPr>
      <w:r w:rsidRPr="00362273">
        <w:rPr>
          <w:rFonts w:ascii="仿宋_GB2312" w:eastAsia="仿宋_GB2312" w:hint="eastAsia"/>
          <w:sz w:val="28"/>
          <w:szCs w:val="28"/>
        </w:rPr>
        <w:t>（</w:t>
      </w:r>
      <w:r>
        <w:rPr>
          <w:rFonts w:ascii="仿宋_GB2312" w:eastAsia="仿宋_GB2312" w:hint="eastAsia"/>
          <w:sz w:val="28"/>
          <w:szCs w:val="28"/>
        </w:rPr>
        <w:t>4</w:t>
      </w:r>
      <w:r w:rsidRPr="00362273">
        <w:rPr>
          <w:rFonts w:ascii="仿宋_GB2312" w:eastAsia="仿宋_GB2312" w:hint="eastAsia"/>
          <w:sz w:val="28"/>
          <w:szCs w:val="28"/>
        </w:rPr>
        <w:t>）</w:t>
      </w:r>
      <w:r w:rsidRPr="007B759B">
        <w:rPr>
          <w:rFonts w:ascii="仿宋_GB2312" w:eastAsia="仿宋_GB2312" w:hint="eastAsia"/>
          <w:sz w:val="28"/>
          <w:szCs w:val="28"/>
        </w:rPr>
        <w:t>信息内部公开。建立健全经济活动相关信息内部公开制度，根据国家有关规定和单位的实际情况，确定信息内部公开的内容、范围、方式和程序。</w:t>
      </w:r>
    </w:p>
    <w:p w:rsidR="00D15395" w:rsidRPr="00B40D8E" w:rsidRDefault="00D15395" w:rsidP="00D15395">
      <w:pPr>
        <w:widowControl/>
        <w:ind w:firstLineChars="200" w:firstLine="560"/>
        <w:jc w:val="left"/>
        <w:rPr>
          <w:rFonts w:ascii="仿宋_GB2312" w:eastAsia="仿宋_GB2312" w:cs="仿宋_GB2312"/>
          <w:color w:val="000000"/>
          <w:kern w:val="0"/>
          <w:sz w:val="28"/>
          <w:szCs w:val="28"/>
        </w:rPr>
      </w:pPr>
      <w:r w:rsidRPr="00BE274C">
        <w:rPr>
          <w:rFonts w:ascii="仿宋_GB2312" w:eastAsia="仿宋_GB2312" w:cs="仿宋_GB2312" w:hint="eastAsia"/>
          <w:color w:val="000000"/>
          <w:kern w:val="0"/>
          <w:sz w:val="28"/>
          <w:szCs w:val="28"/>
        </w:rPr>
        <w:t>住房公积金管理中心应建立资金内控审计稽核制度和系统</w:t>
      </w:r>
      <w:r w:rsidRPr="00B40D8E">
        <w:rPr>
          <w:rFonts w:ascii="仿宋_GB2312" w:eastAsia="仿宋_GB2312" w:cs="仿宋_GB2312" w:hint="eastAsia"/>
          <w:color w:val="000000"/>
          <w:kern w:val="0"/>
          <w:sz w:val="28"/>
          <w:szCs w:val="28"/>
        </w:rPr>
        <w:t>，各地应由政府审计部门或管委会指定的</w:t>
      </w:r>
      <w:r>
        <w:rPr>
          <w:rFonts w:ascii="仿宋_GB2312" w:eastAsia="仿宋_GB2312" w:cs="仿宋_GB2312" w:hint="eastAsia"/>
          <w:color w:val="000000"/>
          <w:kern w:val="0"/>
          <w:sz w:val="28"/>
          <w:szCs w:val="28"/>
        </w:rPr>
        <w:t>社会</w:t>
      </w:r>
      <w:r w:rsidRPr="00B40D8E">
        <w:rPr>
          <w:rFonts w:ascii="仿宋_GB2312" w:eastAsia="仿宋_GB2312" w:cs="仿宋_GB2312" w:hint="eastAsia"/>
          <w:color w:val="000000"/>
          <w:kern w:val="0"/>
          <w:sz w:val="28"/>
          <w:szCs w:val="28"/>
        </w:rPr>
        <w:t>审计机构，定期对所有公积金业务实施日常监督控制。</w:t>
      </w:r>
    </w:p>
    <w:p w:rsidR="00D15395" w:rsidRPr="00C07DD1" w:rsidRDefault="00D15395" w:rsidP="006C5078">
      <w:pPr>
        <w:ind w:firstLineChars="192" w:firstLine="538"/>
        <w:rPr>
          <w:rFonts w:ascii="仿宋_GB2312" w:eastAsia="仿宋_GB2312"/>
          <w:sz w:val="28"/>
          <w:szCs w:val="28"/>
        </w:rPr>
      </w:pPr>
      <w:bookmarkStart w:id="180" w:name="_Toc470503453"/>
      <w:smartTag w:uri="urn:schemas-microsoft-com:office:smarttags" w:element="chsdate">
        <w:smartTagPr>
          <w:attr w:name="IsROCDate" w:val="False"/>
          <w:attr w:name="IsLunarDate" w:val="False"/>
          <w:attr w:name="Day" w:val="30"/>
          <w:attr w:name="Month" w:val="12"/>
          <w:attr w:name="Year" w:val="1899"/>
        </w:smartTagPr>
        <w:r w:rsidRPr="00C07DD1">
          <w:rPr>
            <w:rFonts w:ascii="仿宋_GB2312" w:eastAsia="仿宋_GB2312"/>
            <w:sz w:val="28"/>
            <w:szCs w:val="28"/>
          </w:rPr>
          <w:t>8.3.2</w:t>
        </w:r>
      </w:smartTag>
      <w:r w:rsidRPr="00C07DD1">
        <w:rPr>
          <w:rFonts w:ascii="仿宋_GB2312" w:eastAsia="仿宋_GB2312"/>
          <w:sz w:val="28"/>
          <w:szCs w:val="28"/>
        </w:rPr>
        <w:t xml:space="preserve"> </w:t>
      </w:r>
      <w:r w:rsidRPr="00C07DD1">
        <w:rPr>
          <w:rFonts w:ascii="仿宋_GB2312" w:eastAsia="仿宋_GB2312" w:hint="eastAsia"/>
          <w:sz w:val="28"/>
          <w:szCs w:val="28"/>
        </w:rPr>
        <w:t>本条明确了住房公积金管理中心应建立内部监督管理制度的基本要求。</w:t>
      </w:r>
      <w:bookmarkEnd w:id="180"/>
    </w:p>
    <w:p w:rsidR="00D15395" w:rsidRPr="00D15395" w:rsidRDefault="00D15395" w:rsidP="001328E0">
      <w:pPr>
        <w:pStyle w:val="Default"/>
        <w:ind w:firstLine="560"/>
        <w:rPr>
          <w:rFonts w:ascii="宋体" w:eastAsia="宋体" w:hAnsi="宋体" w:cs="宋体"/>
          <w:b/>
          <w:sz w:val="32"/>
          <w:szCs w:val="32"/>
        </w:rPr>
      </w:pPr>
      <w:r w:rsidRPr="008C17B5">
        <w:rPr>
          <w:rFonts w:hint="eastAsia"/>
          <w:sz w:val="28"/>
          <w:szCs w:val="28"/>
        </w:rPr>
        <w:t>根据《行政事业单位内部控制规范（试行）》（财会【</w:t>
      </w:r>
      <w:r w:rsidRPr="008C17B5">
        <w:rPr>
          <w:sz w:val="28"/>
          <w:szCs w:val="28"/>
        </w:rPr>
        <w:t>201</w:t>
      </w:r>
      <w:r w:rsidRPr="008C17B5">
        <w:rPr>
          <w:rFonts w:hint="eastAsia"/>
          <w:sz w:val="28"/>
          <w:szCs w:val="28"/>
        </w:rPr>
        <w:t>2】21号）第</w:t>
      </w:r>
      <w:r>
        <w:rPr>
          <w:rFonts w:hint="eastAsia"/>
          <w:sz w:val="28"/>
          <w:szCs w:val="28"/>
        </w:rPr>
        <w:t>六十</w:t>
      </w:r>
      <w:r w:rsidRPr="008C17B5">
        <w:rPr>
          <w:rFonts w:hint="eastAsia"/>
          <w:sz w:val="28"/>
          <w:szCs w:val="28"/>
        </w:rPr>
        <w:t>条规定：</w:t>
      </w:r>
      <w:r>
        <w:rPr>
          <w:rFonts w:ascii="黑体" w:eastAsia="黑体" w:cs="黑体" w:hint="eastAsia"/>
          <w:sz w:val="28"/>
          <w:szCs w:val="28"/>
        </w:rPr>
        <w:t>“</w:t>
      </w:r>
      <w:r w:rsidRPr="008C17B5">
        <w:rPr>
          <w:rFonts w:hint="eastAsia"/>
          <w:sz w:val="28"/>
          <w:szCs w:val="28"/>
        </w:rPr>
        <w:t>单位应当建立健全内部监督制度，明确各相关部门或岗位在内部监督中的职责权限，规定内部监督的程序和要求，对内部控制建立与实施情况进行内部监督检查和自我评价。内部监督应当与内部控制的建立和实施保持相对独立</w:t>
      </w:r>
      <w:r>
        <w:rPr>
          <w:rFonts w:hint="eastAsia"/>
          <w:sz w:val="28"/>
          <w:szCs w:val="28"/>
        </w:rPr>
        <w:t>。”</w:t>
      </w:r>
    </w:p>
    <w:sectPr w:rsidR="00D15395" w:rsidRPr="00D15395" w:rsidSect="00B13680">
      <w:footerReference w:type="default" r:id="rId2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0A" w:rsidRDefault="00B14B0A" w:rsidP="00F362E0">
      <w:r>
        <w:separator/>
      </w:r>
    </w:p>
  </w:endnote>
  <w:endnote w:type="continuationSeparator" w:id="0">
    <w:p w:rsidR="00B14B0A" w:rsidRDefault="00B14B0A" w:rsidP="00F36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楷体_GB2312">
    <w:altName w:val="Malgun Gothic Semilight"/>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Default="001104D9">
    <w:pPr>
      <w:pStyle w:val="a5"/>
      <w:pBdr>
        <w:top w:val="single" w:sz="4" w:space="1" w:color="auto"/>
      </w:pBdr>
      <w:tabs>
        <w:tab w:val="clear" w:pos="4153"/>
        <w:tab w:val="clear" w:pos="8306"/>
      </w:tabs>
      <w:rPr>
        <w:rStyle w:val="aa"/>
        <w:rFonts w:ascii="Trebuchet MS" w:eastAsia="楷体_GB2312" w:hAnsi="Trebuchet MS"/>
      </w:rPr>
    </w:pPr>
    <w:r>
      <w:rPr>
        <w:rStyle w:val="aa"/>
        <w:rFonts w:ascii="Trebuchet MS" w:eastAsia="楷体_GB2312" w:hAnsi="Trebuchet MS"/>
      </w:rPr>
      <w:t xml:space="preserve"> </w:t>
    </w:r>
  </w:p>
  <w:p w:rsidR="001104D9" w:rsidRDefault="001104D9" w:rsidP="007D41A0">
    <w:pPr>
      <w:ind w:firstLine="420"/>
      <w:rPr>
        <w:rStyle w:val="aa"/>
        <w:rFonts w:ascii="Trebuchet MS" w:eastAsia="楷体_GB2312" w:hAnsi="Trebuchet MS"/>
      </w:rPr>
    </w:pPr>
  </w:p>
  <w:p w:rsidR="001104D9" w:rsidRDefault="001104D9" w:rsidP="007D41A0">
    <w:pPr>
      <w:ind w:firstLine="420"/>
      <w:rPr>
        <w:rStyle w:val="aa"/>
        <w:rFonts w:ascii="Trebuchet MS" w:eastAsia="楷体_GB2312" w:hAnsi="Trebuchet M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Pr="00B16D3E" w:rsidRDefault="001104D9" w:rsidP="007D41A0">
    <w:pPr>
      <w:ind w:left="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Default="001104D9">
    <w:pPr>
      <w:pStyle w:val="a5"/>
      <w:pBdr>
        <w:top w:val="single" w:sz="4" w:space="1" w:color="auto"/>
      </w:pBdr>
      <w:tabs>
        <w:tab w:val="clear" w:pos="4153"/>
        <w:tab w:val="clear" w:pos="8306"/>
      </w:tabs>
      <w:rPr>
        <w:rStyle w:val="aa"/>
        <w:rFonts w:ascii="Trebuchet MS" w:eastAsia="楷体_GB2312" w:hAnsi="Trebuchet MS"/>
      </w:rPr>
    </w:pPr>
    <w:r>
      <w:rPr>
        <w:rStyle w:val="aa"/>
        <w:rFonts w:ascii="Trebuchet MS" w:eastAsia="楷体_GB2312" w:hAnsi="Trebuchet M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Pr="00334BFB" w:rsidRDefault="003D5CA8" w:rsidP="007D41A0">
    <w:pPr>
      <w:ind w:firstLine="420"/>
      <w:jc w:val="center"/>
    </w:pPr>
    <w:r>
      <w:fldChar w:fldCharType="begin"/>
    </w:r>
    <w:r w:rsidR="009A62FF">
      <w:instrText xml:space="preserve"> PAGE   \* MERGEFORMAT </w:instrText>
    </w:r>
    <w:r>
      <w:fldChar w:fldCharType="separate"/>
    </w:r>
    <w:r w:rsidR="00C501F1">
      <w:rPr>
        <w:noProof/>
      </w:rPr>
      <w:t>2</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Pr="00B72DB6" w:rsidRDefault="003D5CA8" w:rsidP="007D41A0">
    <w:pPr>
      <w:pStyle w:val="a5"/>
      <w:ind w:firstLine="360"/>
      <w:jc w:val="center"/>
    </w:pPr>
    <w:r w:rsidRPr="003D5CA8">
      <w:fldChar w:fldCharType="begin"/>
    </w:r>
    <w:r w:rsidR="001104D9">
      <w:instrText xml:space="preserve"> PAGE   \* MERGEFORMAT </w:instrText>
    </w:r>
    <w:r w:rsidRPr="003D5CA8">
      <w:fldChar w:fldCharType="separate"/>
    </w:r>
    <w:r w:rsidR="00C501F1" w:rsidRPr="00C501F1">
      <w:rPr>
        <w:noProof/>
        <w:lang w:val="zh-CN"/>
      </w:rPr>
      <w:t>I</w:t>
    </w:r>
    <w:r>
      <w:rPr>
        <w:noProof/>
        <w:lang w:val="zh-C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93" w:rsidRPr="00334BFB" w:rsidRDefault="00585D93" w:rsidP="007D41A0">
    <w:pPr>
      <w:ind w:firstLine="42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D93" w:rsidRPr="00334BFB" w:rsidRDefault="003D5CA8" w:rsidP="007D41A0">
    <w:pPr>
      <w:ind w:firstLine="420"/>
      <w:jc w:val="center"/>
    </w:pPr>
    <w:r>
      <w:fldChar w:fldCharType="begin"/>
    </w:r>
    <w:r w:rsidR="00585D93">
      <w:instrText xml:space="preserve"> PAGE   \* MERGEFORMAT </w:instrText>
    </w:r>
    <w:r>
      <w:fldChar w:fldCharType="separate"/>
    </w:r>
    <w:r w:rsidR="00C501F1">
      <w:rPr>
        <w:noProof/>
      </w:rPr>
      <w:t>19</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92" w:rsidRPr="00334BFB" w:rsidRDefault="003D5CA8" w:rsidP="007D41A0">
    <w:pPr>
      <w:ind w:firstLine="420"/>
      <w:jc w:val="center"/>
    </w:pPr>
    <w:r>
      <w:fldChar w:fldCharType="begin"/>
    </w:r>
    <w:r w:rsidR="004E5E92">
      <w:instrText xml:space="preserve"> PAGE   \* MERGEFORMAT </w:instrText>
    </w:r>
    <w:r>
      <w:fldChar w:fldCharType="separate"/>
    </w:r>
    <w:r w:rsidR="00C501F1">
      <w:rPr>
        <w:noProof/>
      </w:rPr>
      <w:t>31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0A" w:rsidRDefault="00B14B0A" w:rsidP="00F362E0">
      <w:r>
        <w:separator/>
      </w:r>
    </w:p>
  </w:footnote>
  <w:footnote w:type="continuationSeparator" w:id="0">
    <w:p w:rsidR="00B14B0A" w:rsidRDefault="00B14B0A" w:rsidP="00F36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Default="001104D9">
    <w:pPr>
      <w:pStyle w:val="a5"/>
      <w:pBdr>
        <w:top w:val="single" w:sz="4" w:space="1" w:color="auto"/>
      </w:pBdr>
      <w:tabs>
        <w:tab w:val="clear" w:pos="4153"/>
        <w:tab w:val="clear" w:pos="8306"/>
      </w:tabs>
      <w:rPr>
        <w:rStyle w:val="aa"/>
        <w:rFonts w:ascii="Trebuchet MS" w:eastAsia="楷体_GB2312" w:hAnsi="Trebuchet MS"/>
      </w:rPr>
    </w:pPr>
    <w:r>
      <w:rPr>
        <w:rStyle w:val="aa"/>
        <w:rFonts w:ascii="Trebuchet MS" w:eastAsia="楷体_GB2312" w:hAnsi="Trebuchet MS"/>
      </w:rPr>
      <w:tab/>
    </w:r>
  </w:p>
  <w:p w:rsidR="001104D9" w:rsidRDefault="001104D9" w:rsidP="007D41A0">
    <w:pPr>
      <w:ind w:firstLine="420"/>
      <w:rPr>
        <w:rStyle w:val="aa"/>
        <w:rFonts w:ascii="Trebuchet MS" w:eastAsia="楷体_GB2312" w:hAnsi="Trebuchet MS"/>
      </w:rPr>
    </w:pPr>
  </w:p>
  <w:p w:rsidR="001104D9" w:rsidRDefault="001104D9" w:rsidP="007D41A0">
    <w:pPr>
      <w:ind w:firstLine="420"/>
      <w:rPr>
        <w:rStyle w:val="aa"/>
        <w:rFonts w:ascii="Trebuchet MS" w:eastAsia="楷体_GB2312" w:hAnsi="Trebuchet M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Default="001104D9" w:rsidP="007D41A0">
    <w:pPr>
      <w:ind w:firstLine="420"/>
      <w:rPr>
        <w:rStyle w:val="aa"/>
        <w:rFonts w:ascii="Trebuchet MS" w:eastAsia="楷体_GB2312" w:hAnsi="Trebuchet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Default="001104D9" w:rsidP="007D41A0">
    <w:pPr>
      <w:pStyle w:val="a4"/>
      <w:pBdr>
        <w:bottom w:val="single" w:sz="6" w:space="29" w:color="auto"/>
      </w:pBdr>
      <w:tabs>
        <w:tab w:val="left" w:pos="3270"/>
        <w:tab w:val="center" w:pos="4336"/>
      </w:tabs>
      <w:ind w:firstLine="360"/>
      <w:jc w:val="left"/>
    </w:pPr>
    <w:r>
      <w:rPr>
        <w:lang w:val="zh-CN"/>
      </w:rPr>
      <w:tab/>
    </w:r>
    <w:r>
      <w:rPr>
        <w:lang w:val="zh-CN"/>
      </w:rPr>
      <w:tab/>
      <w:t>[键入文字]</w:t>
    </w:r>
  </w:p>
  <w:p w:rsidR="001104D9" w:rsidRPr="00A17F3D" w:rsidRDefault="001104D9" w:rsidP="007D41A0">
    <w:pPr>
      <w:pStyle w:val="a4"/>
      <w:pBdr>
        <w:bottom w:val="single" w:sz="6" w:space="29"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Default="001104D9">
    <w:pPr>
      <w:pStyle w:val="a5"/>
      <w:pBdr>
        <w:top w:val="single" w:sz="4" w:space="1" w:color="auto"/>
      </w:pBdr>
      <w:tabs>
        <w:tab w:val="clear" w:pos="4153"/>
        <w:tab w:val="clear" w:pos="8306"/>
      </w:tabs>
      <w:rPr>
        <w:rStyle w:val="aa"/>
        <w:rFonts w:ascii="Trebuchet MS" w:eastAsia="楷体_GB2312" w:hAnsi="Trebuchet MS"/>
      </w:rPr>
    </w:pPr>
    <w:r>
      <w:rPr>
        <w:rStyle w:val="aa"/>
        <w:rFonts w:ascii="Trebuchet MS" w:eastAsia="楷体_GB2312" w:hAnsi="Trebuchet MS"/>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Pr="00E3403F" w:rsidRDefault="001104D9" w:rsidP="007D41A0">
    <w:pPr>
      <w:ind w:left="4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4D9" w:rsidRDefault="001104D9" w:rsidP="007D41A0">
    <w:pPr>
      <w:ind w:firstLine="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763"/>
    <w:multiLevelType w:val="hybridMultilevel"/>
    <w:tmpl w:val="D804B9BE"/>
    <w:lvl w:ilvl="0" w:tplc="28E8AC14">
      <w:start w:val="1"/>
      <w:numFmt w:val="decimal"/>
      <w:lvlText w:val="2.%1"/>
      <w:lvlJc w:val="left"/>
      <w:pPr>
        <w:ind w:left="562" w:hanging="420"/>
      </w:pPr>
      <w:rPr>
        <w:rFonts w:hint="eastAsia"/>
        <w:b w:val="0"/>
        <w:i w:val="0"/>
        <w:sz w:val="32"/>
      </w:rPr>
    </w:lvl>
    <w:lvl w:ilvl="1" w:tplc="3E46729C">
      <w:start w:val="1"/>
      <w:numFmt w:val="decimal"/>
      <w:lvlText w:val="%2、"/>
      <w:lvlJc w:val="left"/>
      <w:pPr>
        <w:ind w:left="1140" w:hanging="720"/>
      </w:pPr>
      <w:rPr>
        <w:rFonts w:ascii="宋体" w:eastAsia="宋体" w:hAnsi="宋体" w:cs="宋体"/>
      </w:rPr>
    </w:lvl>
    <w:lvl w:ilvl="2" w:tplc="8160E476">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4A5307"/>
    <w:multiLevelType w:val="hybridMultilevel"/>
    <w:tmpl w:val="F24CEB60"/>
    <w:lvl w:ilvl="0" w:tplc="ECB68E50">
      <w:start w:val="1"/>
      <w:numFmt w:val="decimal"/>
      <w:lvlText w:val="6.7.%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1540DF"/>
    <w:multiLevelType w:val="hybridMultilevel"/>
    <w:tmpl w:val="F0ACBDEC"/>
    <w:lvl w:ilvl="0" w:tplc="3F3E823E">
      <w:start w:val="1"/>
      <w:numFmt w:val="decimal"/>
      <w:lvlText w:val="7.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3E2082"/>
    <w:multiLevelType w:val="multilevel"/>
    <w:tmpl w:val="A0C88B8C"/>
    <w:lvl w:ilvl="0">
      <w:start w:val="6"/>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0C9724BE"/>
    <w:multiLevelType w:val="hybridMultilevel"/>
    <w:tmpl w:val="AE8489F2"/>
    <w:lvl w:ilvl="0" w:tplc="BA002CD4">
      <w:start w:val="1"/>
      <w:numFmt w:val="decimal"/>
      <w:lvlText w:val="8.%1、"/>
      <w:lvlJc w:val="left"/>
      <w:pPr>
        <w:ind w:left="840" w:hanging="420"/>
      </w:pPr>
      <w:rPr>
        <w:rFonts w:hint="default"/>
        <w:b/>
        <w:i w:val="0"/>
        <w:sz w:val="44"/>
        <w:szCs w:val="4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6BA22FD"/>
    <w:multiLevelType w:val="hybridMultilevel"/>
    <w:tmpl w:val="EBE8E416"/>
    <w:lvl w:ilvl="0" w:tplc="9AD459A2">
      <w:start w:val="1"/>
      <w:numFmt w:val="decimal"/>
      <w:lvlText w:val="4.5.%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A1B46D9"/>
    <w:multiLevelType w:val="hybridMultilevel"/>
    <w:tmpl w:val="5CB89582"/>
    <w:lvl w:ilvl="0" w:tplc="73E8F128">
      <w:start w:val="1"/>
      <w:numFmt w:val="decimal"/>
      <w:lvlText w:val="4.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2A04FC"/>
    <w:multiLevelType w:val="hybridMultilevel"/>
    <w:tmpl w:val="F16AF06A"/>
    <w:lvl w:ilvl="0" w:tplc="1DBC2BF2">
      <w:start w:val="1"/>
      <w:numFmt w:val="decimal"/>
      <w:lvlText w:val="6.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52649"/>
    <w:multiLevelType w:val="hybridMultilevel"/>
    <w:tmpl w:val="109C96A0"/>
    <w:lvl w:ilvl="0" w:tplc="495CDEF0">
      <w:start w:val="1"/>
      <w:numFmt w:val="decimal"/>
      <w:lvlText w:val="6.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626A3C"/>
    <w:multiLevelType w:val="hybridMultilevel"/>
    <w:tmpl w:val="AE46325A"/>
    <w:lvl w:ilvl="0" w:tplc="B62C27C2">
      <w:start w:val="1"/>
      <w:numFmt w:val="decimal"/>
      <w:lvlText w:val="6.%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B659A2"/>
    <w:multiLevelType w:val="hybridMultilevel"/>
    <w:tmpl w:val="99C45D2C"/>
    <w:lvl w:ilvl="0" w:tplc="B93A9056">
      <w:start w:val="1"/>
      <w:numFmt w:val="decimal"/>
      <w:lvlText w:val="7.%1"/>
      <w:lvlJc w:val="left"/>
      <w:pPr>
        <w:ind w:left="840" w:hanging="420"/>
      </w:pPr>
      <w:rPr>
        <w:rFonts w:hint="eastAsia"/>
        <w:b/>
        <w:i w:val="0"/>
        <w:sz w:val="44"/>
        <w:szCs w:val="4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1320469"/>
    <w:multiLevelType w:val="hybridMultilevel"/>
    <w:tmpl w:val="7FE27540"/>
    <w:lvl w:ilvl="0" w:tplc="B62C27C2">
      <w:start w:val="1"/>
      <w:numFmt w:val="decimal"/>
      <w:lvlText w:val="6.%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1536F42"/>
    <w:multiLevelType w:val="hybridMultilevel"/>
    <w:tmpl w:val="0736DD28"/>
    <w:lvl w:ilvl="0" w:tplc="B142C0DC">
      <w:start w:val="1"/>
      <w:numFmt w:val="decimal"/>
      <w:lvlText w:val="4.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AF764C"/>
    <w:multiLevelType w:val="hybridMultilevel"/>
    <w:tmpl w:val="11DA402E"/>
    <w:lvl w:ilvl="0" w:tplc="FDD685FA">
      <w:start w:val="1"/>
      <w:numFmt w:val="decimal"/>
      <w:lvlText w:val="5.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3D8326E"/>
    <w:multiLevelType w:val="hybridMultilevel"/>
    <w:tmpl w:val="91529DF8"/>
    <w:lvl w:ilvl="0" w:tplc="CA128DC6">
      <w:start w:val="1"/>
      <w:numFmt w:val="decimal"/>
      <w:lvlText w:val="2.%1"/>
      <w:lvlJc w:val="left"/>
      <w:pPr>
        <w:ind w:left="562" w:hanging="420"/>
      </w:pPr>
      <w:rPr>
        <w:rFonts w:hint="eastAsia"/>
        <w:b/>
        <w:i w:val="0"/>
        <w:sz w:val="32"/>
      </w:rPr>
    </w:lvl>
    <w:lvl w:ilvl="1" w:tplc="11FEAC2E">
      <w:start w:val="1"/>
      <w:numFmt w:val="decimal"/>
      <w:lvlText w:val="%2、"/>
      <w:lvlJc w:val="left"/>
      <w:pPr>
        <w:ind w:left="1140" w:hanging="720"/>
      </w:pPr>
      <w:rPr>
        <w:rFonts w:ascii="华文仿宋" w:eastAsia="华文仿宋" w:hAnsi="华文仿宋" w:cstheme="minorBidi"/>
      </w:rPr>
    </w:lvl>
    <w:lvl w:ilvl="2" w:tplc="8160E476">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E87E0A"/>
    <w:multiLevelType w:val="hybridMultilevel"/>
    <w:tmpl w:val="C638D4EC"/>
    <w:lvl w:ilvl="0" w:tplc="ACA85192">
      <w:start w:val="1"/>
      <w:numFmt w:val="decimal"/>
      <w:lvlText w:val="5.%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FA07B0"/>
    <w:multiLevelType w:val="hybridMultilevel"/>
    <w:tmpl w:val="596A9C1C"/>
    <w:lvl w:ilvl="0" w:tplc="9C76F66E">
      <w:start w:val="1"/>
      <w:numFmt w:val="decimal"/>
      <w:lvlText w:val="6.5.%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FB25D4"/>
    <w:multiLevelType w:val="hybridMultilevel"/>
    <w:tmpl w:val="CF44E748"/>
    <w:lvl w:ilvl="0" w:tplc="7834BD22">
      <w:start w:val="1"/>
      <w:numFmt w:val="decimal"/>
      <w:lvlText w:val="%1"/>
      <w:lvlJc w:val="left"/>
      <w:pPr>
        <w:ind w:left="420" w:hanging="420"/>
      </w:pPr>
      <w:rPr>
        <w:rFonts w:hint="eastAsia"/>
        <w:sz w:val="52"/>
        <w:szCs w:val="5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373414"/>
    <w:multiLevelType w:val="hybridMultilevel"/>
    <w:tmpl w:val="2A509CBC"/>
    <w:lvl w:ilvl="0" w:tplc="3E3C0E22">
      <w:start w:val="1"/>
      <w:numFmt w:val="decimal"/>
      <w:lvlText w:val="7.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0354D2"/>
    <w:multiLevelType w:val="hybridMultilevel"/>
    <w:tmpl w:val="319EDF28"/>
    <w:lvl w:ilvl="0" w:tplc="B93A9056">
      <w:start w:val="1"/>
      <w:numFmt w:val="decimal"/>
      <w:lvlText w:val="7.%1"/>
      <w:lvlJc w:val="left"/>
      <w:pPr>
        <w:ind w:left="840" w:hanging="420"/>
      </w:pPr>
      <w:rPr>
        <w:rFonts w:hint="eastAsia"/>
        <w:b/>
        <w:i w:val="0"/>
        <w:sz w:val="44"/>
        <w:szCs w:val="4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7802A4D"/>
    <w:multiLevelType w:val="hybridMultilevel"/>
    <w:tmpl w:val="F47CBC78"/>
    <w:lvl w:ilvl="0" w:tplc="2BE2FFE8">
      <w:start w:val="1"/>
      <w:numFmt w:val="decimal"/>
      <w:lvlText w:val="%1、"/>
      <w:lvlJc w:val="left"/>
      <w:pPr>
        <w:ind w:left="360" w:hanging="360"/>
      </w:pPr>
      <w:rPr>
        <w:rFonts w:hint="default"/>
      </w:rPr>
    </w:lvl>
    <w:lvl w:ilvl="1" w:tplc="E7A4FBEE">
      <w:start w:val="1"/>
      <w:numFmt w:val="decimal"/>
      <w:lvlText w:val="4.%2"/>
      <w:lvlJc w:val="left"/>
      <w:pPr>
        <w:ind w:left="840" w:hanging="420"/>
      </w:pPr>
      <w:rPr>
        <w:rFonts w:hint="eastAsia"/>
        <w:b/>
        <w:i w:val="0"/>
        <w:sz w:val="4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B122CC"/>
    <w:multiLevelType w:val="hybridMultilevel"/>
    <w:tmpl w:val="A4FE0FE8"/>
    <w:lvl w:ilvl="0" w:tplc="45309A80">
      <w:start w:val="1"/>
      <w:numFmt w:val="decimal"/>
      <w:lvlText w:val="8.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CF33EEE"/>
    <w:multiLevelType w:val="hybridMultilevel"/>
    <w:tmpl w:val="C8EA771E"/>
    <w:lvl w:ilvl="0" w:tplc="703E7C44">
      <w:start w:val="1"/>
      <w:numFmt w:val="decimal"/>
      <w:lvlText w:val="8.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DD41BA"/>
    <w:multiLevelType w:val="hybridMultilevel"/>
    <w:tmpl w:val="701C5E8A"/>
    <w:lvl w:ilvl="0" w:tplc="BA002CD4">
      <w:start w:val="1"/>
      <w:numFmt w:val="decimal"/>
      <w:lvlText w:val="8.%1、"/>
      <w:lvlJc w:val="left"/>
      <w:pPr>
        <w:ind w:left="840" w:hanging="420"/>
      </w:pPr>
      <w:rPr>
        <w:rFonts w:hint="default"/>
        <w:b/>
        <w:i w:val="0"/>
        <w:sz w:val="44"/>
        <w:szCs w:val="4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516A1E1A"/>
    <w:multiLevelType w:val="hybridMultilevel"/>
    <w:tmpl w:val="7FE27540"/>
    <w:lvl w:ilvl="0" w:tplc="B62C27C2">
      <w:start w:val="1"/>
      <w:numFmt w:val="decimal"/>
      <w:lvlText w:val="6.%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34417C5"/>
    <w:multiLevelType w:val="hybridMultilevel"/>
    <w:tmpl w:val="2B5277D6"/>
    <w:lvl w:ilvl="0" w:tplc="33907846">
      <w:start w:val="1"/>
      <w:numFmt w:val="decimal"/>
      <w:lvlText w:val="8.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47B3BF9"/>
    <w:multiLevelType w:val="hybridMultilevel"/>
    <w:tmpl w:val="197E52EC"/>
    <w:lvl w:ilvl="0" w:tplc="703E7C44">
      <w:start w:val="1"/>
      <w:numFmt w:val="decimal"/>
      <w:lvlText w:val="8.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9E50159"/>
    <w:multiLevelType w:val="hybridMultilevel"/>
    <w:tmpl w:val="255EE2F0"/>
    <w:lvl w:ilvl="0" w:tplc="B57E16D0">
      <w:start w:val="1"/>
      <w:numFmt w:val="decimal"/>
      <w:lvlText w:val="1.%1"/>
      <w:lvlJc w:val="left"/>
      <w:pPr>
        <w:ind w:left="562" w:hanging="420"/>
      </w:pPr>
      <w:rPr>
        <w:rFonts w:hint="eastAsia"/>
        <w:b w:val="0"/>
        <w:i w:val="0"/>
        <w:sz w:val="30"/>
      </w:rPr>
    </w:lvl>
    <w:lvl w:ilvl="1" w:tplc="11FEAC2E">
      <w:start w:val="1"/>
      <w:numFmt w:val="decimal"/>
      <w:lvlText w:val="%2、"/>
      <w:lvlJc w:val="left"/>
      <w:pPr>
        <w:ind w:left="1140" w:hanging="720"/>
      </w:pPr>
      <w:rPr>
        <w:rFonts w:ascii="华文仿宋" w:eastAsia="华文仿宋" w:hAnsi="华文仿宋" w:cstheme="minorBidi"/>
      </w:rPr>
    </w:lvl>
    <w:lvl w:ilvl="2" w:tplc="8160E476">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A3B43B1"/>
    <w:multiLevelType w:val="hybridMultilevel"/>
    <w:tmpl w:val="5E740E34"/>
    <w:lvl w:ilvl="0" w:tplc="051E8DBA">
      <w:start w:val="1"/>
      <w:numFmt w:val="decimal"/>
      <w:lvlText w:val="6.4.%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C16694"/>
    <w:multiLevelType w:val="hybridMultilevel"/>
    <w:tmpl w:val="FC32D3DA"/>
    <w:lvl w:ilvl="0" w:tplc="6D78F536">
      <w:start w:val="1"/>
      <w:numFmt w:val="decimal"/>
      <w:lvlText w:val="8.%1"/>
      <w:lvlJc w:val="left"/>
      <w:pPr>
        <w:ind w:left="1260" w:hanging="420"/>
      </w:pPr>
      <w:rPr>
        <w:rFonts w:hint="eastAsia"/>
        <w:b/>
        <w:i w:val="0"/>
        <w:sz w:val="44"/>
        <w:szCs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AEF3BAD"/>
    <w:multiLevelType w:val="multilevel"/>
    <w:tmpl w:val="22D475D8"/>
    <w:lvl w:ilvl="0">
      <w:start w:val="8"/>
      <w:numFmt w:val="decimal"/>
      <w:lvlText w:val="%1."/>
      <w:lvlJc w:val="left"/>
      <w:pPr>
        <w:ind w:left="1035" w:hanging="1035"/>
      </w:pPr>
      <w:rPr>
        <w:rFonts w:hint="default"/>
      </w:rPr>
    </w:lvl>
    <w:lvl w:ilvl="1">
      <w:start w:val="1"/>
      <w:numFmt w:val="decimal"/>
      <w:lvlText w:val="%1.%2."/>
      <w:lvlJc w:val="left"/>
      <w:pPr>
        <w:ind w:left="1355" w:hanging="1035"/>
      </w:pPr>
      <w:rPr>
        <w:rFonts w:hint="default"/>
      </w:rPr>
    </w:lvl>
    <w:lvl w:ilvl="2">
      <w:start w:val="7"/>
      <w:numFmt w:val="decimal"/>
      <w:lvlText w:val="%1.%2.%3、"/>
      <w:lvlJc w:val="left"/>
      <w:pPr>
        <w:ind w:left="1720" w:hanging="1080"/>
      </w:pPr>
      <w:rPr>
        <w:rFonts w:hint="default"/>
      </w:rPr>
    </w:lvl>
    <w:lvl w:ilvl="3">
      <w:start w:val="1"/>
      <w:numFmt w:val="decimal"/>
      <w:lvlText w:val="%1.%2.%3、%4."/>
      <w:lvlJc w:val="left"/>
      <w:pPr>
        <w:ind w:left="2400" w:hanging="1440"/>
      </w:pPr>
      <w:rPr>
        <w:rFonts w:hint="default"/>
      </w:rPr>
    </w:lvl>
    <w:lvl w:ilvl="4">
      <w:start w:val="1"/>
      <w:numFmt w:val="decimal"/>
      <w:lvlText w:val="%1.%2.%3、%4.%5."/>
      <w:lvlJc w:val="left"/>
      <w:pPr>
        <w:ind w:left="3080" w:hanging="1800"/>
      </w:pPr>
      <w:rPr>
        <w:rFonts w:hint="default"/>
      </w:rPr>
    </w:lvl>
    <w:lvl w:ilvl="5">
      <w:start w:val="1"/>
      <w:numFmt w:val="decimal"/>
      <w:lvlText w:val="%1.%2.%3、%4.%5.%6."/>
      <w:lvlJc w:val="left"/>
      <w:pPr>
        <w:ind w:left="3760" w:hanging="2160"/>
      </w:pPr>
      <w:rPr>
        <w:rFonts w:hint="default"/>
      </w:rPr>
    </w:lvl>
    <w:lvl w:ilvl="6">
      <w:start w:val="1"/>
      <w:numFmt w:val="decimal"/>
      <w:lvlText w:val="%1.%2.%3、%4.%5.%6.%7."/>
      <w:lvlJc w:val="left"/>
      <w:pPr>
        <w:ind w:left="4080" w:hanging="2160"/>
      </w:pPr>
      <w:rPr>
        <w:rFonts w:hint="default"/>
      </w:rPr>
    </w:lvl>
    <w:lvl w:ilvl="7">
      <w:start w:val="1"/>
      <w:numFmt w:val="decimal"/>
      <w:lvlText w:val="%1.%2.%3、%4.%5.%6.%7.%8."/>
      <w:lvlJc w:val="left"/>
      <w:pPr>
        <w:ind w:left="4760" w:hanging="2520"/>
      </w:pPr>
      <w:rPr>
        <w:rFonts w:hint="default"/>
      </w:rPr>
    </w:lvl>
    <w:lvl w:ilvl="8">
      <w:start w:val="1"/>
      <w:numFmt w:val="decimal"/>
      <w:lvlText w:val="%1.%2.%3、%4.%5.%6.%7.%8.%9."/>
      <w:lvlJc w:val="left"/>
      <w:pPr>
        <w:ind w:left="5440" w:hanging="2880"/>
      </w:pPr>
      <w:rPr>
        <w:rFonts w:hint="default"/>
      </w:rPr>
    </w:lvl>
  </w:abstractNum>
  <w:abstractNum w:abstractNumId="31">
    <w:nsid w:val="5ECC0A6F"/>
    <w:multiLevelType w:val="hybridMultilevel"/>
    <w:tmpl w:val="03DA1D7E"/>
    <w:lvl w:ilvl="0" w:tplc="AB542552">
      <w:start w:val="1"/>
      <w:numFmt w:val="decimal"/>
      <w:lvlText w:val="7.%1"/>
      <w:lvlJc w:val="left"/>
      <w:pPr>
        <w:ind w:left="1260" w:hanging="420"/>
      </w:pPr>
      <w:rPr>
        <w:rFonts w:hint="eastAsia"/>
        <w:b/>
        <w:i w:val="0"/>
        <w:sz w:val="44"/>
        <w:szCs w:val="44"/>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nsid w:val="61886E67"/>
    <w:multiLevelType w:val="hybridMultilevel"/>
    <w:tmpl w:val="BA921ADE"/>
    <w:lvl w:ilvl="0" w:tplc="025CDB1C">
      <w:start w:val="1"/>
      <w:numFmt w:val="decimal"/>
      <w:lvlText w:val="4.%1"/>
      <w:lvlJc w:val="left"/>
      <w:pPr>
        <w:ind w:left="420" w:hanging="420"/>
      </w:pPr>
      <w:rPr>
        <w:rFonts w:ascii="Times New Roman" w:hAnsi="Times New Roman" w:cs="Times New Roman" w:hint="default"/>
        <w:b/>
        <w:i w:val="0"/>
        <w:sz w:val="44"/>
        <w:szCs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333F4B"/>
    <w:multiLevelType w:val="hybridMultilevel"/>
    <w:tmpl w:val="ABAC6BF4"/>
    <w:lvl w:ilvl="0" w:tplc="703E7C44">
      <w:start w:val="1"/>
      <w:numFmt w:val="decimal"/>
      <w:lvlText w:val="8.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8C46758"/>
    <w:multiLevelType w:val="hybridMultilevel"/>
    <w:tmpl w:val="BAB2C01A"/>
    <w:lvl w:ilvl="0" w:tplc="CA128DC6">
      <w:start w:val="1"/>
      <w:numFmt w:val="decimal"/>
      <w:lvlText w:val="2.%1"/>
      <w:lvlJc w:val="left"/>
      <w:pPr>
        <w:ind w:left="562" w:hanging="420"/>
      </w:pPr>
      <w:rPr>
        <w:rFonts w:hint="eastAsia"/>
        <w:b/>
        <w:i w:val="0"/>
        <w:sz w:val="32"/>
      </w:rPr>
    </w:lvl>
    <w:lvl w:ilvl="1" w:tplc="3E46729C">
      <w:start w:val="1"/>
      <w:numFmt w:val="decimal"/>
      <w:lvlText w:val="%2、"/>
      <w:lvlJc w:val="left"/>
      <w:pPr>
        <w:ind w:left="1140" w:hanging="720"/>
      </w:pPr>
      <w:rPr>
        <w:rFonts w:ascii="宋体" w:eastAsia="宋体" w:hAnsi="宋体" w:cs="宋体"/>
      </w:rPr>
    </w:lvl>
    <w:lvl w:ilvl="2" w:tplc="8160E476">
      <w:start w:val="2"/>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96B0B55"/>
    <w:multiLevelType w:val="hybridMultilevel"/>
    <w:tmpl w:val="DEB2FB48"/>
    <w:lvl w:ilvl="0" w:tplc="71F64906">
      <w:start w:val="1"/>
      <w:numFmt w:val="decimal"/>
      <w:lvlText w:val="6.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9733DF6"/>
    <w:multiLevelType w:val="hybridMultilevel"/>
    <w:tmpl w:val="A1A26D60"/>
    <w:lvl w:ilvl="0" w:tplc="B6A8D25C">
      <w:start w:val="1"/>
      <w:numFmt w:val="decimal"/>
      <w:lvlText w:val="4.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9DD043E"/>
    <w:multiLevelType w:val="hybridMultilevel"/>
    <w:tmpl w:val="6A54B428"/>
    <w:lvl w:ilvl="0" w:tplc="DE24AF2A">
      <w:start w:val="1"/>
      <w:numFmt w:val="decimal"/>
      <w:lvlText w:val="%1"/>
      <w:lvlJc w:val="left"/>
      <w:pPr>
        <w:ind w:left="420" w:hanging="420"/>
      </w:pPr>
      <w:rPr>
        <w:rFonts w:hint="eastAsia"/>
        <w:sz w:val="52"/>
        <w:szCs w:val="52"/>
      </w:rPr>
    </w:lvl>
    <w:lvl w:ilvl="1" w:tplc="38CE9DF8">
      <w:start w:val="1"/>
      <w:numFmt w:val="decimal"/>
      <w:lvlText w:val="4.%2"/>
      <w:lvlJc w:val="left"/>
      <w:pPr>
        <w:ind w:left="1140" w:hanging="720"/>
      </w:pPr>
      <w:rPr>
        <w:rFonts w:hint="eastAsia"/>
        <w:b/>
        <w:i w:val="0"/>
        <w:sz w:val="32"/>
      </w:rPr>
    </w:lvl>
    <w:lvl w:ilvl="2" w:tplc="099CFD28">
      <w:start w:val="3"/>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DB217A6"/>
    <w:multiLevelType w:val="hybridMultilevel"/>
    <w:tmpl w:val="2E66683E"/>
    <w:lvl w:ilvl="0" w:tplc="8BA6FACC">
      <w:start w:val="1"/>
      <w:numFmt w:val="decimal"/>
      <w:lvlText w:val="8.%1"/>
      <w:lvlJc w:val="left"/>
      <w:pPr>
        <w:ind w:left="420" w:hanging="420"/>
      </w:pPr>
      <w:rPr>
        <w:rFonts w:ascii="Times New Roman" w:hAnsi="Times New Roman" w:cs="Times New Roman" w:hint="default"/>
        <w:b/>
        <w:i w:val="0"/>
        <w:sz w:val="44"/>
        <w:szCs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E8B098F"/>
    <w:multiLevelType w:val="hybridMultilevel"/>
    <w:tmpl w:val="C4801EF2"/>
    <w:lvl w:ilvl="0" w:tplc="02F6E2A2">
      <w:start w:val="1"/>
      <w:numFmt w:val="decimal"/>
      <w:lvlText w:val="6.%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F530AA9"/>
    <w:multiLevelType w:val="hybridMultilevel"/>
    <w:tmpl w:val="6C34A5CC"/>
    <w:lvl w:ilvl="0" w:tplc="4606AB6C">
      <w:start w:val="1"/>
      <w:numFmt w:val="decimal"/>
      <w:lvlText w:val="3.%1"/>
      <w:lvlJc w:val="left"/>
      <w:pPr>
        <w:ind w:left="704" w:hanging="420"/>
      </w:pPr>
      <w:rPr>
        <w:rFonts w:hint="eastAsia"/>
        <w:b w:val="0"/>
        <w:i w:val="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25B4AB6"/>
    <w:multiLevelType w:val="hybridMultilevel"/>
    <w:tmpl w:val="D2B87E94"/>
    <w:lvl w:ilvl="0" w:tplc="E7A4FBEE">
      <w:start w:val="1"/>
      <w:numFmt w:val="decimal"/>
      <w:lvlText w:val="4.%1"/>
      <w:lvlJc w:val="left"/>
      <w:pPr>
        <w:ind w:left="840" w:hanging="420"/>
      </w:pPr>
      <w:rPr>
        <w:rFonts w:hint="eastAsia"/>
        <w:b/>
        <w:i w:val="0"/>
        <w:sz w:val="4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6DD56C3"/>
    <w:multiLevelType w:val="hybridMultilevel"/>
    <w:tmpl w:val="8A5453E8"/>
    <w:lvl w:ilvl="0" w:tplc="BC92B414">
      <w:start w:val="1"/>
      <w:numFmt w:val="decimal"/>
      <w:lvlText w:val="4.4.%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8DC65A4"/>
    <w:multiLevelType w:val="hybridMultilevel"/>
    <w:tmpl w:val="0E82D91E"/>
    <w:lvl w:ilvl="0" w:tplc="3E3C0E22">
      <w:start w:val="1"/>
      <w:numFmt w:val="decimal"/>
      <w:lvlText w:val="7.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8F05D4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0"/>
  </w:num>
  <w:num w:numId="2">
    <w:abstractNumId w:val="27"/>
  </w:num>
  <w:num w:numId="3">
    <w:abstractNumId w:val="37"/>
  </w:num>
  <w:num w:numId="4">
    <w:abstractNumId w:val="30"/>
  </w:num>
  <w:num w:numId="5">
    <w:abstractNumId w:val="0"/>
  </w:num>
  <w:num w:numId="6">
    <w:abstractNumId w:val="11"/>
  </w:num>
  <w:num w:numId="7">
    <w:abstractNumId w:val="10"/>
  </w:num>
  <w:num w:numId="8">
    <w:abstractNumId w:val="15"/>
  </w:num>
  <w:num w:numId="9">
    <w:abstractNumId w:val="19"/>
  </w:num>
  <w:num w:numId="10">
    <w:abstractNumId w:val="4"/>
  </w:num>
  <w:num w:numId="11">
    <w:abstractNumId w:val="23"/>
  </w:num>
  <w:num w:numId="12">
    <w:abstractNumId w:val="14"/>
  </w:num>
  <w:num w:numId="13">
    <w:abstractNumId w:val="3"/>
  </w:num>
  <w:num w:numId="14">
    <w:abstractNumId w:val="24"/>
  </w:num>
  <w:num w:numId="15">
    <w:abstractNumId w:val="41"/>
  </w:num>
  <w:num w:numId="16">
    <w:abstractNumId w:val="38"/>
  </w:num>
  <w:num w:numId="17">
    <w:abstractNumId w:val="34"/>
  </w:num>
  <w:num w:numId="18">
    <w:abstractNumId w:val="40"/>
  </w:num>
  <w:num w:numId="19">
    <w:abstractNumId w:val="44"/>
  </w:num>
  <w:num w:numId="20">
    <w:abstractNumId w:val="9"/>
  </w:num>
  <w:num w:numId="21">
    <w:abstractNumId w:val="36"/>
  </w:num>
  <w:num w:numId="22">
    <w:abstractNumId w:val="12"/>
  </w:num>
  <w:num w:numId="23">
    <w:abstractNumId w:val="6"/>
  </w:num>
  <w:num w:numId="24">
    <w:abstractNumId w:val="42"/>
  </w:num>
  <w:num w:numId="25">
    <w:abstractNumId w:val="5"/>
  </w:num>
  <w:num w:numId="26">
    <w:abstractNumId w:val="13"/>
  </w:num>
  <w:num w:numId="27">
    <w:abstractNumId w:val="7"/>
  </w:num>
  <w:num w:numId="28">
    <w:abstractNumId w:val="35"/>
  </w:num>
  <w:num w:numId="29">
    <w:abstractNumId w:val="8"/>
  </w:num>
  <w:num w:numId="30">
    <w:abstractNumId w:val="16"/>
  </w:num>
  <w:num w:numId="31">
    <w:abstractNumId w:val="28"/>
  </w:num>
  <w:num w:numId="32">
    <w:abstractNumId w:val="1"/>
  </w:num>
  <w:num w:numId="33">
    <w:abstractNumId w:val="2"/>
  </w:num>
  <w:num w:numId="34">
    <w:abstractNumId w:val="18"/>
  </w:num>
  <w:num w:numId="35">
    <w:abstractNumId w:val="22"/>
  </w:num>
  <w:num w:numId="36">
    <w:abstractNumId w:val="26"/>
  </w:num>
  <w:num w:numId="37">
    <w:abstractNumId w:val="33"/>
  </w:num>
  <w:num w:numId="38">
    <w:abstractNumId w:val="21"/>
  </w:num>
  <w:num w:numId="39">
    <w:abstractNumId w:val="43"/>
  </w:num>
  <w:num w:numId="40">
    <w:abstractNumId w:val="25"/>
  </w:num>
  <w:num w:numId="41">
    <w:abstractNumId w:val="31"/>
  </w:num>
  <w:num w:numId="42">
    <w:abstractNumId w:val="32"/>
  </w:num>
  <w:num w:numId="43">
    <w:abstractNumId w:val="17"/>
  </w:num>
  <w:num w:numId="44">
    <w:abstractNumId w:val="29"/>
  </w:num>
  <w:num w:numId="45">
    <w:abstractNumId w:val="3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9E4"/>
    <w:rsid w:val="00002A22"/>
    <w:rsid w:val="0000324A"/>
    <w:rsid w:val="0000642C"/>
    <w:rsid w:val="0000651D"/>
    <w:rsid w:val="00010FC4"/>
    <w:rsid w:val="00011BEA"/>
    <w:rsid w:val="00013544"/>
    <w:rsid w:val="00013D76"/>
    <w:rsid w:val="00017DA1"/>
    <w:rsid w:val="000221C9"/>
    <w:rsid w:val="00022948"/>
    <w:rsid w:val="00022AAB"/>
    <w:rsid w:val="00023BE5"/>
    <w:rsid w:val="00023D30"/>
    <w:rsid w:val="0002422A"/>
    <w:rsid w:val="00025019"/>
    <w:rsid w:val="00026439"/>
    <w:rsid w:val="00027E06"/>
    <w:rsid w:val="000332E6"/>
    <w:rsid w:val="000339CC"/>
    <w:rsid w:val="00046114"/>
    <w:rsid w:val="000474C1"/>
    <w:rsid w:val="00047EA0"/>
    <w:rsid w:val="00051758"/>
    <w:rsid w:val="00051939"/>
    <w:rsid w:val="00052C22"/>
    <w:rsid w:val="0006029A"/>
    <w:rsid w:val="00061031"/>
    <w:rsid w:val="00061555"/>
    <w:rsid w:val="00061E57"/>
    <w:rsid w:val="00062B40"/>
    <w:rsid w:val="0006483B"/>
    <w:rsid w:val="00072F1F"/>
    <w:rsid w:val="000733C6"/>
    <w:rsid w:val="000739AC"/>
    <w:rsid w:val="00074A1F"/>
    <w:rsid w:val="00075EB1"/>
    <w:rsid w:val="00077045"/>
    <w:rsid w:val="00077272"/>
    <w:rsid w:val="00081735"/>
    <w:rsid w:val="000829D3"/>
    <w:rsid w:val="00083C3D"/>
    <w:rsid w:val="00091223"/>
    <w:rsid w:val="00091687"/>
    <w:rsid w:val="0009433B"/>
    <w:rsid w:val="00097679"/>
    <w:rsid w:val="000A23E2"/>
    <w:rsid w:val="000A4292"/>
    <w:rsid w:val="000A5319"/>
    <w:rsid w:val="000A55DD"/>
    <w:rsid w:val="000A5613"/>
    <w:rsid w:val="000A6F3B"/>
    <w:rsid w:val="000A7788"/>
    <w:rsid w:val="000B0FCA"/>
    <w:rsid w:val="000B12CD"/>
    <w:rsid w:val="000B1416"/>
    <w:rsid w:val="000B1EB3"/>
    <w:rsid w:val="000B1FE8"/>
    <w:rsid w:val="000C3269"/>
    <w:rsid w:val="000C4E34"/>
    <w:rsid w:val="000C521B"/>
    <w:rsid w:val="000C5D07"/>
    <w:rsid w:val="000D0849"/>
    <w:rsid w:val="000D0BDA"/>
    <w:rsid w:val="000D0D10"/>
    <w:rsid w:val="000D1630"/>
    <w:rsid w:val="000D284A"/>
    <w:rsid w:val="000D369A"/>
    <w:rsid w:val="000D5868"/>
    <w:rsid w:val="000D5DBD"/>
    <w:rsid w:val="000D73DB"/>
    <w:rsid w:val="000E0223"/>
    <w:rsid w:val="000E1057"/>
    <w:rsid w:val="000E1B26"/>
    <w:rsid w:val="000E3A55"/>
    <w:rsid w:val="000F096D"/>
    <w:rsid w:val="000F5ABF"/>
    <w:rsid w:val="001019F7"/>
    <w:rsid w:val="001104D9"/>
    <w:rsid w:val="00111C3F"/>
    <w:rsid w:val="001151C6"/>
    <w:rsid w:val="00116EE4"/>
    <w:rsid w:val="00117250"/>
    <w:rsid w:val="001177D9"/>
    <w:rsid w:val="00120008"/>
    <w:rsid w:val="00121215"/>
    <w:rsid w:val="00124B69"/>
    <w:rsid w:val="0013108A"/>
    <w:rsid w:val="001328E0"/>
    <w:rsid w:val="00134507"/>
    <w:rsid w:val="00135688"/>
    <w:rsid w:val="0014095E"/>
    <w:rsid w:val="00140B6B"/>
    <w:rsid w:val="001419C2"/>
    <w:rsid w:val="00143229"/>
    <w:rsid w:val="0014546F"/>
    <w:rsid w:val="0014572A"/>
    <w:rsid w:val="00145A85"/>
    <w:rsid w:val="00145C6D"/>
    <w:rsid w:val="00146016"/>
    <w:rsid w:val="00154F4B"/>
    <w:rsid w:val="00162043"/>
    <w:rsid w:val="00162F33"/>
    <w:rsid w:val="001649D7"/>
    <w:rsid w:val="001667D6"/>
    <w:rsid w:val="0016792A"/>
    <w:rsid w:val="00171F6F"/>
    <w:rsid w:val="0017222F"/>
    <w:rsid w:val="001735DD"/>
    <w:rsid w:val="00173F71"/>
    <w:rsid w:val="001748CD"/>
    <w:rsid w:val="00177EC2"/>
    <w:rsid w:val="001805E3"/>
    <w:rsid w:val="00180D98"/>
    <w:rsid w:val="00181149"/>
    <w:rsid w:val="001847CC"/>
    <w:rsid w:val="00186D33"/>
    <w:rsid w:val="00187B4D"/>
    <w:rsid w:val="00187F82"/>
    <w:rsid w:val="00190019"/>
    <w:rsid w:val="00194923"/>
    <w:rsid w:val="001A2275"/>
    <w:rsid w:val="001A3DA4"/>
    <w:rsid w:val="001A497A"/>
    <w:rsid w:val="001A6CD3"/>
    <w:rsid w:val="001B09F1"/>
    <w:rsid w:val="001B18F6"/>
    <w:rsid w:val="001B2932"/>
    <w:rsid w:val="001B2D5F"/>
    <w:rsid w:val="001B52FB"/>
    <w:rsid w:val="001B7D65"/>
    <w:rsid w:val="001C2B7C"/>
    <w:rsid w:val="001D31FF"/>
    <w:rsid w:val="001D6709"/>
    <w:rsid w:val="001D7FC4"/>
    <w:rsid w:val="001E1E08"/>
    <w:rsid w:val="001E44CD"/>
    <w:rsid w:val="001E67CE"/>
    <w:rsid w:val="001E69E6"/>
    <w:rsid w:val="001F1A37"/>
    <w:rsid w:val="001F1C13"/>
    <w:rsid w:val="001F209E"/>
    <w:rsid w:val="001F2CE4"/>
    <w:rsid w:val="001F4078"/>
    <w:rsid w:val="001F7D74"/>
    <w:rsid w:val="00200BFA"/>
    <w:rsid w:val="00201617"/>
    <w:rsid w:val="002028C7"/>
    <w:rsid w:val="00202B89"/>
    <w:rsid w:val="002066AC"/>
    <w:rsid w:val="00206CCB"/>
    <w:rsid w:val="00207290"/>
    <w:rsid w:val="00212C59"/>
    <w:rsid w:val="0021447C"/>
    <w:rsid w:val="00220233"/>
    <w:rsid w:val="002222AA"/>
    <w:rsid w:val="00222C39"/>
    <w:rsid w:val="002244FB"/>
    <w:rsid w:val="00226AFD"/>
    <w:rsid w:val="00227997"/>
    <w:rsid w:val="002302B1"/>
    <w:rsid w:val="00231C5D"/>
    <w:rsid w:val="00232754"/>
    <w:rsid w:val="002366C3"/>
    <w:rsid w:val="00237122"/>
    <w:rsid w:val="00242EF9"/>
    <w:rsid w:val="00245509"/>
    <w:rsid w:val="002547A2"/>
    <w:rsid w:val="002547F3"/>
    <w:rsid w:val="002547FD"/>
    <w:rsid w:val="00254F08"/>
    <w:rsid w:val="002622C3"/>
    <w:rsid w:val="002666DF"/>
    <w:rsid w:val="0027141E"/>
    <w:rsid w:val="0027284A"/>
    <w:rsid w:val="002773EA"/>
    <w:rsid w:val="002775DC"/>
    <w:rsid w:val="00281939"/>
    <w:rsid w:val="00290763"/>
    <w:rsid w:val="00293244"/>
    <w:rsid w:val="00293861"/>
    <w:rsid w:val="00294676"/>
    <w:rsid w:val="002A1834"/>
    <w:rsid w:val="002A2281"/>
    <w:rsid w:val="002A28DF"/>
    <w:rsid w:val="002A5632"/>
    <w:rsid w:val="002B040B"/>
    <w:rsid w:val="002B0F7B"/>
    <w:rsid w:val="002B22D9"/>
    <w:rsid w:val="002B29B2"/>
    <w:rsid w:val="002B3C3F"/>
    <w:rsid w:val="002B5F06"/>
    <w:rsid w:val="002B6A9C"/>
    <w:rsid w:val="002B6FD9"/>
    <w:rsid w:val="002C6887"/>
    <w:rsid w:val="002D0025"/>
    <w:rsid w:val="002D0E05"/>
    <w:rsid w:val="002D1857"/>
    <w:rsid w:val="002D7B77"/>
    <w:rsid w:val="002E1E76"/>
    <w:rsid w:val="002E2A45"/>
    <w:rsid w:val="002E641F"/>
    <w:rsid w:val="002F3CA7"/>
    <w:rsid w:val="002F691B"/>
    <w:rsid w:val="00300935"/>
    <w:rsid w:val="00305699"/>
    <w:rsid w:val="00310534"/>
    <w:rsid w:val="00313499"/>
    <w:rsid w:val="0031581C"/>
    <w:rsid w:val="00316792"/>
    <w:rsid w:val="00321288"/>
    <w:rsid w:val="003248E5"/>
    <w:rsid w:val="00325338"/>
    <w:rsid w:val="00325362"/>
    <w:rsid w:val="00330E76"/>
    <w:rsid w:val="00331FDF"/>
    <w:rsid w:val="00334129"/>
    <w:rsid w:val="003351CE"/>
    <w:rsid w:val="0033544B"/>
    <w:rsid w:val="00340C4B"/>
    <w:rsid w:val="00343244"/>
    <w:rsid w:val="003451F4"/>
    <w:rsid w:val="00346198"/>
    <w:rsid w:val="00346537"/>
    <w:rsid w:val="00350C17"/>
    <w:rsid w:val="003520AE"/>
    <w:rsid w:val="00353283"/>
    <w:rsid w:val="00353DAA"/>
    <w:rsid w:val="003549E4"/>
    <w:rsid w:val="00354BDE"/>
    <w:rsid w:val="00354D96"/>
    <w:rsid w:val="00361DA5"/>
    <w:rsid w:val="00362F61"/>
    <w:rsid w:val="00364F3B"/>
    <w:rsid w:val="00367F07"/>
    <w:rsid w:val="00370BE0"/>
    <w:rsid w:val="00373464"/>
    <w:rsid w:val="003801AF"/>
    <w:rsid w:val="00380E23"/>
    <w:rsid w:val="003820AA"/>
    <w:rsid w:val="00384E13"/>
    <w:rsid w:val="0038680D"/>
    <w:rsid w:val="003869DA"/>
    <w:rsid w:val="00390BA7"/>
    <w:rsid w:val="00393185"/>
    <w:rsid w:val="00394470"/>
    <w:rsid w:val="00394514"/>
    <w:rsid w:val="00394FC6"/>
    <w:rsid w:val="00396E36"/>
    <w:rsid w:val="003A03EC"/>
    <w:rsid w:val="003A43B4"/>
    <w:rsid w:val="003A6B90"/>
    <w:rsid w:val="003A6BC4"/>
    <w:rsid w:val="003B14B0"/>
    <w:rsid w:val="003B356D"/>
    <w:rsid w:val="003B3C94"/>
    <w:rsid w:val="003B3E86"/>
    <w:rsid w:val="003C0B39"/>
    <w:rsid w:val="003C7188"/>
    <w:rsid w:val="003D5CA8"/>
    <w:rsid w:val="003F1E52"/>
    <w:rsid w:val="003F362D"/>
    <w:rsid w:val="003F3C88"/>
    <w:rsid w:val="003F5C8C"/>
    <w:rsid w:val="0040087A"/>
    <w:rsid w:val="004031BC"/>
    <w:rsid w:val="00403885"/>
    <w:rsid w:val="00403B98"/>
    <w:rsid w:val="00406B4D"/>
    <w:rsid w:val="0041492C"/>
    <w:rsid w:val="00420F66"/>
    <w:rsid w:val="0042346E"/>
    <w:rsid w:val="00425978"/>
    <w:rsid w:val="0042681B"/>
    <w:rsid w:val="00427E17"/>
    <w:rsid w:val="0043294A"/>
    <w:rsid w:val="004372FC"/>
    <w:rsid w:val="00441C6E"/>
    <w:rsid w:val="00450A27"/>
    <w:rsid w:val="004540F0"/>
    <w:rsid w:val="004546BB"/>
    <w:rsid w:val="00454B88"/>
    <w:rsid w:val="00454C41"/>
    <w:rsid w:val="004601FC"/>
    <w:rsid w:val="00462AE0"/>
    <w:rsid w:val="004632DB"/>
    <w:rsid w:val="00472B51"/>
    <w:rsid w:val="00475241"/>
    <w:rsid w:val="004759A9"/>
    <w:rsid w:val="0048369F"/>
    <w:rsid w:val="00483A6F"/>
    <w:rsid w:val="00486448"/>
    <w:rsid w:val="00487A66"/>
    <w:rsid w:val="00493D42"/>
    <w:rsid w:val="0049489E"/>
    <w:rsid w:val="004950B4"/>
    <w:rsid w:val="004961A7"/>
    <w:rsid w:val="004A3028"/>
    <w:rsid w:val="004A6FDB"/>
    <w:rsid w:val="004A7540"/>
    <w:rsid w:val="004B0BA9"/>
    <w:rsid w:val="004B210D"/>
    <w:rsid w:val="004B44DC"/>
    <w:rsid w:val="004B50A2"/>
    <w:rsid w:val="004C03CC"/>
    <w:rsid w:val="004C0922"/>
    <w:rsid w:val="004D3850"/>
    <w:rsid w:val="004D517B"/>
    <w:rsid w:val="004D5894"/>
    <w:rsid w:val="004E5658"/>
    <w:rsid w:val="004E5E92"/>
    <w:rsid w:val="004F3136"/>
    <w:rsid w:val="004F7BA9"/>
    <w:rsid w:val="00502C0E"/>
    <w:rsid w:val="0050576B"/>
    <w:rsid w:val="0050600B"/>
    <w:rsid w:val="005064FA"/>
    <w:rsid w:val="00507380"/>
    <w:rsid w:val="00507783"/>
    <w:rsid w:val="00510A19"/>
    <w:rsid w:val="00513596"/>
    <w:rsid w:val="00514514"/>
    <w:rsid w:val="005153E9"/>
    <w:rsid w:val="00517F4E"/>
    <w:rsid w:val="00527D5E"/>
    <w:rsid w:val="0053001C"/>
    <w:rsid w:val="005339BA"/>
    <w:rsid w:val="005339F1"/>
    <w:rsid w:val="00537270"/>
    <w:rsid w:val="0053774A"/>
    <w:rsid w:val="0054136E"/>
    <w:rsid w:val="0054216D"/>
    <w:rsid w:val="005422F7"/>
    <w:rsid w:val="00551BD1"/>
    <w:rsid w:val="00555DD3"/>
    <w:rsid w:val="005565DB"/>
    <w:rsid w:val="00557508"/>
    <w:rsid w:val="005608C4"/>
    <w:rsid w:val="00561693"/>
    <w:rsid w:val="00562332"/>
    <w:rsid w:val="00564D92"/>
    <w:rsid w:val="00566B6A"/>
    <w:rsid w:val="00581249"/>
    <w:rsid w:val="00582D70"/>
    <w:rsid w:val="00584D7A"/>
    <w:rsid w:val="00585D93"/>
    <w:rsid w:val="005923B3"/>
    <w:rsid w:val="00597C55"/>
    <w:rsid w:val="005A00DC"/>
    <w:rsid w:val="005A1387"/>
    <w:rsid w:val="005B07E6"/>
    <w:rsid w:val="005B08DD"/>
    <w:rsid w:val="005B68A8"/>
    <w:rsid w:val="005B78AD"/>
    <w:rsid w:val="005C197B"/>
    <w:rsid w:val="005C1CCF"/>
    <w:rsid w:val="005C52AF"/>
    <w:rsid w:val="005D24F9"/>
    <w:rsid w:val="005D514B"/>
    <w:rsid w:val="005D69A5"/>
    <w:rsid w:val="005E1540"/>
    <w:rsid w:val="005E16CF"/>
    <w:rsid w:val="005E3656"/>
    <w:rsid w:val="005E41CE"/>
    <w:rsid w:val="005E76DB"/>
    <w:rsid w:val="005E7A51"/>
    <w:rsid w:val="005F39A9"/>
    <w:rsid w:val="005F4955"/>
    <w:rsid w:val="005F4CE0"/>
    <w:rsid w:val="00602C45"/>
    <w:rsid w:val="006033AD"/>
    <w:rsid w:val="0061060A"/>
    <w:rsid w:val="00610BD3"/>
    <w:rsid w:val="0061269F"/>
    <w:rsid w:val="006141E5"/>
    <w:rsid w:val="00614E87"/>
    <w:rsid w:val="00615016"/>
    <w:rsid w:val="00617918"/>
    <w:rsid w:val="00623D60"/>
    <w:rsid w:val="00626EDF"/>
    <w:rsid w:val="006273FD"/>
    <w:rsid w:val="006306F6"/>
    <w:rsid w:val="00632140"/>
    <w:rsid w:val="00635675"/>
    <w:rsid w:val="00640005"/>
    <w:rsid w:val="00642599"/>
    <w:rsid w:val="0064283D"/>
    <w:rsid w:val="0065048D"/>
    <w:rsid w:val="006508C0"/>
    <w:rsid w:val="00650CD0"/>
    <w:rsid w:val="0065229E"/>
    <w:rsid w:val="00653D97"/>
    <w:rsid w:val="00654EFC"/>
    <w:rsid w:val="00655EDB"/>
    <w:rsid w:val="00656D62"/>
    <w:rsid w:val="0065715F"/>
    <w:rsid w:val="00660786"/>
    <w:rsid w:val="00665596"/>
    <w:rsid w:val="006655A9"/>
    <w:rsid w:val="006678C5"/>
    <w:rsid w:val="00675F3E"/>
    <w:rsid w:val="00676034"/>
    <w:rsid w:val="006764DC"/>
    <w:rsid w:val="0067761B"/>
    <w:rsid w:val="00677CCB"/>
    <w:rsid w:val="00677FF3"/>
    <w:rsid w:val="00680425"/>
    <w:rsid w:val="006805B0"/>
    <w:rsid w:val="00680F61"/>
    <w:rsid w:val="00683796"/>
    <w:rsid w:val="006839C4"/>
    <w:rsid w:val="00684DE6"/>
    <w:rsid w:val="00690A4F"/>
    <w:rsid w:val="00696B08"/>
    <w:rsid w:val="006A3E25"/>
    <w:rsid w:val="006B0559"/>
    <w:rsid w:val="006B21BD"/>
    <w:rsid w:val="006B336F"/>
    <w:rsid w:val="006B475C"/>
    <w:rsid w:val="006B7667"/>
    <w:rsid w:val="006C0115"/>
    <w:rsid w:val="006C36F0"/>
    <w:rsid w:val="006C372E"/>
    <w:rsid w:val="006C5078"/>
    <w:rsid w:val="006C58FC"/>
    <w:rsid w:val="006D1D89"/>
    <w:rsid w:val="006D2FA7"/>
    <w:rsid w:val="006D4FAD"/>
    <w:rsid w:val="006D6D7E"/>
    <w:rsid w:val="006E0811"/>
    <w:rsid w:val="006E4FE3"/>
    <w:rsid w:val="006E562D"/>
    <w:rsid w:val="006E6946"/>
    <w:rsid w:val="006E7223"/>
    <w:rsid w:val="006F54DE"/>
    <w:rsid w:val="0070039C"/>
    <w:rsid w:val="00700D0C"/>
    <w:rsid w:val="007300EA"/>
    <w:rsid w:val="00731E3C"/>
    <w:rsid w:val="00732A35"/>
    <w:rsid w:val="007343C9"/>
    <w:rsid w:val="00737E8F"/>
    <w:rsid w:val="007404E1"/>
    <w:rsid w:val="00741214"/>
    <w:rsid w:val="0075027D"/>
    <w:rsid w:val="00750EFB"/>
    <w:rsid w:val="00753454"/>
    <w:rsid w:val="007553F1"/>
    <w:rsid w:val="00757083"/>
    <w:rsid w:val="00757BC2"/>
    <w:rsid w:val="00763D74"/>
    <w:rsid w:val="00764488"/>
    <w:rsid w:val="0076518D"/>
    <w:rsid w:val="00766550"/>
    <w:rsid w:val="00766717"/>
    <w:rsid w:val="0077454F"/>
    <w:rsid w:val="007747DC"/>
    <w:rsid w:val="00775BE0"/>
    <w:rsid w:val="00777455"/>
    <w:rsid w:val="00780807"/>
    <w:rsid w:val="007820D8"/>
    <w:rsid w:val="00783086"/>
    <w:rsid w:val="007856CA"/>
    <w:rsid w:val="0079060E"/>
    <w:rsid w:val="0079155D"/>
    <w:rsid w:val="00792195"/>
    <w:rsid w:val="007944AC"/>
    <w:rsid w:val="00795A07"/>
    <w:rsid w:val="00797E1B"/>
    <w:rsid w:val="007A4BC7"/>
    <w:rsid w:val="007A563A"/>
    <w:rsid w:val="007B0258"/>
    <w:rsid w:val="007B0DDB"/>
    <w:rsid w:val="007B416E"/>
    <w:rsid w:val="007C178F"/>
    <w:rsid w:val="007C37EB"/>
    <w:rsid w:val="007C3A66"/>
    <w:rsid w:val="007C5D69"/>
    <w:rsid w:val="007C70AD"/>
    <w:rsid w:val="007D32DA"/>
    <w:rsid w:val="007D41A0"/>
    <w:rsid w:val="007D72AA"/>
    <w:rsid w:val="007E162E"/>
    <w:rsid w:val="007E35AB"/>
    <w:rsid w:val="007E4BD9"/>
    <w:rsid w:val="007E63B5"/>
    <w:rsid w:val="007E6FB5"/>
    <w:rsid w:val="007F27BF"/>
    <w:rsid w:val="007F3D7D"/>
    <w:rsid w:val="007F4EFA"/>
    <w:rsid w:val="007F6FDA"/>
    <w:rsid w:val="007F7F94"/>
    <w:rsid w:val="00801FD1"/>
    <w:rsid w:val="00812349"/>
    <w:rsid w:val="00815B8A"/>
    <w:rsid w:val="00815C63"/>
    <w:rsid w:val="008169D7"/>
    <w:rsid w:val="008174AC"/>
    <w:rsid w:val="00821AAB"/>
    <w:rsid w:val="008267CF"/>
    <w:rsid w:val="00827CD7"/>
    <w:rsid w:val="00832606"/>
    <w:rsid w:val="008348AF"/>
    <w:rsid w:val="0083730B"/>
    <w:rsid w:val="0084063E"/>
    <w:rsid w:val="00842C62"/>
    <w:rsid w:val="00847D38"/>
    <w:rsid w:val="00850B34"/>
    <w:rsid w:val="008543FB"/>
    <w:rsid w:val="00856169"/>
    <w:rsid w:val="008569B0"/>
    <w:rsid w:val="008604E1"/>
    <w:rsid w:val="0086059C"/>
    <w:rsid w:val="00864202"/>
    <w:rsid w:val="008656F3"/>
    <w:rsid w:val="008672FA"/>
    <w:rsid w:val="00867CDD"/>
    <w:rsid w:val="008701CA"/>
    <w:rsid w:val="008733FE"/>
    <w:rsid w:val="00873870"/>
    <w:rsid w:val="00874065"/>
    <w:rsid w:val="00874133"/>
    <w:rsid w:val="00885163"/>
    <w:rsid w:val="00885EB8"/>
    <w:rsid w:val="00887C34"/>
    <w:rsid w:val="008909DB"/>
    <w:rsid w:val="00890F17"/>
    <w:rsid w:val="00891D53"/>
    <w:rsid w:val="00896F1D"/>
    <w:rsid w:val="008A044B"/>
    <w:rsid w:val="008A1F99"/>
    <w:rsid w:val="008A4661"/>
    <w:rsid w:val="008A5613"/>
    <w:rsid w:val="008A649E"/>
    <w:rsid w:val="008B3319"/>
    <w:rsid w:val="008C0F01"/>
    <w:rsid w:val="008C4B29"/>
    <w:rsid w:val="008C7284"/>
    <w:rsid w:val="008D4A01"/>
    <w:rsid w:val="008D5FED"/>
    <w:rsid w:val="008D790C"/>
    <w:rsid w:val="008E027A"/>
    <w:rsid w:val="008E05BB"/>
    <w:rsid w:val="008E22B5"/>
    <w:rsid w:val="008F0264"/>
    <w:rsid w:val="008F1E41"/>
    <w:rsid w:val="008F461E"/>
    <w:rsid w:val="008F5427"/>
    <w:rsid w:val="00900B55"/>
    <w:rsid w:val="00902298"/>
    <w:rsid w:val="009051E8"/>
    <w:rsid w:val="00907CB5"/>
    <w:rsid w:val="00912840"/>
    <w:rsid w:val="00920EA3"/>
    <w:rsid w:val="00922C55"/>
    <w:rsid w:val="00924D6B"/>
    <w:rsid w:val="0092644A"/>
    <w:rsid w:val="00926AD8"/>
    <w:rsid w:val="009307BC"/>
    <w:rsid w:val="00930DB0"/>
    <w:rsid w:val="00932EAB"/>
    <w:rsid w:val="009407AE"/>
    <w:rsid w:val="00944BE7"/>
    <w:rsid w:val="00945A17"/>
    <w:rsid w:val="00946C97"/>
    <w:rsid w:val="0095217E"/>
    <w:rsid w:val="009532AD"/>
    <w:rsid w:val="00954446"/>
    <w:rsid w:val="00956311"/>
    <w:rsid w:val="00963B9F"/>
    <w:rsid w:val="00963CAE"/>
    <w:rsid w:val="009668C5"/>
    <w:rsid w:val="009675C4"/>
    <w:rsid w:val="009747BB"/>
    <w:rsid w:val="00976276"/>
    <w:rsid w:val="0097702C"/>
    <w:rsid w:val="009807CE"/>
    <w:rsid w:val="009812C9"/>
    <w:rsid w:val="00983D5B"/>
    <w:rsid w:val="00984B32"/>
    <w:rsid w:val="009858BC"/>
    <w:rsid w:val="00993512"/>
    <w:rsid w:val="0099571B"/>
    <w:rsid w:val="009A13FF"/>
    <w:rsid w:val="009A62FF"/>
    <w:rsid w:val="009A64CA"/>
    <w:rsid w:val="009B0C2C"/>
    <w:rsid w:val="009B0DDA"/>
    <w:rsid w:val="009B65A8"/>
    <w:rsid w:val="009B7330"/>
    <w:rsid w:val="009C2F56"/>
    <w:rsid w:val="009C3821"/>
    <w:rsid w:val="009C48C8"/>
    <w:rsid w:val="009D3DE5"/>
    <w:rsid w:val="009D7B51"/>
    <w:rsid w:val="009E18D7"/>
    <w:rsid w:val="009E4FF3"/>
    <w:rsid w:val="009E67DA"/>
    <w:rsid w:val="009E68CE"/>
    <w:rsid w:val="009E6C4C"/>
    <w:rsid w:val="009E735E"/>
    <w:rsid w:val="009E7875"/>
    <w:rsid w:val="009F0170"/>
    <w:rsid w:val="009F2D30"/>
    <w:rsid w:val="009F2EE7"/>
    <w:rsid w:val="009F7565"/>
    <w:rsid w:val="00A10EBB"/>
    <w:rsid w:val="00A1421E"/>
    <w:rsid w:val="00A158FA"/>
    <w:rsid w:val="00A15928"/>
    <w:rsid w:val="00A15C52"/>
    <w:rsid w:val="00A20787"/>
    <w:rsid w:val="00A23E5D"/>
    <w:rsid w:val="00A340B6"/>
    <w:rsid w:val="00A367CF"/>
    <w:rsid w:val="00A36B66"/>
    <w:rsid w:val="00A41493"/>
    <w:rsid w:val="00A42D8A"/>
    <w:rsid w:val="00A45044"/>
    <w:rsid w:val="00A45FDC"/>
    <w:rsid w:val="00A505F7"/>
    <w:rsid w:val="00A52476"/>
    <w:rsid w:val="00A56559"/>
    <w:rsid w:val="00A60C0B"/>
    <w:rsid w:val="00A61E0A"/>
    <w:rsid w:val="00A62346"/>
    <w:rsid w:val="00A63625"/>
    <w:rsid w:val="00A70DE9"/>
    <w:rsid w:val="00A73F79"/>
    <w:rsid w:val="00A756BE"/>
    <w:rsid w:val="00A82CB8"/>
    <w:rsid w:val="00A82DF1"/>
    <w:rsid w:val="00A84542"/>
    <w:rsid w:val="00A85A09"/>
    <w:rsid w:val="00A8716B"/>
    <w:rsid w:val="00A94956"/>
    <w:rsid w:val="00A94F3A"/>
    <w:rsid w:val="00A96668"/>
    <w:rsid w:val="00A97BE7"/>
    <w:rsid w:val="00AA0CA0"/>
    <w:rsid w:val="00AA3CA7"/>
    <w:rsid w:val="00AA41A3"/>
    <w:rsid w:val="00AA5C35"/>
    <w:rsid w:val="00AA7242"/>
    <w:rsid w:val="00AB4C8B"/>
    <w:rsid w:val="00AB5D2D"/>
    <w:rsid w:val="00AB6C49"/>
    <w:rsid w:val="00AB6F5D"/>
    <w:rsid w:val="00AC0424"/>
    <w:rsid w:val="00AC3026"/>
    <w:rsid w:val="00AC302D"/>
    <w:rsid w:val="00AC4CC9"/>
    <w:rsid w:val="00AC72D2"/>
    <w:rsid w:val="00AD4B37"/>
    <w:rsid w:val="00AD6B88"/>
    <w:rsid w:val="00AE07F8"/>
    <w:rsid w:val="00AE34B9"/>
    <w:rsid w:val="00AE5481"/>
    <w:rsid w:val="00AE5A5E"/>
    <w:rsid w:val="00AE60CB"/>
    <w:rsid w:val="00AE723D"/>
    <w:rsid w:val="00AE775C"/>
    <w:rsid w:val="00AF0E09"/>
    <w:rsid w:val="00AF11F7"/>
    <w:rsid w:val="00AF21D5"/>
    <w:rsid w:val="00AF22CD"/>
    <w:rsid w:val="00AF363A"/>
    <w:rsid w:val="00AF7057"/>
    <w:rsid w:val="00B00B28"/>
    <w:rsid w:val="00B01B14"/>
    <w:rsid w:val="00B0424B"/>
    <w:rsid w:val="00B05107"/>
    <w:rsid w:val="00B103DF"/>
    <w:rsid w:val="00B11D9B"/>
    <w:rsid w:val="00B12FA7"/>
    <w:rsid w:val="00B135BF"/>
    <w:rsid w:val="00B13680"/>
    <w:rsid w:val="00B14B0A"/>
    <w:rsid w:val="00B21ED7"/>
    <w:rsid w:val="00B22F25"/>
    <w:rsid w:val="00B300DE"/>
    <w:rsid w:val="00B30134"/>
    <w:rsid w:val="00B348B1"/>
    <w:rsid w:val="00B3675C"/>
    <w:rsid w:val="00B37FDF"/>
    <w:rsid w:val="00B404DD"/>
    <w:rsid w:val="00B4058F"/>
    <w:rsid w:val="00B42152"/>
    <w:rsid w:val="00B44262"/>
    <w:rsid w:val="00B53F06"/>
    <w:rsid w:val="00B56360"/>
    <w:rsid w:val="00B5799F"/>
    <w:rsid w:val="00B62C5A"/>
    <w:rsid w:val="00B70C02"/>
    <w:rsid w:val="00B71458"/>
    <w:rsid w:val="00B7404A"/>
    <w:rsid w:val="00B750F7"/>
    <w:rsid w:val="00B7537F"/>
    <w:rsid w:val="00B76452"/>
    <w:rsid w:val="00B77D4A"/>
    <w:rsid w:val="00B81386"/>
    <w:rsid w:val="00B82F17"/>
    <w:rsid w:val="00B84452"/>
    <w:rsid w:val="00B85088"/>
    <w:rsid w:val="00B90C79"/>
    <w:rsid w:val="00B95E86"/>
    <w:rsid w:val="00B9627C"/>
    <w:rsid w:val="00B96790"/>
    <w:rsid w:val="00B97924"/>
    <w:rsid w:val="00BA2F2C"/>
    <w:rsid w:val="00BA3A56"/>
    <w:rsid w:val="00BA572F"/>
    <w:rsid w:val="00BA607C"/>
    <w:rsid w:val="00BB1177"/>
    <w:rsid w:val="00BB13D7"/>
    <w:rsid w:val="00BB3020"/>
    <w:rsid w:val="00BB3335"/>
    <w:rsid w:val="00BB4320"/>
    <w:rsid w:val="00BB4445"/>
    <w:rsid w:val="00BC77D6"/>
    <w:rsid w:val="00BD1717"/>
    <w:rsid w:val="00BD204E"/>
    <w:rsid w:val="00BD30EC"/>
    <w:rsid w:val="00BD51DA"/>
    <w:rsid w:val="00BD7450"/>
    <w:rsid w:val="00BE1559"/>
    <w:rsid w:val="00BE1F00"/>
    <w:rsid w:val="00BE323E"/>
    <w:rsid w:val="00BF5A90"/>
    <w:rsid w:val="00BF7196"/>
    <w:rsid w:val="00C07B0E"/>
    <w:rsid w:val="00C07DD1"/>
    <w:rsid w:val="00C10321"/>
    <w:rsid w:val="00C10C5D"/>
    <w:rsid w:val="00C147DB"/>
    <w:rsid w:val="00C1723F"/>
    <w:rsid w:val="00C17DE6"/>
    <w:rsid w:val="00C2356D"/>
    <w:rsid w:val="00C23D19"/>
    <w:rsid w:val="00C2410D"/>
    <w:rsid w:val="00C24A60"/>
    <w:rsid w:val="00C24C13"/>
    <w:rsid w:val="00C26EF9"/>
    <w:rsid w:val="00C3130F"/>
    <w:rsid w:val="00C3175F"/>
    <w:rsid w:val="00C31AD4"/>
    <w:rsid w:val="00C31C0A"/>
    <w:rsid w:val="00C31D33"/>
    <w:rsid w:val="00C33E2D"/>
    <w:rsid w:val="00C34E5A"/>
    <w:rsid w:val="00C359C1"/>
    <w:rsid w:val="00C4021B"/>
    <w:rsid w:val="00C4106B"/>
    <w:rsid w:val="00C435C1"/>
    <w:rsid w:val="00C44FCE"/>
    <w:rsid w:val="00C46397"/>
    <w:rsid w:val="00C47D43"/>
    <w:rsid w:val="00C501F1"/>
    <w:rsid w:val="00C50CD0"/>
    <w:rsid w:val="00C50E16"/>
    <w:rsid w:val="00C52E83"/>
    <w:rsid w:val="00C53262"/>
    <w:rsid w:val="00C5438A"/>
    <w:rsid w:val="00C55D57"/>
    <w:rsid w:val="00C57C87"/>
    <w:rsid w:val="00C62BB1"/>
    <w:rsid w:val="00C636B0"/>
    <w:rsid w:val="00C6378C"/>
    <w:rsid w:val="00C63A05"/>
    <w:rsid w:val="00C657A0"/>
    <w:rsid w:val="00C6591B"/>
    <w:rsid w:val="00C70338"/>
    <w:rsid w:val="00C74163"/>
    <w:rsid w:val="00C7671D"/>
    <w:rsid w:val="00C807D2"/>
    <w:rsid w:val="00C812E3"/>
    <w:rsid w:val="00C83F8F"/>
    <w:rsid w:val="00C86251"/>
    <w:rsid w:val="00C862FF"/>
    <w:rsid w:val="00C87C79"/>
    <w:rsid w:val="00C87D8E"/>
    <w:rsid w:val="00C94CB3"/>
    <w:rsid w:val="00C959F1"/>
    <w:rsid w:val="00C97606"/>
    <w:rsid w:val="00CA0202"/>
    <w:rsid w:val="00CA046F"/>
    <w:rsid w:val="00CA06C6"/>
    <w:rsid w:val="00CA22CE"/>
    <w:rsid w:val="00CA6F03"/>
    <w:rsid w:val="00CA7C98"/>
    <w:rsid w:val="00CB037C"/>
    <w:rsid w:val="00CB4BB3"/>
    <w:rsid w:val="00CC304A"/>
    <w:rsid w:val="00CC425A"/>
    <w:rsid w:val="00CC55E1"/>
    <w:rsid w:val="00CC6C47"/>
    <w:rsid w:val="00CC7087"/>
    <w:rsid w:val="00CC73C7"/>
    <w:rsid w:val="00CD00A0"/>
    <w:rsid w:val="00CD209A"/>
    <w:rsid w:val="00CD44C3"/>
    <w:rsid w:val="00CE25A5"/>
    <w:rsid w:val="00CE3662"/>
    <w:rsid w:val="00CF133C"/>
    <w:rsid w:val="00CF65F2"/>
    <w:rsid w:val="00CF747C"/>
    <w:rsid w:val="00D00002"/>
    <w:rsid w:val="00D0040E"/>
    <w:rsid w:val="00D06483"/>
    <w:rsid w:val="00D10C2C"/>
    <w:rsid w:val="00D11AD6"/>
    <w:rsid w:val="00D13AD5"/>
    <w:rsid w:val="00D15395"/>
    <w:rsid w:val="00D205F8"/>
    <w:rsid w:val="00D22B2A"/>
    <w:rsid w:val="00D27BD9"/>
    <w:rsid w:val="00D31527"/>
    <w:rsid w:val="00D3159B"/>
    <w:rsid w:val="00D316F7"/>
    <w:rsid w:val="00D35D9E"/>
    <w:rsid w:val="00D378EC"/>
    <w:rsid w:val="00D37DC5"/>
    <w:rsid w:val="00D40F20"/>
    <w:rsid w:val="00D43556"/>
    <w:rsid w:val="00D510BE"/>
    <w:rsid w:val="00D57727"/>
    <w:rsid w:val="00D6430B"/>
    <w:rsid w:val="00D653AC"/>
    <w:rsid w:val="00D66290"/>
    <w:rsid w:val="00D7231D"/>
    <w:rsid w:val="00D73D82"/>
    <w:rsid w:val="00D74D15"/>
    <w:rsid w:val="00D762D2"/>
    <w:rsid w:val="00D82977"/>
    <w:rsid w:val="00D87258"/>
    <w:rsid w:val="00D97FF0"/>
    <w:rsid w:val="00DA4400"/>
    <w:rsid w:val="00DA5295"/>
    <w:rsid w:val="00DA71C4"/>
    <w:rsid w:val="00DC789F"/>
    <w:rsid w:val="00DE1F0B"/>
    <w:rsid w:val="00DE2463"/>
    <w:rsid w:val="00DE2B6C"/>
    <w:rsid w:val="00DE2CC2"/>
    <w:rsid w:val="00DE39F9"/>
    <w:rsid w:val="00DE636E"/>
    <w:rsid w:val="00DE7648"/>
    <w:rsid w:val="00DF182A"/>
    <w:rsid w:val="00DF373C"/>
    <w:rsid w:val="00DF7929"/>
    <w:rsid w:val="00E0441A"/>
    <w:rsid w:val="00E059A7"/>
    <w:rsid w:val="00E066D6"/>
    <w:rsid w:val="00E070E6"/>
    <w:rsid w:val="00E11EB8"/>
    <w:rsid w:val="00E13AA2"/>
    <w:rsid w:val="00E16269"/>
    <w:rsid w:val="00E16458"/>
    <w:rsid w:val="00E229C7"/>
    <w:rsid w:val="00E24D08"/>
    <w:rsid w:val="00E26A15"/>
    <w:rsid w:val="00E3008F"/>
    <w:rsid w:val="00E3200A"/>
    <w:rsid w:val="00E33AEE"/>
    <w:rsid w:val="00E33CDB"/>
    <w:rsid w:val="00E3549C"/>
    <w:rsid w:val="00E37678"/>
    <w:rsid w:val="00E42CCE"/>
    <w:rsid w:val="00E51FA4"/>
    <w:rsid w:val="00E57478"/>
    <w:rsid w:val="00E62D9C"/>
    <w:rsid w:val="00E63038"/>
    <w:rsid w:val="00E63ACD"/>
    <w:rsid w:val="00E65035"/>
    <w:rsid w:val="00E65372"/>
    <w:rsid w:val="00E67AD0"/>
    <w:rsid w:val="00E67FE7"/>
    <w:rsid w:val="00E8064F"/>
    <w:rsid w:val="00E80F24"/>
    <w:rsid w:val="00E82777"/>
    <w:rsid w:val="00E84559"/>
    <w:rsid w:val="00E867F0"/>
    <w:rsid w:val="00E87F49"/>
    <w:rsid w:val="00E91502"/>
    <w:rsid w:val="00E92096"/>
    <w:rsid w:val="00E922E6"/>
    <w:rsid w:val="00E927DA"/>
    <w:rsid w:val="00E962AE"/>
    <w:rsid w:val="00E966A3"/>
    <w:rsid w:val="00EA0A20"/>
    <w:rsid w:val="00EA1DDB"/>
    <w:rsid w:val="00EA23AB"/>
    <w:rsid w:val="00EA38A9"/>
    <w:rsid w:val="00EA3EF0"/>
    <w:rsid w:val="00EA45C1"/>
    <w:rsid w:val="00EA48DB"/>
    <w:rsid w:val="00EA7FF3"/>
    <w:rsid w:val="00EB2D14"/>
    <w:rsid w:val="00EB65CB"/>
    <w:rsid w:val="00EB6A17"/>
    <w:rsid w:val="00EC0ED8"/>
    <w:rsid w:val="00EC2D5B"/>
    <w:rsid w:val="00EC6885"/>
    <w:rsid w:val="00ED0D4E"/>
    <w:rsid w:val="00ED31C6"/>
    <w:rsid w:val="00ED3F38"/>
    <w:rsid w:val="00ED6263"/>
    <w:rsid w:val="00ED7F7A"/>
    <w:rsid w:val="00EE678C"/>
    <w:rsid w:val="00EE7E65"/>
    <w:rsid w:val="00EF0988"/>
    <w:rsid w:val="00EF0C97"/>
    <w:rsid w:val="00EF5479"/>
    <w:rsid w:val="00EF5809"/>
    <w:rsid w:val="00F00972"/>
    <w:rsid w:val="00F00AAD"/>
    <w:rsid w:val="00F02B44"/>
    <w:rsid w:val="00F04A07"/>
    <w:rsid w:val="00F1325E"/>
    <w:rsid w:val="00F23506"/>
    <w:rsid w:val="00F25482"/>
    <w:rsid w:val="00F267C5"/>
    <w:rsid w:val="00F26874"/>
    <w:rsid w:val="00F312AE"/>
    <w:rsid w:val="00F3249B"/>
    <w:rsid w:val="00F325D6"/>
    <w:rsid w:val="00F32F7C"/>
    <w:rsid w:val="00F362E0"/>
    <w:rsid w:val="00F41978"/>
    <w:rsid w:val="00F42902"/>
    <w:rsid w:val="00F42FDD"/>
    <w:rsid w:val="00F47597"/>
    <w:rsid w:val="00F47606"/>
    <w:rsid w:val="00F53BF2"/>
    <w:rsid w:val="00F55C85"/>
    <w:rsid w:val="00F56013"/>
    <w:rsid w:val="00F56B7D"/>
    <w:rsid w:val="00F621F1"/>
    <w:rsid w:val="00F6273A"/>
    <w:rsid w:val="00F65AE7"/>
    <w:rsid w:val="00F66018"/>
    <w:rsid w:val="00F664AB"/>
    <w:rsid w:val="00F7149E"/>
    <w:rsid w:val="00F74A28"/>
    <w:rsid w:val="00F75CC8"/>
    <w:rsid w:val="00F7693C"/>
    <w:rsid w:val="00F77260"/>
    <w:rsid w:val="00F81E0C"/>
    <w:rsid w:val="00F823AA"/>
    <w:rsid w:val="00F82897"/>
    <w:rsid w:val="00F83D36"/>
    <w:rsid w:val="00F84134"/>
    <w:rsid w:val="00F93A3F"/>
    <w:rsid w:val="00F94434"/>
    <w:rsid w:val="00F96A9D"/>
    <w:rsid w:val="00F970CC"/>
    <w:rsid w:val="00FA0823"/>
    <w:rsid w:val="00FA252B"/>
    <w:rsid w:val="00FA29A6"/>
    <w:rsid w:val="00FA3EBF"/>
    <w:rsid w:val="00FA7183"/>
    <w:rsid w:val="00FA7CC5"/>
    <w:rsid w:val="00FB094D"/>
    <w:rsid w:val="00FC19AA"/>
    <w:rsid w:val="00FC475D"/>
    <w:rsid w:val="00FC6B82"/>
    <w:rsid w:val="00FD233F"/>
    <w:rsid w:val="00FD7BEE"/>
    <w:rsid w:val="00FE0AD4"/>
    <w:rsid w:val="00FE12ED"/>
    <w:rsid w:val="00FE3E81"/>
    <w:rsid w:val="00FE5287"/>
    <w:rsid w:val="00FE77D5"/>
    <w:rsid w:val="00FF2EFF"/>
    <w:rsid w:val="00FF32CF"/>
    <w:rsid w:val="00FF397D"/>
    <w:rsid w:val="00FF5BC1"/>
    <w:rsid w:val="00FF6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9E4"/>
    <w:pPr>
      <w:widowControl w:val="0"/>
      <w:jc w:val="both"/>
    </w:pPr>
  </w:style>
  <w:style w:type="paragraph" w:styleId="1">
    <w:name w:val="heading 1"/>
    <w:basedOn w:val="a"/>
    <w:next w:val="a"/>
    <w:link w:val="1Char"/>
    <w:uiPriority w:val="9"/>
    <w:qFormat/>
    <w:rsid w:val="009F2EE7"/>
    <w:pPr>
      <w:keepNext/>
      <w:keepLines/>
      <w:spacing w:before="340" w:after="330" w:line="578" w:lineRule="auto"/>
      <w:outlineLvl w:val="0"/>
    </w:pPr>
    <w:rPr>
      <w:b/>
      <w:bCs/>
      <w:kern w:val="44"/>
      <w:sz w:val="44"/>
      <w:szCs w:val="44"/>
    </w:rPr>
  </w:style>
  <w:style w:type="paragraph" w:styleId="2">
    <w:name w:val="heading 2"/>
    <w:aliases w:val="Heading 2 Hidden,Heading 2 CCBS,Titre3,H2,Level 2 Head,heading 2,PIM2,2nd level,2,Header 2,l2,Titre2,Head 2,Courseware #,Heading1,第一章 标题 2,ISO1,Underrubrik1,prop2,sect 1.2,H21,R2,Level 2 Topic Heading,Reset numbering,UNDERRUBRIK 1-2,TOC1,HD2,H22,ch"/>
    <w:basedOn w:val="1"/>
    <w:next w:val="a"/>
    <w:link w:val="2Char"/>
    <w:qFormat/>
    <w:rsid w:val="009F2EE7"/>
    <w:pPr>
      <w:keepNext w:val="0"/>
      <w:keepLines w:val="0"/>
      <w:adjustRightInd w:val="0"/>
      <w:spacing w:before="0" w:after="0" w:line="480" w:lineRule="auto"/>
      <w:jc w:val="left"/>
      <w:textAlignment w:val="baseline"/>
      <w:outlineLvl w:val="1"/>
    </w:pPr>
    <w:rPr>
      <w:rFonts w:ascii="宋体" w:eastAsia="宋体" w:hAnsi="Times New Roman" w:cs="Times New Roman"/>
      <w:bCs w:val="0"/>
      <w:kern w:val="0"/>
      <w:sz w:val="32"/>
      <w:szCs w:val="20"/>
    </w:rPr>
  </w:style>
  <w:style w:type="paragraph" w:styleId="3">
    <w:name w:val="heading 3"/>
    <w:aliases w:val="第二层条,第三层,h3,编号标题 3,sect1.2.3,sect1.2.31,sect1.2.32,sect1.2.311,sect1.2.33,sect1.2.312,Bold Head,bh,h2,Heading 3 - old,H3,h21,Heading 3 - old1,H31,h22,Heading 3 - old2,H32,h23,Heading 3 - old3,H33,h24,Heading 3 - old4,H34,h25,Heading 3 - old5,H35,3"/>
    <w:basedOn w:val="2"/>
    <w:next w:val="a"/>
    <w:link w:val="3Char"/>
    <w:qFormat/>
    <w:rsid w:val="009F2EE7"/>
    <w:pPr>
      <w:numPr>
        <w:ilvl w:val="2"/>
      </w:numPr>
      <w:ind w:left="568"/>
      <w:outlineLvl w:val="2"/>
    </w:pPr>
    <w:rPr>
      <w:sz w:val="30"/>
    </w:rPr>
  </w:style>
  <w:style w:type="paragraph" w:styleId="4">
    <w:name w:val="heading 4"/>
    <w:basedOn w:val="a"/>
    <w:next w:val="a"/>
    <w:link w:val="4Char"/>
    <w:uiPriority w:val="9"/>
    <w:unhideWhenUsed/>
    <w:qFormat/>
    <w:rsid w:val="00CA6F0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2A45"/>
    <w:pPr>
      <w:ind w:firstLineChars="200" w:firstLine="420"/>
    </w:pPr>
  </w:style>
  <w:style w:type="paragraph" w:styleId="a4">
    <w:name w:val="header"/>
    <w:basedOn w:val="a"/>
    <w:link w:val="Char"/>
    <w:uiPriority w:val="99"/>
    <w:unhideWhenUsed/>
    <w:rsid w:val="00F362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362E0"/>
    <w:rPr>
      <w:sz w:val="18"/>
      <w:szCs w:val="18"/>
    </w:rPr>
  </w:style>
  <w:style w:type="paragraph" w:styleId="a5">
    <w:name w:val="footer"/>
    <w:basedOn w:val="a"/>
    <w:link w:val="Char0"/>
    <w:uiPriority w:val="99"/>
    <w:unhideWhenUsed/>
    <w:rsid w:val="00F362E0"/>
    <w:pPr>
      <w:tabs>
        <w:tab w:val="center" w:pos="4153"/>
        <w:tab w:val="right" w:pos="8306"/>
      </w:tabs>
      <w:snapToGrid w:val="0"/>
      <w:jc w:val="left"/>
    </w:pPr>
    <w:rPr>
      <w:sz w:val="18"/>
      <w:szCs w:val="18"/>
    </w:rPr>
  </w:style>
  <w:style w:type="character" w:customStyle="1" w:styleId="Char0">
    <w:name w:val="页脚 Char"/>
    <w:basedOn w:val="a0"/>
    <w:link w:val="a5"/>
    <w:uiPriority w:val="99"/>
    <w:rsid w:val="00F362E0"/>
    <w:rPr>
      <w:sz w:val="18"/>
      <w:szCs w:val="18"/>
    </w:rPr>
  </w:style>
  <w:style w:type="character" w:customStyle="1" w:styleId="2Char">
    <w:name w:val="标题 2 Char"/>
    <w:aliases w:val="Heading 2 Hidden Char,Heading 2 CCBS Char,Titre3 Char,H2 Char,Level 2 Head Char,heading 2 Char,PIM2 Char,2nd level Char,2 Char,Header 2 Char,l2 Char,Titre2 Char,Head 2 Char,Courseware # Char,Heading1 Char,第一章 标题 2 Char,ISO1 Char,prop2 Char"/>
    <w:basedOn w:val="a0"/>
    <w:link w:val="2"/>
    <w:rsid w:val="009F2EE7"/>
    <w:rPr>
      <w:rFonts w:ascii="宋体" w:eastAsia="宋体" w:hAnsi="Times New Roman" w:cs="Times New Roman"/>
      <w:b/>
      <w:kern w:val="0"/>
      <w:sz w:val="32"/>
      <w:szCs w:val="20"/>
    </w:rPr>
  </w:style>
  <w:style w:type="character" w:customStyle="1" w:styleId="3Char">
    <w:name w:val="标题 3 Char"/>
    <w:aliases w:val="第二层条 Char,第三层 Char,h3 Char,编号标题 3 Char,sect1.2.3 Char,sect1.2.31 Char,sect1.2.32 Char,sect1.2.311 Char,sect1.2.33 Char,sect1.2.312 Char,Bold Head Char,bh Char,h2 Char,Heading 3 - old Char,H3 Char,h21 Char,Heading 3 - old1 Char,H31 Char,3 Char"/>
    <w:basedOn w:val="a0"/>
    <w:link w:val="3"/>
    <w:rsid w:val="009F2EE7"/>
    <w:rPr>
      <w:rFonts w:ascii="宋体" w:eastAsia="宋体" w:hAnsi="Times New Roman" w:cs="Times New Roman"/>
      <w:b/>
      <w:kern w:val="0"/>
      <w:sz w:val="30"/>
      <w:szCs w:val="20"/>
    </w:rPr>
  </w:style>
  <w:style w:type="character" w:customStyle="1" w:styleId="1Char">
    <w:name w:val="标题 1 Char"/>
    <w:basedOn w:val="a0"/>
    <w:link w:val="1"/>
    <w:uiPriority w:val="9"/>
    <w:rsid w:val="009F2EE7"/>
    <w:rPr>
      <w:b/>
      <w:bCs/>
      <w:kern w:val="44"/>
      <w:sz w:val="44"/>
      <w:szCs w:val="44"/>
    </w:rPr>
  </w:style>
  <w:style w:type="paragraph" w:styleId="a6">
    <w:name w:val="Document Map"/>
    <w:basedOn w:val="a"/>
    <w:link w:val="Char1"/>
    <w:uiPriority w:val="99"/>
    <w:semiHidden/>
    <w:unhideWhenUsed/>
    <w:rsid w:val="00B71458"/>
    <w:rPr>
      <w:rFonts w:ascii="宋体" w:eastAsia="宋体"/>
      <w:sz w:val="18"/>
      <w:szCs w:val="18"/>
    </w:rPr>
  </w:style>
  <w:style w:type="character" w:customStyle="1" w:styleId="Char1">
    <w:name w:val="文档结构图 Char"/>
    <w:basedOn w:val="a0"/>
    <w:link w:val="a6"/>
    <w:uiPriority w:val="99"/>
    <w:semiHidden/>
    <w:rsid w:val="00B71458"/>
    <w:rPr>
      <w:rFonts w:ascii="宋体" w:eastAsia="宋体"/>
      <w:sz w:val="18"/>
      <w:szCs w:val="18"/>
    </w:rPr>
  </w:style>
  <w:style w:type="paragraph" w:styleId="10">
    <w:name w:val="toc 1"/>
    <w:basedOn w:val="a"/>
    <w:next w:val="a"/>
    <w:autoRedefine/>
    <w:uiPriority w:val="39"/>
    <w:unhideWhenUsed/>
    <w:rsid w:val="007B0258"/>
  </w:style>
  <w:style w:type="character" w:styleId="a7">
    <w:name w:val="Hyperlink"/>
    <w:basedOn w:val="a0"/>
    <w:uiPriority w:val="99"/>
    <w:unhideWhenUsed/>
    <w:rsid w:val="007B0258"/>
    <w:rPr>
      <w:color w:val="0563C1" w:themeColor="hyperlink"/>
      <w:u w:val="single"/>
    </w:rPr>
  </w:style>
  <w:style w:type="paragraph" w:styleId="a8">
    <w:name w:val="Body Text Indent"/>
    <w:basedOn w:val="a"/>
    <w:link w:val="Char2"/>
    <w:rsid w:val="00AF363A"/>
    <w:pPr>
      <w:ind w:firstLine="540"/>
    </w:pPr>
    <w:rPr>
      <w:rFonts w:ascii="Times New Roman" w:eastAsia="仿宋_GB2312" w:hAnsi="Times New Roman" w:cs="Times New Roman"/>
      <w:sz w:val="28"/>
      <w:szCs w:val="20"/>
    </w:rPr>
  </w:style>
  <w:style w:type="character" w:customStyle="1" w:styleId="Char2">
    <w:name w:val="正文文本缩进 Char"/>
    <w:basedOn w:val="a0"/>
    <w:link w:val="a8"/>
    <w:rsid w:val="00AF363A"/>
    <w:rPr>
      <w:rFonts w:ascii="Times New Roman" w:eastAsia="仿宋_GB2312" w:hAnsi="Times New Roman" w:cs="Times New Roman"/>
      <w:sz w:val="28"/>
      <w:szCs w:val="20"/>
    </w:rPr>
  </w:style>
  <w:style w:type="paragraph" w:styleId="a9">
    <w:name w:val="Date"/>
    <w:basedOn w:val="a"/>
    <w:next w:val="a"/>
    <w:link w:val="Char3"/>
    <w:uiPriority w:val="99"/>
    <w:semiHidden/>
    <w:unhideWhenUsed/>
    <w:rsid w:val="00680F61"/>
    <w:pPr>
      <w:ind w:leftChars="2500" w:left="100"/>
    </w:pPr>
  </w:style>
  <w:style w:type="character" w:customStyle="1" w:styleId="Char3">
    <w:name w:val="日期 Char"/>
    <w:basedOn w:val="a0"/>
    <w:link w:val="a9"/>
    <w:uiPriority w:val="99"/>
    <w:semiHidden/>
    <w:rsid w:val="00680F61"/>
  </w:style>
  <w:style w:type="character" w:styleId="aa">
    <w:name w:val="page number"/>
    <w:basedOn w:val="a0"/>
    <w:rsid w:val="00C50CD0"/>
  </w:style>
  <w:style w:type="paragraph" w:styleId="20">
    <w:name w:val="toc 2"/>
    <w:basedOn w:val="a"/>
    <w:next w:val="a"/>
    <w:autoRedefine/>
    <w:uiPriority w:val="39"/>
    <w:unhideWhenUsed/>
    <w:rsid w:val="00380E23"/>
    <w:pPr>
      <w:ind w:leftChars="200" w:left="420"/>
    </w:pPr>
  </w:style>
  <w:style w:type="table" w:styleId="ab">
    <w:name w:val="Table Grid"/>
    <w:basedOn w:val="a1"/>
    <w:rsid w:val="00815C6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8E05BB"/>
    <w:rPr>
      <w:i w:val="0"/>
      <w:iCs w:val="0"/>
      <w:color w:val="CC0000"/>
    </w:rPr>
  </w:style>
  <w:style w:type="character" w:customStyle="1" w:styleId="4Char">
    <w:name w:val="标题 4 Char"/>
    <w:basedOn w:val="a0"/>
    <w:link w:val="4"/>
    <w:uiPriority w:val="9"/>
    <w:rsid w:val="00CA6F03"/>
    <w:rPr>
      <w:rFonts w:asciiTheme="majorHAnsi" w:eastAsiaTheme="majorEastAsia" w:hAnsiTheme="majorHAnsi" w:cstheme="majorBidi"/>
      <w:b/>
      <w:bCs/>
      <w:sz w:val="28"/>
      <w:szCs w:val="28"/>
    </w:rPr>
  </w:style>
  <w:style w:type="paragraph" w:styleId="ad">
    <w:name w:val="Balloon Text"/>
    <w:basedOn w:val="a"/>
    <w:link w:val="Char4"/>
    <w:uiPriority w:val="99"/>
    <w:semiHidden/>
    <w:unhideWhenUsed/>
    <w:rsid w:val="00DE2CC2"/>
    <w:rPr>
      <w:sz w:val="18"/>
      <w:szCs w:val="18"/>
    </w:rPr>
  </w:style>
  <w:style w:type="character" w:customStyle="1" w:styleId="Char4">
    <w:name w:val="批注框文本 Char"/>
    <w:basedOn w:val="a0"/>
    <w:link w:val="ad"/>
    <w:uiPriority w:val="99"/>
    <w:semiHidden/>
    <w:rsid w:val="00DE2CC2"/>
    <w:rPr>
      <w:sz w:val="18"/>
      <w:szCs w:val="18"/>
    </w:rPr>
  </w:style>
  <w:style w:type="paragraph" w:customStyle="1" w:styleId="Default">
    <w:name w:val="Default"/>
    <w:rsid w:val="00D15395"/>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TOC">
    <w:name w:val="TOC Heading"/>
    <w:basedOn w:val="1"/>
    <w:next w:val="a"/>
    <w:uiPriority w:val="39"/>
    <w:unhideWhenUsed/>
    <w:qFormat/>
    <w:rsid w:val="00293861"/>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92574464">
      <w:bodyDiv w:val="1"/>
      <w:marLeft w:val="0"/>
      <w:marRight w:val="0"/>
      <w:marTop w:val="0"/>
      <w:marBottom w:val="0"/>
      <w:divBdr>
        <w:top w:val="none" w:sz="0" w:space="0" w:color="auto"/>
        <w:left w:val="none" w:sz="0" w:space="0" w:color="auto"/>
        <w:bottom w:val="none" w:sz="0" w:space="0" w:color="auto"/>
        <w:right w:val="none" w:sz="0" w:space="0" w:color="auto"/>
      </w:divBdr>
    </w:div>
    <w:div w:id="248806761">
      <w:bodyDiv w:val="1"/>
      <w:marLeft w:val="0"/>
      <w:marRight w:val="0"/>
      <w:marTop w:val="0"/>
      <w:marBottom w:val="0"/>
      <w:divBdr>
        <w:top w:val="none" w:sz="0" w:space="0" w:color="auto"/>
        <w:left w:val="none" w:sz="0" w:space="0" w:color="auto"/>
        <w:bottom w:val="none" w:sz="0" w:space="0" w:color="auto"/>
        <w:right w:val="none" w:sz="0" w:space="0" w:color="auto"/>
      </w:divBdr>
    </w:div>
    <w:div w:id="707295988">
      <w:bodyDiv w:val="1"/>
      <w:marLeft w:val="0"/>
      <w:marRight w:val="0"/>
      <w:marTop w:val="0"/>
      <w:marBottom w:val="0"/>
      <w:divBdr>
        <w:top w:val="none" w:sz="0" w:space="0" w:color="auto"/>
        <w:left w:val="none" w:sz="0" w:space="0" w:color="auto"/>
        <w:bottom w:val="none" w:sz="0" w:space="0" w:color="auto"/>
        <w:right w:val="none" w:sz="0" w:space="0" w:color="auto"/>
      </w:divBdr>
    </w:div>
    <w:div w:id="721707672">
      <w:bodyDiv w:val="1"/>
      <w:marLeft w:val="0"/>
      <w:marRight w:val="0"/>
      <w:marTop w:val="0"/>
      <w:marBottom w:val="0"/>
      <w:divBdr>
        <w:top w:val="none" w:sz="0" w:space="0" w:color="auto"/>
        <w:left w:val="none" w:sz="0" w:space="0" w:color="auto"/>
        <w:bottom w:val="none" w:sz="0" w:space="0" w:color="auto"/>
        <w:right w:val="none" w:sz="0" w:space="0" w:color="auto"/>
      </w:divBdr>
    </w:div>
    <w:div w:id="823860580">
      <w:bodyDiv w:val="1"/>
      <w:marLeft w:val="0"/>
      <w:marRight w:val="0"/>
      <w:marTop w:val="0"/>
      <w:marBottom w:val="0"/>
      <w:divBdr>
        <w:top w:val="none" w:sz="0" w:space="0" w:color="auto"/>
        <w:left w:val="none" w:sz="0" w:space="0" w:color="auto"/>
        <w:bottom w:val="none" w:sz="0" w:space="0" w:color="auto"/>
        <w:right w:val="none" w:sz="0" w:space="0" w:color="auto"/>
      </w:divBdr>
    </w:div>
    <w:div w:id="1379089597">
      <w:bodyDiv w:val="1"/>
      <w:marLeft w:val="0"/>
      <w:marRight w:val="0"/>
      <w:marTop w:val="0"/>
      <w:marBottom w:val="0"/>
      <w:divBdr>
        <w:top w:val="none" w:sz="0" w:space="0" w:color="auto"/>
        <w:left w:val="none" w:sz="0" w:space="0" w:color="auto"/>
        <w:bottom w:val="none" w:sz="0" w:space="0" w:color="auto"/>
        <w:right w:val="none" w:sz="0" w:space="0" w:color="auto"/>
      </w:divBdr>
    </w:div>
    <w:div w:id="181275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baike.baidu.com/view/95261.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baike.baidu.com/view/18532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48E63-1F7C-4009-B239-ABB171C8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34</Pages>
  <Words>2548</Words>
  <Characters>14526</Characters>
  <Application>Microsoft Office Word</Application>
  <DocSecurity>0</DocSecurity>
  <Lines>121</Lines>
  <Paragraphs>34</Paragraphs>
  <ScaleCrop>false</ScaleCrop>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lihaichen</dc:creator>
  <cp:lastModifiedBy>Administrator</cp:lastModifiedBy>
  <cp:revision>42</cp:revision>
  <cp:lastPrinted>2016-12-23T09:20:00Z</cp:lastPrinted>
  <dcterms:created xsi:type="dcterms:W3CDTF">2016-12-23T07:42:00Z</dcterms:created>
  <dcterms:modified xsi:type="dcterms:W3CDTF">2017-02-13T01:58:00Z</dcterms:modified>
</cp:coreProperties>
</file>