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8"/>
          <w:szCs w:val="28"/>
        </w:rPr>
      </w:pPr>
      <w:bookmarkStart w:id="0" w:name="OLE_LINK177"/>
      <w:bookmarkStart w:id="1" w:name="OLE_LINK49"/>
      <w:bookmarkStart w:id="2" w:name="OLE_LINK176"/>
      <w:bookmarkStart w:id="3" w:name="OLE_LINK53"/>
      <w:r>
        <w:rPr>
          <w:b/>
          <w:sz w:val="28"/>
          <w:szCs w:val="28"/>
        </w:rPr>
        <w:pict>
          <v:shape id="_x0000_s1026" o:spid="_x0000_s1026" o:spt="202" type="#_x0000_t202" style="position:absolute;left:0pt;margin-left:323.4pt;margin-top:29.7pt;height:95.4pt;width:79.5pt;z-index:251658240;mso-width-relative:page;mso-height-relative:page;" filled="f" stroked="f" coordsize="21600,21600" o:gfxdata="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GdGoQ1wAAAAoBAAAPAAAAAAAAAAEAIAAAACIAAABk&#10;cnMvZG93bnJldi54bWxQSwECFAAUAAAACACHTuJA8iZGzZUBAAALAwAADgAAAAAAAAABACAAAAAm&#10;AQAAZHJzL2Uyb0RvYy54bWxQSwUGAAAAAAYABgBZAQAALQUAAAAA&#10;">
            <v:path/>
            <v:fill on="f" focussize="0,0"/>
            <v:stroke on="f" joinstyle="miter"/>
            <v:imagedata o:title=""/>
            <o:lock v:ext="edit"/>
            <v:textbox>
              <w:txbxContent>
                <w:p>
                  <w:pPr>
                    <w:rPr>
                      <w:rFonts w:eastAsia="Dotum"/>
                      <w:b/>
                      <w:color w:val="000000"/>
                      <w:w w:val="50"/>
                      <w:sz w:val="120"/>
                      <w:szCs w:val="120"/>
                    </w:rPr>
                  </w:pPr>
                  <w:r>
                    <w:rPr>
                      <w:rFonts w:eastAsia="Dotum"/>
                      <w:b/>
                      <w:color w:val="000000"/>
                      <w:w w:val="50"/>
                      <w:sz w:val="120"/>
                      <w:szCs w:val="120"/>
                    </w:rPr>
                    <w:t>JGJ</w:t>
                  </w:r>
                </w:p>
              </w:txbxContent>
            </v:textbox>
          </v:shape>
        </w:pict>
      </w:r>
      <w:r>
        <w:rPr>
          <w:b/>
          <w:sz w:val="28"/>
          <w:szCs w:val="28"/>
        </w:rPr>
        <w:t>U</w:t>
      </w:r>
      <w:r>
        <w:rPr>
          <w:rFonts w:hint="eastAsia"/>
          <w:b/>
          <w:sz w:val="28"/>
          <w:szCs w:val="28"/>
        </w:rPr>
        <w:t>DC</w:t>
      </w:r>
    </w:p>
    <w:p>
      <w:pPr>
        <w:rPr>
          <w:b/>
          <w:sz w:val="28"/>
          <w:szCs w:val="28"/>
        </w:rPr>
      </w:pPr>
    </w:p>
    <w:p>
      <w:pPr>
        <w:jc w:val="center"/>
        <w:rPr>
          <w:rFonts w:ascii="黑体" w:eastAsia="黑体"/>
          <w:b/>
          <w:sz w:val="32"/>
          <w:szCs w:val="32"/>
        </w:rPr>
      </w:pPr>
      <w:r>
        <w:rPr>
          <w:rFonts w:hint="eastAsia" w:ascii="黑体" w:eastAsia="黑体"/>
          <w:b/>
          <w:sz w:val="32"/>
          <w:szCs w:val="32"/>
        </w:rPr>
        <w:t>中华人民共和国行业标准</w:t>
      </w:r>
    </w:p>
    <w:p>
      <w:pPr>
        <w:rPr>
          <w:b/>
          <w:sz w:val="28"/>
          <w:szCs w:val="28"/>
        </w:rPr>
      </w:pPr>
    </w:p>
    <w:p>
      <w:pPr>
        <w:jc w:val="distribute"/>
        <w:rPr>
          <w:b/>
          <w:sz w:val="28"/>
          <w:szCs w:val="28"/>
        </w:rPr>
      </w:pPr>
      <w:r>
        <w:rPr>
          <w:rFonts w:hint="eastAsia"/>
          <w:b/>
          <w:sz w:val="28"/>
          <w:szCs w:val="28"/>
        </w:rPr>
        <w:t>P                                        JGJ/T</w:t>
      </w:r>
      <w:r>
        <w:rPr>
          <w:b/>
          <w:sz w:val="28"/>
          <w:szCs w:val="28"/>
        </w:rPr>
        <w:t>×</w:t>
      </w:r>
      <w:r>
        <w:rPr>
          <w:rFonts w:hint="eastAsia"/>
          <w:b/>
          <w:sz w:val="28"/>
          <w:szCs w:val="28"/>
        </w:rPr>
        <w:t>－20</w:t>
      </w:r>
      <w:r>
        <w:rPr>
          <w:b/>
          <w:sz w:val="28"/>
          <w:szCs w:val="28"/>
        </w:rPr>
        <w:t>××</w:t>
      </w:r>
    </w:p>
    <w:p>
      <w:pPr>
        <w:jc w:val="distribute"/>
        <w:rPr>
          <w:b/>
          <w:sz w:val="28"/>
          <w:szCs w:val="28"/>
        </w:rPr>
      </w:pPr>
      <w:r>
        <w:rPr>
          <w:rFonts w:hint="eastAsia"/>
          <w:b/>
          <w:sz w:val="28"/>
          <w:szCs w:val="28"/>
        </w:rPr>
        <w:t xml:space="preserve">                                           备案号J </w:t>
      </w:r>
      <w:r>
        <w:rPr>
          <w:b/>
          <w:sz w:val="28"/>
          <w:szCs w:val="28"/>
        </w:rPr>
        <w:t>×</w:t>
      </w:r>
      <w:r>
        <w:rPr>
          <w:rFonts w:hint="eastAsia"/>
          <w:b/>
          <w:sz w:val="28"/>
          <w:szCs w:val="28"/>
        </w:rPr>
        <w:t>－20</w:t>
      </w:r>
      <w:r>
        <w:rPr>
          <w:b/>
          <w:sz w:val="28"/>
          <w:szCs w:val="28"/>
        </w:rPr>
        <w:t>××</w:t>
      </w:r>
    </w:p>
    <w:p>
      <w:pPr>
        <w:rPr>
          <w:b/>
          <w:sz w:val="28"/>
          <w:szCs w:val="28"/>
        </w:rPr>
      </w:pPr>
      <w:r>
        <w:rPr>
          <w:b/>
          <w:sz w:val="28"/>
          <w:szCs w:val="28"/>
        </w:rPr>
        <w:pict>
          <v:line id="直线 3" o:spid="_x0000_s1040" o:spt="20" style="position:absolute;left:0pt;margin-left:-1.5pt;margin-top:3.9pt;height:0pt;width:434.2pt;z-index:251657216;mso-width-relative:page;mso-height-relative:page;" coordsize="21600,21600" o:gfxdata="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o922cdQAAAAGAQAADwAAAAAAAAABACAAAAAiAAAAZHJz&#10;L2Rvd25yZXYueG1sUEsBAhQAFAAAAAgAh07iQJR68RXPAQAAjgMAAA4AAAAAAAAAAQAgAAAAIwEA&#10;AGRycy9lMm9Eb2MueG1sUEsFBgAAAAAGAAYAWQEAAGQFAAAAAA==&#10;">
            <v:path arrowok="t"/>
            <v:fill focussize="0,0"/>
            <v:stroke/>
            <v:imagedata o:title=""/>
            <o:lock v:ext="edit"/>
          </v:line>
        </w:pict>
      </w:r>
    </w:p>
    <w:p>
      <w:pPr>
        <w:rPr>
          <w:sz w:val="28"/>
          <w:szCs w:val="28"/>
        </w:rPr>
      </w:pPr>
    </w:p>
    <w:p>
      <w:pPr>
        <w:pStyle w:val="31"/>
        <w:spacing w:before="312" w:after="312"/>
        <w:outlineLvl w:val="9"/>
        <w:rPr>
          <w:rFonts w:eastAsia="黑体"/>
          <w:w w:val="95"/>
          <w:sz w:val="48"/>
        </w:rPr>
      </w:pPr>
      <w:bookmarkStart w:id="4" w:name="OLE_LINK249"/>
      <w:bookmarkStart w:id="5" w:name="_Toc7235"/>
      <w:bookmarkStart w:id="6" w:name="_Toc30939"/>
      <w:bookmarkStart w:id="7" w:name="OLE_LINK250"/>
      <w:bookmarkStart w:id="8" w:name="_Toc1757"/>
      <w:bookmarkStart w:id="9" w:name="_Toc8866"/>
      <w:bookmarkStart w:id="10" w:name="_Toc201"/>
      <w:bookmarkStart w:id="11" w:name="_Toc21536"/>
      <w:r>
        <w:rPr>
          <w:rFonts w:hint="eastAsia" w:eastAsia="黑体"/>
          <w:w w:val="95"/>
          <w:sz w:val="48"/>
        </w:rPr>
        <w:t>装配式住宅建筑检测技术标准</w:t>
      </w:r>
      <w:bookmarkEnd w:id="4"/>
      <w:bookmarkEnd w:id="5"/>
      <w:bookmarkEnd w:id="6"/>
      <w:bookmarkEnd w:id="7"/>
      <w:bookmarkEnd w:id="8"/>
      <w:bookmarkEnd w:id="9"/>
      <w:bookmarkEnd w:id="10"/>
      <w:bookmarkEnd w:id="11"/>
    </w:p>
    <w:p>
      <w:pPr>
        <w:autoSpaceDE w:val="0"/>
        <w:autoSpaceDN w:val="0"/>
        <w:adjustRightInd w:val="0"/>
        <w:jc w:val="center"/>
        <w:rPr>
          <w:b/>
          <w:w w:val="85"/>
          <w:kern w:val="21"/>
          <w:sz w:val="36"/>
          <w:szCs w:val="36"/>
        </w:rPr>
      </w:pPr>
      <w:bookmarkStart w:id="12" w:name="OLE_LINK254"/>
      <w:bookmarkStart w:id="13" w:name="OLE_LINK253"/>
      <w:r>
        <w:rPr>
          <w:rFonts w:hint="eastAsia" w:eastAsia="黑体"/>
          <w:w w:val="85"/>
          <w:kern w:val="21"/>
          <w:sz w:val="36"/>
          <w:szCs w:val="36"/>
        </w:rPr>
        <w:t>Technical standard for inspection of precast residential building</w:t>
      </w:r>
      <w:bookmarkEnd w:id="12"/>
      <w:bookmarkEnd w:id="13"/>
    </w:p>
    <w:p>
      <w:pPr>
        <w:autoSpaceDE w:val="0"/>
        <w:autoSpaceDN w:val="0"/>
        <w:adjustRightInd w:val="0"/>
        <w:jc w:val="center"/>
        <w:rPr>
          <w:b/>
          <w:kern w:val="0"/>
          <w:sz w:val="32"/>
        </w:rPr>
      </w:pPr>
    </w:p>
    <w:p>
      <w:pPr>
        <w:jc w:val="center"/>
        <w:rPr>
          <w:sz w:val="28"/>
          <w:szCs w:val="28"/>
        </w:rPr>
      </w:pPr>
      <w:r>
        <w:rPr>
          <w:rFonts w:hint="eastAsia"/>
          <w:sz w:val="28"/>
          <w:szCs w:val="28"/>
        </w:rPr>
        <w:t>（征求意见稿）</w:t>
      </w:r>
    </w:p>
    <w:p>
      <w:pPr>
        <w:rPr>
          <w:sz w:val="28"/>
          <w:szCs w:val="28"/>
        </w:rPr>
      </w:pPr>
    </w:p>
    <w:p>
      <w:pPr>
        <w:rPr>
          <w:sz w:val="28"/>
          <w:szCs w:val="28"/>
        </w:rPr>
      </w:pPr>
    </w:p>
    <w:p>
      <w:pPr>
        <w:rPr>
          <w:sz w:val="28"/>
          <w:szCs w:val="28"/>
        </w:rPr>
      </w:pPr>
    </w:p>
    <w:p>
      <w:pPr>
        <w:rPr>
          <w:sz w:val="28"/>
          <w:szCs w:val="28"/>
        </w:rPr>
      </w:pPr>
    </w:p>
    <w:p>
      <w:pPr>
        <w:jc w:val="center"/>
        <w:rPr>
          <w:rFonts w:eastAsia="黑体"/>
          <w:b/>
          <w:sz w:val="28"/>
          <w:szCs w:val="28"/>
        </w:rPr>
      </w:pPr>
      <w:r>
        <w:rPr>
          <w:rFonts w:eastAsia="黑体"/>
          <w:b/>
          <w:sz w:val="28"/>
          <w:szCs w:val="28"/>
        </w:rPr>
        <w:t xml:space="preserve">20××－××－××发布            </w:t>
      </w:r>
      <w:r>
        <w:rPr>
          <w:rFonts w:hint="eastAsia" w:eastAsia="黑体"/>
          <w:b/>
          <w:sz w:val="28"/>
          <w:szCs w:val="28"/>
        </w:rPr>
        <w:t xml:space="preserve">         </w:t>
      </w:r>
      <w:r>
        <w:rPr>
          <w:rFonts w:eastAsia="黑体"/>
          <w:b/>
          <w:sz w:val="28"/>
          <w:szCs w:val="28"/>
        </w:rPr>
        <w:t xml:space="preserve">    20××－××－</w:t>
      </w:r>
      <w:r>
        <w:rPr>
          <w:rFonts w:hint="eastAsia" w:eastAsia="黑体"/>
          <w:b/>
          <w:sz w:val="28"/>
          <w:szCs w:val="28"/>
        </w:rPr>
        <w:t>01</w:t>
      </w:r>
      <w:r>
        <w:rPr>
          <w:rFonts w:eastAsia="黑体"/>
          <w:b/>
          <w:sz w:val="28"/>
          <w:szCs w:val="28"/>
        </w:rPr>
        <w:t>实施</w:t>
      </w:r>
    </w:p>
    <w:p>
      <w:pPr>
        <w:rPr>
          <w:sz w:val="28"/>
          <w:szCs w:val="28"/>
        </w:rPr>
      </w:pPr>
      <w:r>
        <w:rPr>
          <w:sz w:val="28"/>
          <w:szCs w:val="28"/>
        </w:rPr>
        <w:pict>
          <v:line id="直线 4" o:spid="_x0000_s1039" o:spt="20" style="position:absolute;left:0pt;margin-left:-5.2pt;margin-top:1.95pt;height:0pt;width:434.2pt;z-index:251658240;mso-width-relative:page;mso-height-relative:page;" coordsize="21600,21600" o:gfxdata="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GEJ/09UAAAAHAQAADwAAAAAAAAABACAAAAAiAAAAZHJz&#10;L2Rvd25yZXYueG1sUEsBAhQAFAAAAAgAh07iQJkkEDzOAQAAjgMAAA4AAAAAAAAAAQAgAAAAJAEA&#10;AGRycy9lMm9Eb2MueG1sUEsFBgAAAAAGAAYAWQEAAGQFAAAAAA==&#10;">
            <v:path arrowok="t"/>
            <v:fill focussize="0,0"/>
            <v:stroke/>
            <v:imagedata o:title=""/>
            <o:lock v:ext="edit"/>
          </v:line>
        </w:pict>
      </w:r>
    </w:p>
    <w:p>
      <w:pPr>
        <w:jc w:val="center"/>
        <w:rPr>
          <w:rFonts w:ascii="黑体" w:eastAsia="黑体"/>
          <w:b/>
          <w:sz w:val="32"/>
          <w:szCs w:val="32"/>
        </w:rPr>
      </w:pPr>
      <w:r>
        <w:rPr>
          <w:rFonts w:hint="eastAsia" w:ascii="黑体" w:eastAsia="黑体"/>
          <w:b/>
          <w:sz w:val="32"/>
          <w:szCs w:val="32"/>
        </w:rPr>
        <w:t>中华人民共和国住房和城乡建设部  发布</w:t>
      </w:r>
    </w:p>
    <w:p>
      <w:pPr>
        <w:jc w:val="center"/>
        <w:rPr>
          <w:rFonts w:ascii="黑体" w:eastAsia="黑体"/>
          <w:b/>
          <w:sz w:val="32"/>
          <w:szCs w:val="32"/>
        </w:rPr>
      </w:pPr>
      <w:r>
        <w:rPr>
          <w:rFonts w:ascii="黑体" w:eastAsia="黑体"/>
          <w:b/>
          <w:sz w:val="32"/>
          <w:szCs w:val="32"/>
        </w:rPr>
        <w:br w:type="page"/>
      </w:r>
    </w:p>
    <w:p>
      <w:pPr>
        <w:jc w:val="center"/>
        <w:rPr>
          <w:rFonts w:ascii="黑体" w:eastAsia="黑体"/>
          <w:b/>
          <w:sz w:val="32"/>
          <w:szCs w:val="32"/>
        </w:rPr>
      </w:pPr>
    </w:p>
    <w:p>
      <w:pPr>
        <w:jc w:val="center"/>
        <w:rPr>
          <w:rFonts w:ascii="黑体" w:eastAsia="黑体"/>
          <w:b/>
          <w:sz w:val="32"/>
          <w:szCs w:val="32"/>
        </w:rPr>
      </w:pPr>
      <w:r>
        <w:rPr>
          <w:rFonts w:hint="eastAsia" w:ascii="黑体" w:eastAsia="黑体"/>
          <w:b/>
          <w:sz w:val="32"/>
          <w:szCs w:val="32"/>
        </w:rPr>
        <w:t>中华人民共和国行业标准</w:t>
      </w:r>
    </w:p>
    <w:p>
      <w:pPr>
        <w:jc w:val="center"/>
        <w:rPr>
          <w:rFonts w:ascii="黑体" w:eastAsia="黑体"/>
          <w:b/>
          <w:sz w:val="32"/>
          <w:szCs w:val="32"/>
        </w:rPr>
      </w:pPr>
    </w:p>
    <w:p>
      <w:pPr>
        <w:jc w:val="center"/>
        <w:rPr>
          <w:rFonts w:ascii="黑体" w:eastAsia="黑体"/>
          <w:b/>
          <w:sz w:val="44"/>
          <w:szCs w:val="32"/>
        </w:rPr>
      </w:pPr>
    </w:p>
    <w:p>
      <w:pPr>
        <w:pStyle w:val="31"/>
        <w:spacing w:before="312" w:after="312"/>
        <w:outlineLvl w:val="9"/>
        <w:rPr>
          <w:rFonts w:eastAsia="黑体"/>
          <w:w w:val="95"/>
          <w:sz w:val="48"/>
        </w:rPr>
      </w:pPr>
      <w:bookmarkStart w:id="14" w:name="_Toc21798"/>
      <w:bookmarkStart w:id="15" w:name="_Toc11321"/>
      <w:bookmarkStart w:id="16" w:name="_Toc30234"/>
      <w:bookmarkStart w:id="17" w:name="_Toc16015"/>
      <w:bookmarkStart w:id="18" w:name="_Toc17254"/>
      <w:bookmarkStart w:id="19" w:name="_Toc8186"/>
      <w:r>
        <w:rPr>
          <w:rFonts w:hint="eastAsia" w:eastAsia="黑体"/>
          <w:w w:val="95"/>
          <w:sz w:val="48"/>
        </w:rPr>
        <w:t>装配式住宅建筑检测技术标准</w:t>
      </w:r>
      <w:bookmarkEnd w:id="14"/>
      <w:bookmarkEnd w:id="15"/>
      <w:bookmarkEnd w:id="16"/>
      <w:bookmarkEnd w:id="17"/>
      <w:bookmarkEnd w:id="18"/>
      <w:bookmarkEnd w:id="19"/>
    </w:p>
    <w:p>
      <w:pPr>
        <w:autoSpaceDE w:val="0"/>
        <w:autoSpaceDN w:val="0"/>
        <w:adjustRightInd w:val="0"/>
        <w:jc w:val="center"/>
        <w:rPr>
          <w:rFonts w:hint="eastAsia" w:eastAsia="黑体"/>
          <w:w w:val="85"/>
          <w:kern w:val="21"/>
          <w:sz w:val="36"/>
          <w:szCs w:val="36"/>
        </w:rPr>
      </w:pPr>
      <w:r>
        <w:rPr>
          <w:rFonts w:hint="eastAsia" w:eastAsia="黑体"/>
          <w:w w:val="85"/>
          <w:kern w:val="21"/>
          <w:sz w:val="36"/>
          <w:szCs w:val="36"/>
        </w:rPr>
        <w:t>Technical standard for inspection of precast residential building</w:t>
      </w:r>
    </w:p>
    <w:p>
      <w:pPr>
        <w:autoSpaceDE w:val="0"/>
        <w:autoSpaceDN w:val="0"/>
        <w:adjustRightInd w:val="0"/>
        <w:jc w:val="center"/>
        <w:rPr>
          <w:b/>
          <w:kern w:val="0"/>
          <w:sz w:val="30"/>
          <w:szCs w:val="30"/>
        </w:rPr>
      </w:pPr>
      <w:r>
        <w:rPr>
          <w:rFonts w:hint="eastAsia"/>
          <w:b/>
          <w:kern w:val="0"/>
          <w:sz w:val="30"/>
          <w:szCs w:val="30"/>
        </w:rPr>
        <w:t>JGJ/T***-20**</w:t>
      </w:r>
    </w:p>
    <w:p>
      <w:pPr>
        <w:jc w:val="center"/>
        <w:rPr>
          <w:rFonts w:ascii="黑体" w:eastAsia="黑体"/>
          <w:b/>
          <w:sz w:val="32"/>
          <w:szCs w:val="32"/>
        </w:rPr>
      </w:pPr>
    </w:p>
    <w:p>
      <w:pPr>
        <w:spacing w:line="360" w:lineRule="auto"/>
        <w:ind w:firstLine="1920" w:firstLineChars="800"/>
        <w:rPr>
          <w:rFonts w:ascii="宋体" w:hAnsi="宋体"/>
          <w:sz w:val="24"/>
          <w:szCs w:val="21"/>
        </w:rPr>
      </w:pPr>
      <w:r>
        <w:rPr>
          <w:rFonts w:hint="eastAsia" w:ascii="宋体" w:hAnsi="宋体"/>
          <w:sz w:val="24"/>
          <w:szCs w:val="21"/>
        </w:rPr>
        <w:t>批准部门：中华人民共和国住房和城乡建设部</w:t>
      </w:r>
    </w:p>
    <w:p>
      <w:pPr>
        <w:spacing w:line="360" w:lineRule="auto"/>
        <w:ind w:firstLine="1920" w:firstLineChars="800"/>
        <w:rPr>
          <w:sz w:val="24"/>
          <w:szCs w:val="21"/>
        </w:rPr>
      </w:pPr>
      <w:r>
        <w:rPr>
          <w:rFonts w:hint="eastAsia" w:ascii="宋体" w:hAnsi="宋体"/>
          <w:sz w:val="24"/>
          <w:szCs w:val="21"/>
        </w:rPr>
        <w:t xml:space="preserve">施行日期：   </w:t>
      </w:r>
      <w:r>
        <w:rPr>
          <w:rFonts w:hint="eastAsia"/>
          <w:sz w:val="24"/>
          <w:szCs w:val="21"/>
        </w:rPr>
        <w:t xml:space="preserve">2 0  </w:t>
      </w:r>
      <w:r>
        <w:rPr>
          <w:sz w:val="24"/>
          <w:szCs w:val="21"/>
        </w:rPr>
        <w:t>××</w:t>
      </w:r>
      <w:r>
        <w:rPr>
          <w:rFonts w:hint="eastAsia"/>
          <w:sz w:val="24"/>
          <w:szCs w:val="21"/>
        </w:rPr>
        <w:t xml:space="preserve">  年  </w:t>
      </w:r>
      <w:r>
        <w:rPr>
          <w:sz w:val="24"/>
          <w:szCs w:val="21"/>
        </w:rPr>
        <w:t>×</w:t>
      </w:r>
      <w:r>
        <w:rPr>
          <w:rFonts w:hint="eastAsia"/>
          <w:sz w:val="24"/>
          <w:szCs w:val="21"/>
        </w:rPr>
        <w:t xml:space="preserve">  月  1 日</w:t>
      </w:r>
    </w:p>
    <w:p>
      <w:pPr>
        <w:rPr>
          <w:rFonts w:ascii="黑体" w:eastAsia="黑体"/>
          <w:b/>
          <w:sz w:val="40"/>
          <w:szCs w:val="32"/>
        </w:rPr>
      </w:pPr>
    </w:p>
    <w:p>
      <w:pPr>
        <w:rPr>
          <w:rFonts w:ascii="黑体" w:eastAsia="黑体"/>
          <w:b/>
          <w:sz w:val="32"/>
          <w:szCs w:val="32"/>
        </w:rPr>
      </w:pPr>
    </w:p>
    <w:p>
      <w:pPr>
        <w:rPr>
          <w:rFonts w:ascii="黑体" w:eastAsia="黑体"/>
          <w:b/>
          <w:sz w:val="32"/>
          <w:szCs w:val="32"/>
        </w:rPr>
      </w:pPr>
    </w:p>
    <w:p>
      <w:pPr>
        <w:rPr>
          <w:rFonts w:ascii="黑体" w:eastAsia="黑体"/>
          <w:b/>
          <w:sz w:val="32"/>
          <w:szCs w:val="32"/>
        </w:rPr>
      </w:pPr>
    </w:p>
    <w:p>
      <w:pPr>
        <w:rPr>
          <w:rFonts w:ascii="黑体" w:eastAsia="黑体"/>
          <w:b/>
          <w:sz w:val="32"/>
          <w:szCs w:val="32"/>
        </w:rPr>
      </w:pPr>
    </w:p>
    <w:p>
      <w:pPr>
        <w:rPr>
          <w:rFonts w:ascii="黑体" w:eastAsia="黑体"/>
          <w:b/>
          <w:sz w:val="32"/>
          <w:szCs w:val="32"/>
        </w:rPr>
      </w:pPr>
    </w:p>
    <w:p>
      <w:pPr>
        <w:rPr>
          <w:rFonts w:ascii="黑体" w:eastAsia="黑体"/>
          <w:b/>
          <w:sz w:val="32"/>
          <w:szCs w:val="32"/>
        </w:rPr>
      </w:pPr>
    </w:p>
    <w:p>
      <w:pPr>
        <w:rPr>
          <w:rFonts w:ascii="黑体" w:eastAsia="黑体"/>
          <w:b/>
          <w:sz w:val="32"/>
          <w:szCs w:val="32"/>
        </w:rPr>
      </w:pPr>
    </w:p>
    <w:p>
      <w:pPr>
        <w:jc w:val="center"/>
        <w:rPr>
          <w:rFonts w:ascii="仿宋_GB2312" w:eastAsia="仿宋_GB2312"/>
          <w:sz w:val="32"/>
          <w:szCs w:val="28"/>
        </w:rPr>
      </w:pPr>
      <w:r>
        <w:rPr>
          <w:rFonts w:hint="eastAsia" w:ascii="仿宋_GB2312" w:eastAsia="仿宋_GB2312"/>
          <w:sz w:val="32"/>
          <w:szCs w:val="28"/>
        </w:rPr>
        <w:t>中国建筑工业出版社</w:t>
      </w:r>
    </w:p>
    <w:p>
      <w:pPr>
        <w:jc w:val="center"/>
        <w:rPr>
          <w:rFonts w:eastAsia="黑体"/>
          <w:sz w:val="24"/>
          <w:szCs w:val="21"/>
        </w:rPr>
      </w:pPr>
      <w:r>
        <w:rPr>
          <w:rFonts w:eastAsia="黑体"/>
          <w:sz w:val="24"/>
          <w:szCs w:val="21"/>
        </w:rPr>
        <w:t>20××  北</w:t>
      </w:r>
      <w:r>
        <w:rPr>
          <w:rFonts w:hint="eastAsia" w:eastAsia="黑体"/>
          <w:sz w:val="24"/>
          <w:szCs w:val="21"/>
        </w:rPr>
        <w:t xml:space="preserve"> </w:t>
      </w:r>
      <w:r>
        <w:rPr>
          <w:rFonts w:eastAsia="黑体"/>
          <w:sz w:val="24"/>
          <w:szCs w:val="21"/>
        </w:rPr>
        <w:t>京</w:t>
      </w:r>
    </w:p>
    <w:bookmarkEnd w:id="0"/>
    <w:bookmarkEnd w:id="1"/>
    <w:bookmarkEnd w:id="2"/>
    <w:bookmarkEnd w:id="3"/>
    <w:p>
      <w:pPr>
        <w:spacing w:line="360" w:lineRule="auto"/>
        <w:jc w:val="center"/>
        <w:rPr>
          <w:rFonts w:ascii="宋体" w:hAnsi="宋体"/>
          <w:sz w:val="24"/>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spacing w:line="360" w:lineRule="auto"/>
        <w:jc w:val="center"/>
        <w:rPr>
          <w:rFonts w:ascii="宋体" w:hAnsi="宋体"/>
          <w:sz w:val="24"/>
        </w:rPr>
      </w:pPr>
    </w:p>
    <w:p>
      <w:pPr>
        <w:pStyle w:val="29"/>
        <w:spacing w:line="360" w:lineRule="auto"/>
        <w:ind w:right="44" w:rightChars="21"/>
        <w:jc w:val="center"/>
        <w:rPr>
          <w:rFonts w:ascii="Times New Roman" w:cs="Times New Roman"/>
          <w:b/>
          <w:color w:val="auto"/>
          <w:sz w:val="28"/>
          <w:szCs w:val="28"/>
        </w:rPr>
      </w:pPr>
      <w:r>
        <w:rPr>
          <w:rFonts w:hint="eastAsia" w:ascii="Times New Roman" w:cs="Times New Roman"/>
          <w:b/>
          <w:color w:val="auto"/>
          <w:sz w:val="28"/>
          <w:szCs w:val="28"/>
        </w:rPr>
        <w:t>前    言</w:t>
      </w:r>
    </w:p>
    <w:p>
      <w:pPr>
        <w:pStyle w:val="29"/>
        <w:spacing w:line="400" w:lineRule="exact"/>
        <w:ind w:firstLine="480" w:firstLineChars="200"/>
        <w:jc w:val="both"/>
        <w:rPr>
          <w:rFonts w:ascii="Times New Roman" w:cs="Times New Roman"/>
          <w:color w:val="auto"/>
        </w:rPr>
      </w:pPr>
      <w:r>
        <w:rPr>
          <w:rFonts w:ascii="Times New Roman" w:cs="Times New Roman"/>
          <w:color w:val="auto"/>
        </w:rPr>
        <w:t>根据住房和城</w:t>
      </w:r>
      <w:r>
        <w:rPr>
          <w:rFonts w:hint="eastAsia" w:ascii="Times New Roman" w:cs="Times New Roman"/>
          <w:color w:val="auto"/>
        </w:rPr>
        <w:t>乡</w:t>
      </w:r>
      <w:r>
        <w:rPr>
          <w:rFonts w:ascii="Times New Roman" w:cs="Times New Roman"/>
          <w:color w:val="auto"/>
        </w:rPr>
        <w:t>建设部《关于印发</w:t>
      </w:r>
      <w:r>
        <w:rPr>
          <w:rFonts w:hint="eastAsia" w:ascii="Times New Roman" w:cs="Times New Roman"/>
          <w:color w:val="auto"/>
        </w:rPr>
        <w:t>〈</w:t>
      </w:r>
      <w:r>
        <w:rPr>
          <w:rFonts w:hint="eastAsia"/>
        </w:rPr>
        <w:t>2017年工程建设标准规范制修订及相关工作计划</w:t>
      </w:r>
      <w:r>
        <w:rPr>
          <w:rFonts w:hint="eastAsia" w:ascii="Times New Roman" w:cs="Times New Roman"/>
          <w:color w:val="auto"/>
        </w:rPr>
        <w:t>〉</w:t>
      </w:r>
      <w:r>
        <w:rPr>
          <w:rFonts w:ascii="Times New Roman" w:cs="Times New Roman"/>
          <w:color w:val="auto"/>
        </w:rPr>
        <w:t>的通知》（建标[20</w:t>
      </w:r>
      <w:r>
        <w:rPr>
          <w:rFonts w:hint="eastAsia" w:ascii="Times New Roman" w:cs="Times New Roman"/>
          <w:color w:val="auto"/>
        </w:rPr>
        <w:t>16</w:t>
      </w:r>
      <w:r>
        <w:rPr>
          <w:rFonts w:hAnsi="宋体"/>
          <w:color w:val="auto"/>
        </w:rPr>
        <w:t>]</w:t>
      </w:r>
      <w:r>
        <w:rPr>
          <w:rFonts w:hint="eastAsia" w:ascii="Times New Roman" w:cs="Times New Roman"/>
          <w:color w:val="auto"/>
        </w:rPr>
        <w:t>248</w:t>
      </w:r>
      <w:r>
        <w:rPr>
          <w:rFonts w:ascii="Times New Roman" w:cs="Times New Roman"/>
          <w:color w:val="auto"/>
        </w:rPr>
        <w:t>号）的要求，</w:t>
      </w:r>
      <w:r>
        <w:rPr>
          <w:rFonts w:hint="eastAsia" w:ascii="Times New Roman" w:cs="Times New Roman"/>
          <w:color w:val="auto"/>
        </w:rPr>
        <w:t>标准</w:t>
      </w:r>
      <w:r>
        <w:rPr>
          <w:rFonts w:ascii="Times New Roman" w:cs="Times New Roman"/>
          <w:color w:val="auto"/>
        </w:rPr>
        <w:t>编制组经广泛调查研究，认真总结</w:t>
      </w:r>
      <w:r>
        <w:rPr>
          <w:rFonts w:hint="eastAsia" w:ascii="Times New Roman" w:cs="Times New Roman"/>
          <w:color w:val="auto"/>
        </w:rPr>
        <w:t>实践</w:t>
      </w:r>
      <w:r>
        <w:rPr>
          <w:rFonts w:ascii="Times New Roman" w:cs="Times New Roman"/>
          <w:color w:val="auto"/>
        </w:rPr>
        <w:t>经验，</w:t>
      </w:r>
      <w:r>
        <w:rPr>
          <w:rFonts w:hint="eastAsia" w:ascii="Times New Roman" w:cs="Times New Roman"/>
          <w:color w:val="auto"/>
        </w:rPr>
        <w:t>参考有关国际标准和国外先进标准，</w:t>
      </w:r>
      <w:r>
        <w:rPr>
          <w:rFonts w:ascii="Times New Roman" w:cs="Times New Roman"/>
          <w:color w:val="auto"/>
        </w:rPr>
        <w:t>并在广泛征求意见的基础上，</w:t>
      </w:r>
      <w:r>
        <w:rPr>
          <w:rFonts w:hint="eastAsia" w:ascii="Times New Roman" w:cs="Times New Roman"/>
          <w:color w:val="auto"/>
        </w:rPr>
        <w:t>编制了本标准</w:t>
      </w:r>
      <w:r>
        <w:rPr>
          <w:rFonts w:ascii="Times New Roman" w:cs="Times New Roman"/>
          <w:color w:val="auto"/>
        </w:rPr>
        <w:t>。</w:t>
      </w:r>
    </w:p>
    <w:p>
      <w:pPr>
        <w:tabs>
          <w:tab w:val="right" w:leader="middleDot" w:pos="8400"/>
        </w:tabs>
        <w:adjustRightInd w:val="0"/>
        <w:spacing w:line="400" w:lineRule="exact"/>
        <w:ind w:firstLine="480" w:firstLineChars="200"/>
        <w:rPr>
          <w:rFonts w:ascii="宋体" w:hAnsi="宋体"/>
          <w:sz w:val="24"/>
        </w:rPr>
      </w:pPr>
      <w:r>
        <w:rPr>
          <w:rFonts w:ascii="宋体" w:hAnsi="宋体"/>
          <w:sz w:val="24"/>
        </w:rPr>
        <w:t>本</w:t>
      </w:r>
      <w:r>
        <w:rPr>
          <w:rFonts w:hint="eastAsia" w:ascii="宋体" w:hAnsi="宋体"/>
          <w:sz w:val="24"/>
        </w:rPr>
        <w:t>标准</w:t>
      </w:r>
      <w:r>
        <w:rPr>
          <w:rFonts w:ascii="宋体" w:hAnsi="宋体"/>
          <w:sz w:val="24"/>
        </w:rPr>
        <w:t>的主要技术内容是：1</w:t>
      </w:r>
      <w:bookmarkStart w:id="20" w:name="OLE_LINK353"/>
      <w:bookmarkStart w:id="21" w:name="OLE_LINK354"/>
      <w:bookmarkStart w:id="22" w:name="OLE_LINK352"/>
      <w:r>
        <w:rPr>
          <w:rFonts w:hint="eastAsia"/>
          <w:kern w:val="0"/>
          <w:sz w:val="24"/>
        </w:rPr>
        <w:t>总则</w:t>
      </w:r>
      <w:bookmarkEnd w:id="20"/>
      <w:bookmarkEnd w:id="21"/>
      <w:bookmarkEnd w:id="22"/>
      <w:r>
        <w:rPr>
          <w:rFonts w:ascii="宋体" w:hAnsi="宋体"/>
          <w:sz w:val="24"/>
        </w:rPr>
        <w:t>；2</w:t>
      </w:r>
      <w:r>
        <w:rPr>
          <w:rFonts w:hint="eastAsia"/>
          <w:kern w:val="0"/>
          <w:sz w:val="24"/>
        </w:rPr>
        <w:t>术语与符号</w:t>
      </w:r>
      <w:r>
        <w:rPr>
          <w:rFonts w:ascii="宋体" w:hAnsi="宋体"/>
          <w:sz w:val="24"/>
        </w:rPr>
        <w:t>；3</w:t>
      </w:r>
      <w:bookmarkStart w:id="23" w:name="OLE_LINK375"/>
      <w:r>
        <w:rPr>
          <w:rFonts w:hint="eastAsia"/>
          <w:kern w:val="0"/>
          <w:sz w:val="24"/>
        </w:rPr>
        <w:t>基本规定</w:t>
      </w:r>
      <w:r>
        <w:rPr>
          <w:rFonts w:ascii="宋体" w:hAnsi="宋体"/>
          <w:sz w:val="24"/>
        </w:rPr>
        <w:t>；4</w:t>
      </w:r>
      <w:r>
        <w:rPr>
          <w:rFonts w:hint="eastAsia" w:ascii="宋体" w:hAnsi="宋体"/>
          <w:sz w:val="24"/>
        </w:rPr>
        <w:t>装配式混凝土结构检测</w:t>
      </w:r>
      <w:r>
        <w:rPr>
          <w:rFonts w:ascii="宋体" w:hAnsi="宋体"/>
          <w:sz w:val="24"/>
        </w:rPr>
        <w:t>；</w:t>
      </w:r>
      <w:r>
        <w:rPr>
          <w:sz w:val="24"/>
        </w:rPr>
        <w:t>5</w:t>
      </w:r>
      <w:r>
        <w:rPr>
          <w:rFonts w:hint="eastAsia" w:ascii="宋体" w:hAnsi="宋体"/>
          <w:sz w:val="24"/>
        </w:rPr>
        <w:t>装配式钢结构检测</w:t>
      </w:r>
      <w:r>
        <w:rPr>
          <w:kern w:val="0"/>
          <w:sz w:val="24"/>
        </w:rPr>
        <w:t>；6</w:t>
      </w:r>
      <w:r>
        <w:rPr>
          <w:rFonts w:hint="eastAsia" w:ascii="宋体" w:hAnsi="宋体"/>
          <w:sz w:val="24"/>
        </w:rPr>
        <w:t>装配式木结构检测</w:t>
      </w:r>
      <w:r>
        <w:rPr>
          <w:kern w:val="0"/>
          <w:sz w:val="24"/>
        </w:rPr>
        <w:t>；7</w:t>
      </w:r>
      <w:bookmarkEnd w:id="23"/>
      <w:r>
        <w:rPr>
          <w:rFonts w:hint="eastAsia"/>
          <w:kern w:val="0"/>
          <w:sz w:val="24"/>
        </w:rPr>
        <w:t>外围护系统检测；8设备与管线系统检测；9内装系统检测</w:t>
      </w:r>
      <w:r>
        <w:rPr>
          <w:rFonts w:ascii="宋体" w:hAnsi="宋体"/>
          <w:sz w:val="24"/>
        </w:rPr>
        <w:t>。</w:t>
      </w:r>
    </w:p>
    <w:p>
      <w:pPr>
        <w:tabs>
          <w:tab w:val="right" w:leader="middleDot" w:pos="8400"/>
        </w:tabs>
        <w:adjustRightInd w:val="0"/>
        <w:spacing w:line="400" w:lineRule="exact"/>
        <w:ind w:firstLine="480" w:firstLineChars="200"/>
        <w:rPr>
          <w:rFonts w:ascii="宋体" w:hAnsi="宋体" w:cs="宋体"/>
          <w:sz w:val="24"/>
        </w:rPr>
      </w:pPr>
      <w:r>
        <w:rPr>
          <w:rFonts w:hint="eastAsia" w:ascii="宋体" w:hAnsi="宋体" w:cs="宋体"/>
          <w:sz w:val="24"/>
        </w:rPr>
        <w:t>本标准由住房和城乡建设部负责管理，由</w:t>
      </w:r>
      <w:r>
        <w:rPr>
          <w:rFonts w:hint="eastAsia"/>
          <w:sz w:val="24"/>
        </w:rPr>
        <w:t>浙江省建筑设计研究院</w:t>
      </w:r>
      <w:r>
        <w:rPr>
          <w:rFonts w:hint="eastAsia" w:ascii="宋体" w:hAnsi="宋体" w:cs="宋体"/>
          <w:sz w:val="24"/>
        </w:rPr>
        <w:t>负责具体技术内容的解释。执行过程中如有意见或建议，请寄送</w:t>
      </w:r>
      <w:r>
        <w:rPr>
          <w:rFonts w:hint="eastAsia"/>
          <w:sz w:val="24"/>
        </w:rPr>
        <w:t>浙江省建筑设计研究院</w:t>
      </w:r>
      <w:r>
        <w:rPr>
          <w:rFonts w:hint="eastAsia" w:ascii="宋体" w:hAnsi="宋体" w:cs="宋体"/>
          <w:sz w:val="24"/>
        </w:rPr>
        <w:t>（地址：浙江省</w:t>
      </w:r>
      <w:r>
        <w:rPr>
          <w:rFonts w:hint="eastAsia" w:ascii="宋体" w:hAnsi="宋体"/>
          <w:sz w:val="24"/>
        </w:rPr>
        <w:t>杭州市安吉路18号</w:t>
      </w:r>
      <w:r>
        <w:rPr>
          <w:rFonts w:hint="eastAsia" w:ascii="宋体" w:hAnsi="宋体" w:cs="宋体"/>
          <w:sz w:val="24"/>
        </w:rPr>
        <w:t>，邮政编码：</w:t>
      </w:r>
      <w:r>
        <w:rPr>
          <w:rFonts w:ascii="宋体" w:hAnsi="宋体"/>
          <w:sz w:val="24"/>
        </w:rPr>
        <w:t>31</w:t>
      </w:r>
      <w:r>
        <w:rPr>
          <w:rFonts w:hint="eastAsia" w:ascii="宋体" w:hAnsi="宋体"/>
          <w:sz w:val="24"/>
        </w:rPr>
        <w:t>0006</w:t>
      </w:r>
      <w:r>
        <w:rPr>
          <w:rFonts w:hint="eastAsia" w:ascii="宋体" w:hAnsi="宋体" w:cs="宋体"/>
          <w:sz w:val="24"/>
        </w:rPr>
        <w:t>）。</w:t>
      </w:r>
    </w:p>
    <w:p>
      <w:pPr>
        <w:pStyle w:val="9"/>
        <w:spacing w:beforeAutospacing="0" w:afterAutospacing="0" w:line="360" w:lineRule="auto"/>
        <w:jc w:val="both"/>
      </w:pPr>
      <w:bookmarkStart w:id="24" w:name="OLE_LINK759"/>
      <w:bookmarkStart w:id="25" w:name="OLE_LINK758"/>
      <w:r>
        <w:t xml:space="preserve">本标准主编单位： </w:t>
      </w:r>
      <w:r>
        <w:rPr>
          <w:rFonts w:hint="eastAsia"/>
        </w:rPr>
        <w:t>浙江省建筑设计研究院</w:t>
      </w:r>
    </w:p>
    <w:p>
      <w:pPr>
        <w:pStyle w:val="9"/>
        <w:spacing w:beforeAutospacing="0" w:afterAutospacing="0" w:line="360" w:lineRule="auto"/>
        <w:ind w:firstLine="1920" w:firstLineChars="800"/>
        <w:jc w:val="both"/>
      </w:pPr>
      <w:r>
        <w:rPr>
          <w:rFonts w:hint="eastAsia"/>
        </w:rPr>
        <w:t xml:space="preserve"> 浙江新盛建设集团有限公司</w:t>
      </w:r>
    </w:p>
    <w:p>
      <w:pPr>
        <w:pStyle w:val="9"/>
        <w:spacing w:line="360" w:lineRule="auto"/>
        <w:ind w:right="44" w:rightChars="21"/>
        <w:jc w:val="both"/>
        <w:rPr>
          <w:szCs w:val="28"/>
        </w:rPr>
      </w:pPr>
      <w:r>
        <w:t>本标准参编单位：</w:t>
      </w:r>
      <w:bookmarkStart w:id="26" w:name="OLE_LINK543"/>
      <w:r>
        <w:rPr>
          <w:rFonts w:hint="eastAsia"/>
          <w:szCs w:val="28"/>
        </w:rPr>
        <w:t xml:space="preserve"> </w:t>
      </w:r>
    </w:p>
    <w:p>
      <w:pPr>
        <w:pStyle w:val="9"/>
        <w:spacing w:line="360" w:lineRule="auto"/>
        <w:ind w:right="44" w:rightChars="21"/>
        <w:jc w:val="both"/>
        <w:rPr>
          <w:szCs w:val="28"/>
        </w:rPr>
      </w:pPr>
    </w:p>
    <w:bookmarkEnd w:id="26"/>
    <w:p>
      <w:pPr>
        <w:pStyle w:val="9"/>
        <w:spacing w:line="360" w:lineRule="auto"/>
        <w:ind w:right="44" w:rightChars="21"/>
        <w:jc w:val="both"/>
      </w:pPr>
      <w:r>
        <w:t>本标准主要起草人员：</w:t>
      </w:r>
    </w:p>
    <w:p>
      <w:pPr>
        <w:pStyle w:val="9"/>
        <w:spacing w:line="360" w:lineRule="auto"/>
        <w:ind w:right="44" w:rightChars="21"/>
        <w:jc w:val="both"/>
      </w:pPr>
    </w:p>
    <w:bookmarkEnd w:id="24"/>
    <w:bookmarkEnd w:id="25"/>
    <w:p>
      <w:pPr>
        <w:pStyle w:val="9"/>
        <w:spacing w:line="360" w:lineRule="auto"/>
        <w:ind w:right="44" w:rightChars="21"/>
        <w:jc w:val="both"/>
      </w:pPr>
      <w:r>
        <w:t>本标准主要</w:t>
      </w:r>
      <w:r>
        <w:rPr>
          <w:rFonts w:hint="eastAsia"/>
        </w:rPr>
        <w:t>审查</w:t>
      </w:r>
      <w:r>
        <w:t>人员：</w:t>
      </w:r>
      <w:r>
        <w:rPr>
          <w:rFonts w:hint="eastAsia"/>
        </w:rPr>
        <w:t xml:space="preserve">   </w:t>
      </w: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spacing w:line="360" w:lineRule="auto"/>
        <w:jc w:val="center"/>
        <w:rPr>
          <w:rFonts w:hint="eastAsia" w:ascii="宋体" w:hAnsi="宋体" w:eastAsia="宋体" w:cs="Times New Roman"/>
          <w:kern w:val="2"/>
          <w:sz w:val="21"/>
          <w:szCs w:val="24"/>
          <w:lang w:val="en-US" w:eastAsia="zh-CN" w:bidi="ar-SA"/>
        </w:rPr>
      </w:pPr>
      <w:r>
        <w:rPr>
          <w:rFonts w:hint="eastAsia" w:ascii="宋体" w:hAnsi="宋体"/>
          <w:b/>
          <w:bCs/>
          <w:sz w:val="32"/>
          <w:szCs w:val="32"/>
        </w:rPr>
        <w:t>目  次</w:t>
      </w:r>
      <w:r>
        <w:rPr>
          <w:rFonts w:hint="eastAsia" w:ascii="宋体" w:hAnsi="宋体"/>
          <w:sz w:val="24"/>
        </w:rPr>
        <w:fldChar w:fldCharType="begin"/>
      </w:r>
      <w:r>
        <w:rPr>
          <w:rFonts w:hint="eastAsia" w:ascii="宋体" w:hAnsi="宋体"/>
          <w:sz w:val="24"/>
        </w:rPr>
        <w:instrText xml:space="preserve">TOC \o "1-2" \h \u </w:instrText>
      </w:r>
      <w:r>
        <w:rPr>
          <w:rFonts w:hint="eastAsia" w:ascii="宋体" w:hAnsi="宋体"/>
          <w:sz w:val="24"/>
        </w:rPr>
        <w:fldChar w:fldCharType="separate"/>
      </w:r>
    </w:p>
    <w:p>
      <w:pPr>
        <w:pStyle w:val="7"/>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_Toc19560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32"/>
        </w:rPr>
        <w:t>1</w:t>
      </w:r>
      <w:r>
        <w:rPr>
          <w:rFonts w:hint="eastAsia" w:asciiTheme="minorEastAsia" w:hAnsiTheme="minorEastAsia" w:eastAsiaTheme="minorEastAsia" w:cstheme="minorEastAsia"/>
          <w:szCs w:val="32"/>
        </w:rPr>
        <w:t xml:space="preserve">  总则</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_Toc19560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7"/>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_Toc15254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32"/>
        </w:rPr>
        <w:t>2</w:t>
      </w:r>
      <w:r>
        <w:rPr>
          <w:rFonts w:hint="eastAsia" w:asciiTheme="minorEastAsia" w:hAnsiTheme="minorEastAsia" w:eastAsiaTheme="minorEastAsia" w:cstheme="minorEastAsia"/>
          <w:szCs w:val="32"/>
        </w:rPr>
        <w:t xml:space="preserve">  术语</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_Toc15254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7"/>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_Toc25440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32"/>
        </w:rPr>
        <w:t>3</w:t>
      </w:r>
      <w:r>
        <w:rPr>
          <w:rFonts w:hint="eastAsia" w:asciiTheme="minorEastAsia" w:hAnsiTheme="minorEastAsia" w:eastAsiaTheme="minorEastAsia" w:cstheme="minorEastAsia"/>
          <w:szCs w:val="32"/>
        </w:rPr>
        <w:t xml:space="preserve">  基本规定</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_Toc25440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7"/>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_Toc4152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32"/>
        </w:rPr>
        <w:t>4</w:t>
      </w:r>
      <w:r>
        <w:rPr>
          <w:rFonts w:hint="eastAsia" w:asciiTheme="minorEastAsia" w:hAnsiTheme="minorEastAsia" w:eastAsiaTheme="minorEastAsia" w:cstheme="minorEastAsia"/>
          <w:szCs w:val="32"/>
        </w:rPr>
        <w:t xml:space="preserve">  装配式混凝土结构检测</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_Toc4152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_Toc20605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4.1  一般规定</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_Toc20605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_Toc24820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4.2  材料</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_Toc24820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_Toc2730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4.3  构件</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_Toc2730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7</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_Toc20327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4.4  连接</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_Toc20327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8</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7"/>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_Toc515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32"/>
        </w:rPr>
        <w:t>5</w:t>
      </w:r>
      <w:r>
        <w:rPr>
          <w:rFonts w:hint="eastAsia" w:asciiTheme="minorEastAsia" w:hAnsiTheme="minorEastAsia" w:eastAsiaTheme="minorEastAsia" w:cstheme="minorEastAsia"/>
          <w:szCs w:val="32"/>
        </w:rPr>
        <w:t xml:space="preserve">  装配式钢结构检测</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_Toc515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_Toc21607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5.1  一般规定</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_Toc21607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_Toc6281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5.2  材料</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_Toc6281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_Toc27749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5.3  构件</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_Toc27749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_Toc22903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5.4  连接</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_Toc22903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7"/>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_Toc15361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32"/>
        </w:rPr>
        <w:t>6</w:t>
      </w:r>
      <w:r>
        <w:rPr>
          <w:rFonts w:hint="eastAsia" w:asciiTheme="minorEastAsia" w:hAnsiTheme="minorEastAsia" w:eastAsiaTheme="minorEastAsia" w:cstheme="minorEastAsia"/>
          <w:szCs w:val="32"/>
        </w:rPr>
        <w:t xml:space="preserve">  装配式木结构检测</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_Toc15361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18</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_Toc11281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6.1  一般规定</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_Toc11281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18</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_Toc5637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6.2  材料</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_Toc5637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18</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_Toc26156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6.3  构件</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_Toc26156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19</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_Toc22110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6.4  连接</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_Toc22110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7"/>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_Toc963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32"/>
        </w:rPr>
        <w:t>7</w:t>
      </w:r>
      <w:r>
        <w:rPr>
          <w:rFonts w:hint="eastAsia" w:asciiTheme="minorEastAsia" w:hAnsiTheme="minorEastAsia" w:eastAsiaTheme="minorEastAsia" w:cstheme="minorEastAsia"/>
          <w:szCs w:val="32"/>
        </w:rPr>
        <w:t xml:space="preserve">  外围护系统检测</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_Toc963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_Toc25045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7.1  一般规定</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_Toc25045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_Toc13388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7.2  预制外墙</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_Toc13388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_Toc22674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7.3  外门窗</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_Toc22674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_Toc13233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7.4  建筑幕墙</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_Toc13233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_Toc14766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7.5  屋面</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_Toc14766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7"/>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_Toc21529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32"/>
        </w:rPr>
        <w:t>8</w:t>
      </w:r>
      <w:r>
        <w:rPr>
          <w:rFonts w:hint="eastAsia" w:asciiTheme="minorEastAsia" w:hAnsiTheme="minorEastAsia" w:eastAsiaTheme="minorEastAsia" w:cstheme="minorEastAsia"/>
          <w:szCs w:val="32"/>
        </w:rPr>
        <w:t xml:space="preserve">  设备与管线系统检测</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_Toc21529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27</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_Toc26720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8.1  一般规定</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_Toc26720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27</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_Toc1763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8.2  给水排水</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_Toc1763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27</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_Toc18313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8.3  供暖、通风、空调及燃气</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_Toc18313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27</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_Toc26233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8.4  电气和智能化</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_Toc26233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29</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7"/>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_Toc1709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32"/>
        </w:rPr>
        <w:t>9</w:t>
      </w:r>
      <w:r>
        <w:rPr>
          <w:rFonts w:hint="eastAsia" w:asciiTheme="minorEastAsia" w:hAnsiTheme="minorEastAsia" w:eastAsiaTheme="minorEastAsia" w:cstheme="minorEastAsia"/>
          <w:szCs w:val="32"/>
        </w:rPr>
        <w:t xml:space="preserve">  内装系统检测</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_Toc1709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_Toc4088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9.1  一般规定</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_Toc4088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_Toc21396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9.2  内装部品系统</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_Toc21396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_Toc21170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9.3  室内环境</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_Toc21170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33</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7"/>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_Toc32307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32"/>
        </w:rPr>
        <w:t>附录A 预制混凝土构件结合面粗糙度的测评方法</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_Toc32307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7"/>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_Toc11536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32"/>
        </w:rPr>
        <w:t>附录B用于检测套筒灌浆饱满度的预埋钢丝拉拔法</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_Toc11536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38</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7"/>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_Toc18566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32"/>
        </w:rPr>
        <w:t>附录C用于检测套筒灌浆饱满度的预埋传感器法</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_Toc18566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40</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7"/>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_Toc2418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32"/>
        </w:rPr>
        <w:t>附录D  用于检测套筒灌浆质量的X射线法</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_Toc2418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7"/>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_Toc10874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本标准用词说明</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_Toc10874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42</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7"/>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_Toc746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引用标准名录</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_Toc746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43</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7"/>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_Toc21039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44"/>
        </w:rPr>
        <w:t>条文说明</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_Toc21039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spacing w:line="360" w:lineRule="auto"/>
        <w:jc w:val="center"/>
        <w:rPr>
          <w:rFonts w:hint="eastAsia" w:ascii="宋体" w:hAnsi="宋体"/>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宋体" w:hAnsi="宋体"/>
        </w:rPr>
        <w:fldChar w:fldCharType="end"/>
      </w:r>
    </w:p>
    <w:p>
      <w:pPr>
        <w:spacing w:line="360" w:lineRule="auto"/>
        <w:jc w:val="center"/>
        <w:rPr>
          <w:rFonts w:hint="default" w:ascii="Times New Roman" w:hAnsi="Times New Roman" w:cs="Times New Roman"/>
          <w:sz w:val="32"/>
          <w:szCs w:val="32"/>
          <w:highlight w:val="none"/>
          <w:lang w:val="en-US" w:eastAsia="zh-CN"/>
        </w:rPr>
      </w:pPr>
      <w:r>
        <w:rPr>
          <w:rFonts w:hint="default" w:ascii="Times New Roman" w:hAnsi="Times New Roman" w:cs="Times New Roman"/>
          <w:sz w:val="32"/>
          <w:szCs w:val="32"/>
          <w:highlight w:val="none"/>
          <w:lang w:val="en-US" w:eastAsia="zh-CN"/>
        </w:rPr>
        <w:t>Contents</w:t>
      </w:r>
    </w:p>
    <w:p>
      <w:pPr>
        <w:pStyle w:val="7"/>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_Toc19560 </w:instrText>
      </w:r>
      <w:r>
        <w:rPr>
          <w:rFonts w:hint="eastAsia" w:asciiTheme="minorEastAsia" w:hAnsiTheme="minorEastAsia" w:eastAsiaTheme="minorEastAsia" w:cstheme="minorEastAsia"/>
        </w:rPr>
        <w:fldChar w:fldCharType="separate"/>
      </w:r>
      <w:r>
        <w:rPr>
          <w:rFonts w:hint="eastAsia" w:ascii="Times New Roman" w:hAnsi="Times New Roman" w:cs="Times New Roman" w:eastAsiaTheme="minorEastAsia"/>
          <w:b w:val="0"/>
          <w:bCs w:val="0"/>
          <w:szCs w:val="32"/>
          <w:lang w:val="en-US" w:eastAsia="zh-CN"/>
        </w:rPr>
        <w:t xml:space="preserve">1 </w:t>
      </w:r>
      <w:r>
        <w:rPr>
          <w:rFonts w:hint="eastAsia" w:asciiTheme="minorEastAsia" w:hAnsiTheme="minorEastAsia" w:eastAsiaTheme="minorEastAsia" w:cstheme="minorEastAsia"/>
          <w:szCs w:val="32"/>
        </w:rPr>
        <w:t xml:space="preserve"> </w:t>
      </w:r>
      <w:r>
        <w:rPr>
          <w:rFonts w:hint="eastAsia" w:ascii="Times New Roman" w:hAnsi="Times New Roman" w:cs="Times New Roman" w:eastAsiaTheme="minorEastAsia"/>
          <w:b w:val="0"/>
          <w:bCs w:val="0"/>
          <w:szCs w:val="32"/>
          <w:lang w:val="en-US" w:eastAsia="zh-CN"/>
        </w:rPr>
        <w:t>General Provisions</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_Toc19560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7"/>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_Toc15254 </w:instrText>
      </w:r>
      <w:r>
        <w:rPr>
          <w:rFonts w:hint="eastAsia" w:asciiTheme="minorEastAsia" w:hAnsiTheme="minorEastAsia" w:eastAsiaTheme="minorEastAsia" w:cstheme="minorEastAsia"/>
        </w:rPr>
        <w:fldChar w:fldCharType="separate"/>
      </w:r>
      <w:r>
        <w:rPr>
          <w:rFonts w:hint="eastAsia" w:ascii="Times New Roman" w:hAnsi="Times New Roman" w:cs="Times New Roman" w:eastAsiaTheme="minorEastAsia"/>
          <w:b w:val="0"/>
          <w:bCs w:val="0"/>
          <w:szCs w:val="32"/>
          <w:lang w:val="en-US" w:eastAsia="zh-CN"/>
        </w:rPr>
        <w:t xml:space="preserve">2 </w:t>
      </w:r>
      <w:r>
        <w:rPr>
          <w:rFonts w:hint="eastAsia" w:asciiTheme="minorEastAsia" w:hAnsiTheme="minorEastAsia" w:eastAsiaTheme="minorEastAsia" w:cstheme="minorEastAsia"/>
          <w:szCs w:val="32"/>
        </w:rPr>
        <w:t xml:space="preserve"> </w:t>
      </w:r>
      <w:r>
        <w:rPr>
          <w:rFonts w:hint="eastAsia" w:ascii="Times New Roman" w:hAnsi="Times New Roman" w:cs="Times New Roman" w:eastAsiaTheme="minorEastAsia"/>
          <w:b w:val="0"/>
          <w:bCs w:val="0"/>
          <w:szCs w:val="32"/>
          <w:lang w:val="en-US" w:eastAsia="zh-CN"/>
        </w:rPr>
        <w:t>Terms</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_Toc15254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7"/>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_Toc25440 </w:instrText>
      </w:r>
      <w:r>
        <w:rPr>
          <w:rFonts w:hint="eastAsia" w:asciiTheme="minorEastAsia" w:hAnsiTheme="minorEastAsia" w:eastAsiaTheme="minorEastAsia" w:cstheme="minorEastAsia"/>
        </w:rPr>
        <w:fldChar w:fldCharType="separate"/>
      </w:r>
      <w:r>
        <w:rPr>
          <w:rFonts w:hint="eastAsia" w:ascii="Times New Roman" w:hAnsi="Times New Roman" w:cs="Times New Roman" w:eastAsiaTheme="minorEastAsia"/>
          <w:b w:val="0"/>
          <w:bCs w:val="0"/>
          <w:szCs w:val="32"/>
          <w:lang w:val="en-US" w:eastAsia="zh-CN"/>
        </w:rPr>
        <w:t xml:space="preserve">3 </w:t>
      </w:r>
      <w:r>
        <w:rPr>
          <w:rFonts w:hint="eastAsia" w:asciiTheme="minorEastAsia" w:hAnsiTheme="minorEastAsia" w:eastAsiaTheme="minorEastAsia" w:cstheme="minorEastAsia"/>
          <w:szCs w:val="32"/>
        </w:rPr>
        <w:t xml:space="preserve"> </w:t>
      </w:r>
      <w:r>
        <w:rPr>
          <w:rFonts w:hint="eastAsia" w:ascii="Times New Roman" w:hAnsi="Times New Roman" w:cs="Times New Roman" w:eastAsiaTheme="minorEastAsia"/>
          <w:b w:val="0"/>
          <w:bCs w:val="0"/>
          <w:szCs w:val="32"/>
          <w:lang w:val="en-US" w:eastAsia="zh-CN"/>
        </w:rPr>
        <w:t>Basic Requirements</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_Toc25440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7"/>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_Toc4152 </w:instrText>
      </w:r>
      <w:r>
        <w:rPr>
          <w:rFonts w:hint="eastAsia" w:asciiTheme="minorEastAsia" w:hAnsiTheme="minorEastAsia" w:eastAsiaTheme="minorEastAsia" w:cstheme="minorEastAsia"/>
        </w:rPr>
        <w:fldChar w:fldCharType="separate"/>
      </w:r>
      <w:r>
        <w:rPr>
          <w:rFonts w:hint="eastAsia" w:ascii="Times New Roman" w:hAnsi="Times New Roman" w:cs="Times New Roman" w:eastAsiaTheme="minorEastAsia"/>
          <w:b w:val="0"/>
          <w:bCs w:val="0"/>
          <w:szCs w:val="32"/>
          <w:lang w:val="en-US" w:eastAsia="zh-CN"/>
        </w:rPr>
        <w:t xml:space="preserve">4 </w:t>
      </w:r>
      <w:r>
        <w:rPr>
          <w:rFonts w:hint="eastAsia" w:asciiTheme="minorEastAsia" w:hAnsiTheme="minorEastAsia" w:eastAsiaTheme="minorEastAsia" w:cstheme="minorEastAsia"/>
          <w:szCs w:val="32"/>
        </w:rPr>
        <w:t xml:space="preserve"> </w:t>
      </w:r>
      <w:r>
        <w:rPr>
          <w:rFonts w:hint="eastAsia" w:ascii="Times New Roman" w:hAnsi="Times New Roman" w:cs="Times New Roman" w:eastAsiaTheme="minorEastAsia"/>
          <w:b w:val="0"/>
          <w:bCs w:val="0"/>
          <w:szCs w:val="32"/>
          <w:lang w:val="en-US" w:eastAsia="zh-CN"/>
        </w:rPr>
        <w:t>I</w:t>
      </w:r>
      <w:r>
        <w:rPr>
          <w:rFonts w:hint="default" w:ascii="Times New Roman" w:hAnsi="Times New Roman" w:cs="Times New Roman" w:eastAsiaTheme="minorEastAsia"/>
          <w:b w:val="0"/>
          <w:bCs w:val="0"/>
          <w:szCs w:val="32"/>
          <w:lang w:val="en-US" w:eastAsia="zh-CN"/>
        </w:rPr>
        <w:t>nspection</w:t>
      </w:r>
      <w:r>
        <w:rPr>
          <w:rFonts w:hint="eastAsia" w:ascii="Times New Roman" w:hAnsi="Times New Roman" w:cs="Times New Roman" w:eastAsiaTheme="minorEastAsia"/>
          <w:b w:val="0"/>
          <w:bCs w:val="0"/>
          <w:szCs w:val="32"/>
          <w:lang w:val="en-US" w:eastAsia="zh-CN"/>
        </w:rPr>
        <w:t xml:space="preserve"> </w:t>
      </w:r>
      <w:r>
        <w:rPr>
          <w:rFonts w:hint="default" w:ascii="Times New Roman" w:hAnsi="Times New Roman" w:cs="Times New Roman" w:eastAsiaTheme="minorEastAsia"/>
          <w:b w:val="0"/>
          <w:bCs w:val="0"/>
          <w:szCs w:val="32"/>
          <w:lang w:val="en-US" w:eastAsia="zh-CN"/>
        </w:rPr>
        <w:t>of assembled building with concrete structure</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_Toc4152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_Toc20605 </w:instrText>
      </w:r>
      <w:r>
        <w:rPr>
          <w:rFonts w:hint="eastAsia" w:asciiTheme="minorEastAsia" w:hAnsiTheme="minorEastAsia" w:eastAsiaTheme="minorEastAsia" w:cstheme="minorEastAsia"/>
        </w:rPr>
        <w:fldChar w:fldCharType="separate"/>
      </w:r>
      <w:r>
        <w:rPr>
          <w:rFonts w:hint="eastAsia" w:ascii="Times New Roman" w:hAnsi="Times New Roman" w:cs="Times New Roman" w:eastAsiaTheme="minorEastAsia"/>
          <w:b w:val="0"/>
          <w:bCs w:val="0"/>
          <w:kern w:val="2"/>
          <w:sz w:val="21"/>
          <w:szCs w:val="32"/>
          <w:lang w:val="en-US" w:eastAsia="zh-CN" w:bidi="ar-SA"/>
        </w:rPr>
        <w:t>4.1</w:t>
      </w:r>
      <w:r>
        <w:rPr>
          <w:rFonts w:hint="eastAsia" w:asciiTheme="minorEastAsia" w:hAnsiTheme="minorEastAsia" w:eastAsiaTheme="minorEastAsia" w:cstheme="minorEastAsia"/>
          <w:bCs/>
          <w:szCs w:val="21"/>
        </w:rPr>
        <w:t xml:space="preserve">  </w:t>
      </w:r>
      <w:r>
        <w:rPr>
          <w:rFonts w:hint="eastAsia" w:ascii="Times New Roman" w:hAnsi="Times New Roman" w:cs="Times New Roman" w:eastAsiaTheme="minorEastAsia"/>
          <w:b w:val="0"/>
          <w:bCs w:val="0"/>
          <w:kern w:val="2"/>
          <w:sz w:val="21"/>
          <w:szCs w:val="32"/>
          <w:lang w:val="en-US" w:eastAsia="zh-CN" w:bidi="ar-SA"/>
        </w:rPr>
        <w:t>General Requirements</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_Toc20605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_Toc24820 </w:instrText>
      </w:r>
      <w:r>
        <w:rPr>
          <w:rFonts w:hint="eastAsia" w:asciiTheme="minorEastAsia" w:hAnsiTheme="minorEastAsia" w:eastAsiaTheme="minorEastAsia" w:cstheme="minorEastAsia"/>
        </w:rPr>
        <w:fldChar w:fldCharType="separate"/>
      </w:r>
      <w:r>
        <w:rPr>
          <w:rFonts w:hint="eastAsia" w:ascii="Times New Roman" w:hAnsi="Times New Roman" w:cs="Times New Roman" w:eastAsiaTheme="minorEastAsia"/>
          <w:b w:val="0"/>
          <w:bCs w:val="0"/>
          <w:kern w:val="2"/>
          <w:sz w:val="21"/>
          <w:szCs w:val="32"/>
          <w:lang w:val="en-US" w:eastAsia="zh-CN" w:bidi="ar-SA"/>
        </w:rPr>
        <w:t xml:space="preserve">4.2 </w:t>
      </w:r>
      <w:r>
        <w:rPr>
          <w:rFonts w:hint="eastAsia" w:asciiTheme="minorEastAsia" w:hAnsiTheme="minorEastAsia" w:eastAsiaTheme="minorEastAsia" w:cstheme="minorEastAsia"/>
          <w:bCs/>
          <w:szCs w:val="21"/>
        </w:rPr>
        <w:t xml:space="preserve"> </w:t>
      </w:r>
      <w:r>
        <w:rPr>
          <w:rFonts w:hint="eastAsia" w:ascii="Times New Roman" w:hAnsi="Times New Roman" w:cs="Times New Roman" w:eastAsiaTheme="minorEastAsia"/>
          <w:b w:val="0"/>
          <w:bCs w:val="0"/>
          <w:kern w:val="2"/>
          <w:sz w:val="21"/>
          <w:szCs w:val="32"/>
          <w:lang w:val="en-US" w:eastAsia="zh-CN" w:bidi="ar-SA"/>
        </w:rPr>
        <w:t>Materials</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_Toc24820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_Toc2730 </w:instrText>
      </w:r>
      <w:r>
        <w:rPr>
          <w:rFonts w:hint="eastAsia" w:asciiTheme="minorEastAsia" w:hAnsiTheme="minorEastAsia" w:eastAsiaTheme="minorEastAsia" w:cstheme="minorEastAsia"/>
        </w:rPr>
        <w:fldChar w:fldCharType="separate"/>
      </w:r>
      <w:r>
        <w:rPr>
          <w:rFonts w:hint="eastAsia" w:ascii="Times New Roman" w:hAnsi="Times New Roman" w:cs="Times New Roman" w:eastAsiaTheme="minorEastAsia"/>
          <w:b w:val="0"/>
          <w:bCs w:val="0"/>
          <w:kern w:val="2"/>
          <w:sz w:val="21"/>
          <w:szCs w:val="32"/>
          <w:lang w:val="en-US" w:eastAsia="zh-CN" w:bidi="ar-SA"/>
        </w:rPr>
        <w:t xml:space="preserve">4.3 </w:t>
      </w:r>
      <w:r>
        <w:rPr>
          <w:rFonts w:hint="eastAsia" w:asciiTheme="minorEastAsia" w:hAnsiTheme="minorEastAsia" w:eastAsiaTheme="minorEastAsia" w:cstheme="minorEastAsia"/>
          <w:bCs/>
          <w:szCs w:val="21"/>
        </w:rPr>
        <w:t xml:space="preserve"> </w:t>
      </w:r>
      <w:r>
        <w:rPr>
          <w:rFonts w:hint="eastAsia" w:ascii="Times New Roman" w:hAnsi="Times New Roman" w:cs="Times New Roman" w:eastAsiaTheme="minorEastAsia"/>
          <w:b w:val="0"/>
          <w:bCs w:val="0"/>
          <w:kern w:val="2"/>
          <w:sz w:val="21"/>
          <w:szCs w:val="32"/>
          <w:lang w:val="en-US" w:eastAsia="zh-CN" w:bidi="ar-SA"/>
        </w:rPr>
        <w:t>Comopnent</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_Toc2730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7</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_Toc20327 </w:instrText>
      </w:r>
      <w:r>
        <w:rPr>
          <w:rFonts w:hint="eastAsia" w:asciiTheme="minorEastAsia" w:hAnsiTheme="minorEastAsia" w:eastAsiaTheme="minorEastAsia" w:cstheme="minorEastAsia"/>
        </w:rPr>
        <w:fldChar w:fldCharType="separate"/>
      </w:r>
      <w:r>
        <w:rPr>
          <w:rFonts w:hint="eastAsia" w:ascii="Times New Roman" w:hAnsi="Times New Roman" w:cs="Times New Roman" w:eastAsiaTheme="minorEastAsia"/>
          <w:b w:val="0"/>
          <w:bCs w:val="0"/>
          <w:kern w:val="2"/>
          <w:sz w:val="21"/>
          <w:szCs w:val="32"/>
          <w:lang w:val="en-US" w:eastAsia="zh-CN" w:bidi="ar-SA"/>
        </w:rPr>
        <w:t xml:space="preserve">4.4 </w:t>
      </w:r>
      <w:r>
        <w:rPr>
          <w:rFonts w:hint="eastAsia" w:asciiTheme="minorEastAsia" w:hAnsiTheme="minorEastAsia" w:eastAsiaTheme="minorEastAsia" w:cstheme="minorEastAsia"/>
          <w:bCs/>
          <w:szCs w:val="21"/>
        </w:rPr>
        <w:t xml:space="preserve"> </w:t>
      </w:r>
      <w:r>
        <w:rPr>
          <w:rFonts w:hint="eastAsia" w:ascii="Times New Roman" w:hAnsi="Times New Roman" w:cs="Times New Roman" w:eastAsiaTheme="minorEastAsia"/>
          <w:b w:val="0"/>
          <w:bCs w:val="0"/>
          <w:kern w:val="2"/>
          <w:sz w:val="21"/>
          <w:szCs w:val="32"/>
          <w:lang w:val="en-US" w:eastAsia="zh-CN" w:bidi="ar-SA"/>
        </w:rPr>
        <w:t>Connection</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_Toc20327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8</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7"/>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_Toc515 </w:instrText>
      </w:r>
      <w:r>
        <w:rPr>
          <w:rFonts w:hint="eastAsia" w:asciiTheme="minorEastAsia" w:hAnsiTheme="minorEastAsia" w:eastAsiaTheme="minorEastAsia" w:cstheme="minorEastAsia"/>
        </w:rPr>
        <w:fldChar w:fldCharType="separate"/>
      </w:r>
      <w:r>
        <w:rPr>
          <w:rFonts w:hint="eastAsia" w:ascii="Times New Roman" w:hAnsi="Times New Roman" w:cs="Times New Roman" w:eastAsiaTheme="minorEastAsia"/>
          <w:b w:val="0"/>
          <w:bCs w:val="0"/>
          <w:szCs w:val="32"/>
          <w:lang w:val="en-US" w:eastAsia="zh-CN"/>
        </w:rPr>
        <w:t>5</w:t>
      </w:r>
      <w:r>
        <w:rPr>
          <w:rFonts w:hint="eastAsia" w:asciiTheme="minorEastAsia" w:hAnsiTheme="minorEastAsia" w:eastAsiaTheme="minorEastAsia" w:cstheme="minorEastAsia"/>
          <w:szCs w:val="32"/>
        </w:rPr>
        <w:t xml:space="preserve">  </w:t>
      </w:r>
      <w:r>
        <w:rPr>
          <w:rFonts w:hint="eastAsia" w:ascii="Times New Roman" w:hAnsi="Times New Roman" w:cs="Times New Roman" w:eastAsiaTheme="minorEastAsia"/>
          <w:b w:val="0"/>
          <w:bCs w:val="0"/>
          <w:szCs w:val="32"/>
          <w:lang w:val="en-US" w:eastAsia="zh-CN"/>
        </w:rPr>
        <w:t>I</w:t>
      </w:r>
      <w:r>
        <w:rPr>
          <w:rFonts w:hint="default" w:ascii="Times New Roman" w:hAnsi="Times New Roman" w:cs="Times New Roman" w:eastAsiaTheme="minorEastAsia"/>
          <w:b w:val="0"/>
          <w:bCs w:val="0"/>
          <w:szCs w:val="32"/>
          <w:lang w:val="en-US" w:eastAsia="zh-CN"/>
        </w:rPr>
        <w:t>nspection</w:t>
      </w:r>
      <w:r>
        <w:rPr>
          <w:rFonts w:hint="eastAsia" w:ascii="Times New Roman" w:hAnsi="Times New Roman" w:cs="Times New Roman" w:eastAsiaTheme="minorEastAsia"/>
          <w:b w:val="0"/>
          <w:bCs w:val="0"/>
          <w:szCs w:val="32"/>
          <w:lang w:val="en-US" w:eastAsia="zh-CN"/>
        </w:rPr>
        <w:t xml:space="preserve"> </w:t>
      </w:r>
      <w:r>
        <w:rPr>
          <w:rFonts w:hint="default" w:ascii="Times New Roman" w:hAnsi="Times New Roman" w:cs="Times New Roman" w:eastAsiaTheme="minorEastAsia"/>
          <w:b w:val="0"/>
          <w:bCs w:val="0"/>
          <w:szCs w:val="32"/>
          <w:lang w:val="en-US" w:eastAsia="zh-CN"/>
        </w:rPr>
        <w:t xml:space="preserve">of </w:t>
      </w:r>
      <w:r>
        <w:rPr>
          <w:rFonts w:ascii="Times New Roman" w:hAnsi="Times New Roman"/>
          <w:szCs w:val="21"/>
        </w:rPr>
        <w:t>assembled</w:t>
      </w:r>
      <w:r>
        <w:rPr>
          <w:rFonts w:hint="eastAsia" w:ascii="Times New Roman" w:hAnsi="Times New Roman"/>
          <w:szCs w:val="21"/>
        </w:rPr>
        <w:t xml:space="preserve"> building with steel structure</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_Toc515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_Toc21607 </w:instrText>
      </w:r>
      <w:r>
        <w:rPr>
          <w:rFonts w:hint="eastAsia" w:asciiTheme="minorEastAsia" w:hAnsiTheme="minorEastAsia" w:eastAsiaTheme="minorEastAsia" w:cstheme="minorEastAsia"/>
        </w:rPr>
        <w:fldChar w:fldCharType="separate"/>
      </w:r>
      <w:r>
        <w:rPr>
          <w:rFonts w:hint="eastAsia" w:ascii="Times New Roman" w:hAnsi="Times New Roman" w:cs="Times New Roman" w:eastAsiaTheme="minorEastAsia"/>
          <w:b w:val="0"/>
          <w:bCs w:val="0"/>
          <w:kern w:val="2"/>
          <w:sz w:val="21"/>
          <w:szCs w:val="32"/>
          <w:lang w:val="en-US" w:eastAsia="zh-CN" w:bidi="ar-SA"/>
        </w:rPr>
        <w:t>5.1</w:t>
      </w:r>
      <w:r>
        <w:rPr>
          <w:rFonts w:hint="eastAsia" w:asciiTheme="minorEastAsia" w:hAnsiTheme="minorEastAsia" w:eastAsiaTheme="minorEastAsia" w:cstheme="minorEastAsia"/>
          <w:bCs/>
          <w:szCs w:val="21"/>
        </w:rPr>
        <w:t xml:space="preserve">  </w:t>
      </w:r>
      <w:r>
        <w:rPr>
          <w:rFonts w:hint="eastAsia" w:ascii="Times New Roman" w:hAnsi="Times New Roman" w:cs="Times New Roman" w:eastAsiaTheme="minorEastAsia"/>
          <w:b w:val="0"/>
          <w:bCs w:val="0"/>
          <w:kern w:val="2"/>
          <w:sz w:val="21"/>
          <w:szCs w:val="32"/>
          <w:lang w:val="en-US" w:eastAsia="zh-CN" w:bidi="ar-SA"/>
        </w:rPr>
        <w:t>General Requirements</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_Toc21607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_Toc6281 </w:instrText>
      </w:r>
      <w:r>
        <w:rPr>
          <w:rFonts w:hint="eastAsia" w:asciiTheme="minorEastAsia" w:hAnsiTheme="minorEastAsia" w:eastAsiaTheme="minorEastAsia" w:cstheme="minorEastAsia"/>
        </w:rPr>
        <w:fldChar w:fldCharType="separate"/>
      </w:r>
      <w:r>
        <w:rPr>
          <w:rFonts w:hint="eastAsia" w:ascii="Times New Roman" w:hAnsi="Times New Roman" w:cs="Times New Roman" w:eastAsiaTheme="minorEastAsia"/>
          <w:b w:val="0"/>
          <w:bCs w:val="0"/>
          <w:kern w:val="2"/>
          <w:sz w:val="21"/>
          <w:szCs w:val="32"/>
          <w:lang w:val="en-US" w:eastAsia="zh-CN" w:bidi="ar-SA"/>
        </w:rPr>
        <w:t xml:space="preserve">5.2 </w:t>
      </w:r>
      <w:r>
        <w:rPr>
          <w:rFonts w:hint="eastAsia" w:asciiTheme="minorEastAsia" w:hAnsiTheme="minorEastAsia" w:eastAsiaTheme="minorEastAsia" w:cstheme="minorEastAsia"/>
          <w:bCs/>
          <w:szCs w:val="21"/>
        </w:rPr>
        <w:t xml:space="preserve"> </w:t>
      </w:r>
      <w:r>
        <w:rPr>
          <w:rFonts w:hint="eastAsia" w:ascii="Times New Roman" w:hAnsi="Times New Roman" w:cs="Times New Roman" w:eastAsiaTheme="minorEastAsia"/>
          <w:b w:val="0"/>
          <w:bCs w:val="0"/>
          <w:kern w:val="2"/>
          <w:sz w:val="21"/>
          <w:szCs w:val="32"/>
          <w:lang w:val="en-US" w:eastAsia="zh-CN" w:bidi="ar-SA"/>
        </w:rPr>
        <w:t>Materials</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_Toc6281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_Toc27749 </w:instrText>
      </w:r>
      <w:r>
        <w:rPr>
          <w:rFonts w:hint="eastAsia" w:asciiTheme="minorEastAsia" w:hAnsiTheme="minorEastAsia" w:eastAsiaTheme="minorEastAsia" w:cstheme="minorEastAsia"/>
        </w:rPr>
        <w:fldChar w:fldCharType="separate"/>
      </w:r>
      <w:r>
        <w:rPr>
          <w:rFonts w:hint="eastAsia" w:ascii="Times New Roman" w:hAnsi="Times New Roman" w:cs="Times New Roman" w:eastAsiaTheme="minorEastAsia"/>
          <w:b w:val="0"/>
          <w:bCs w:val="0"/>
          <w:kern w:val="2"/>
          <w:sz w:val="21"/>
          <w:szCs w:val="32"/>
          <w:lang w:val="en-US" w:eastAsia="zh-CN" w:bidi="ar-SA"/>
        </w:rPr>
        <w:t xml:space="preserve">5.3 </w:t>
      </w:r>
      <w:r>
        <w:rPr>
          <w:rFonts w:hint="eastAsia" w:asciiTheme="minorEastAsia" w:hAnsiTheme="minorEastAsia" w:eastAsiaTheme="minorEastAsia" w:cstheme="minorEastAsia"/>
          <w:bCs/>
          <w:szCs w:val="21"/>
        </w:rPr>
        <w:t xml:space="preserve"> </w:t>
      </w:r>
      <w:r>
        <w:rPr>
          <w:rFonts w:hint="eastAsia" w:ascii="Times New Roman" w:hAnsi="Times New Roman" w:cs="Times New Roman" w:eastAsiaTheme="minorEastAsia"/>
          <w:b w:val="0"/>
          <w:bCs w:val="0"/>
          <w:kern w:val="2"/>
          <w:sz w:val="21"/>
          <w:szCs w:val="32"/>
          <w:lang w:val="en-US" w:eastAsia="zh-CN" w:bidi="ar-SA"/>
        </w:rPr>
        <w:t>Comopnent</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_Toc27749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_Toc22903 </w:instrText>
      </w:r>
      <w:r>
        <w:rPr>
          <w:rFonts w:hint="eastAsia" w:asciiTheme="minorEastAsia" w:hAnsiTheme="minorEastAsia" w:eastAsiaTheme="minorEastAsia" w:cstheme="minorEastAsia"/>
        </w:rPr>
        <w:fldChar w:fldCharType="separate"/>
      </w:r>
      <w:r>
        <w:rPr>
          <w:rFonts w:hint="eastAsia" w:ascii="Times New Roman" w:hAnsi="Times New Roman" w:cs="Times New Roman" w:eastAsiaTheme="minorEastAsia"/>
          <w:b w:val="0"/>
          <w:bCs w:val="0"/>
          <w:kern w:val="2"/>
          <w:sz w:val="21"/>
          <w:szCs w:val="32"/>
          <w:lang w:val="en-US" w:eastAsia="zh-CN" w:bidi="ar-SA"/>
        </w:rPr>
        <w:t xml:space="preserve">5.4 </w:t>
      </w:r>
      <w:r>
        <w:rPr>
          <w:rFonts w:hint="eastAsia" w:asciiTheme="minorEastAsia" w:hAnsiTheme="minorEastAsia" w:eastAsiaTheme="minorEastAsia" w:cstheme="minorEastAsia"/>
          <w:bCs/>
          <w:szCs w:val="21"/>
        </w:rPr>
        <w:t xml:space="preserve"> </w:t>
      </w:r>
      <w:r>
        <w:rPr>
          <w:rFonts w:hint="eastAsia" w:ascii="Times New Roman" w:hAnsi="Times New Roman" w:cs="Times New Roman" w:eastAsiaTheme="minorEastAsia"/>
          <w:b w:val="0"/>
          <w:bCs w:val="0"/>
          <w:kern w:val="2"/>
          <w:sz w:val="21"/>
          <w:szCs w:val="32"/>
          <w:lang w:val="en-US" w:eastAsia="zh-CN" w:bidi="ar-SA"/>
        </w:rPr>
        <w:t>Connection</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_Toc22903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7"/>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_Toc15361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32"/>
        </w:rPr>
        <w:t>6</w:t>
      </w:r>
      <w:r>
        <w:rPr>
          <w:rFonts w:hint="eastAsia" w:asciiTheme="minorEastAsia" w:hAnsiTheme="minorEastAsia" w:eastAsiaTheme="minorEastAsia" w:cstheme="minorEastAsia"/>
          <w:szCs w:val="32"/>
        </w:rPr>
        <w:t xml:space="preserve">  </w:t>
      </w:r>
      <w:r>
        <w:rPr>
          <w:rFonts w:hint="eastAsia" w:ascii="Times New Roman" w:hAnsi="Times New Roman" w:cs="Times New Roman" w:eastAsiaTheme="minorEastAsia"/>
          <w:b w:val="0"/>
          <w:bCs w:val="0"/>
          <w:szCs w:val="32"/>
          <w:lang w:val="en-US" w:eastAsia="zh-CN"/>
        </w:rPr>
        <w:t>I</w:t>
      </w:r>
      <w:r>
        <w:rPr>
          <w:rFonts w:hint="default" w:ascii="Times New Roman" w:hAnsi="Times New Roman" w:cs="Times New Roman" w:eastAsiaTheme="minorEastAsia"/>
          <w:b w:val="0"/>
          <w:bCs w:val="0"/>
          <w:szCs w:val="32"/>
          <w:lang w:val="en-US" w:eastAsia="zh-CN"/>
        </w:rPr>
        <w:t>nspection</w:t>
      </w:r>
      <w:r>
        <w:rPr>
          <w:rFonts w:hint="eastAsia" w:ascii="Times New Roman" w:hAnsi="Times New Roman" w:cs="Times New Roman" w:eastAsiaTheme="minorEastAsia"/>
          <w:b w:val="0"/>
          <w:bCs w:val="0"/>
          <w:szCs w:val="32"/>
          <w:lang w:val="en-US" w:eastAsia="zh-CN"/>
        </w:rPr>
        <w:t xml:space="preserve"> </w:t>
      </w:r>
      <w:r>
        <w:rPr>
          <w:rFonts w:hint="default" w:ascii="Times New Roman" w:hAnsi="Times New Roman" w:cs="Times New Roman" w:eastAsiaTheme="minorEastAsia"/>
          <w:b w:val="0"/>
          <w:bCs w:val="0"/>
          <w:szCs w:val="32"/>
          <w:lang w:val="en-US" w:eastAsia="zh-CN"/>
        </w:rPr>
        <w:t xml:space="preserve">of </w:t>
      </w:r>
      <w:r>
        <w:rPr>
          <w:rFonts w:ascii="Times New Roman" w:hAnsi="Times New Roman"/>
          <w:szCs w:val="21"/>
        </w:rPr>
        <w:t>assembled</w:t>
      </w:r>
      <w:r>
        <w:rPr>
          <w:rFonts w:hint="eastAsia" w:ascii="Times New Roman" w:hAnsi="Times New Roman"/>
          <w:szCs w:val="21"/>
        </w:rPr>
        <w:t xml:space="preserve"> building with timber structure</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_Toc15361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18</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_Toc11281 </w:instrText>
      </w:r>
      <w:r>
        <w:rPr>
          <w:rFonts w:hint="eastAsia" w:asciiTheme="minorEastAsia" w:hAnsiTheme="minorEastAsia" w:eastAsiaTheme="minorEastAsia" w:cstheme="minorEastAsia"/>
        </w:rPr>
        <w:fldChar w:fldCharType="separate"/>
      </w:r>
      <w:r>
        <w:rPr>
          <w:rFonts w:hint="eastAsia" w:ascii="Times New Roman" w:hAnsi="Times New Roman" w:cs="Times New Roman" w:eastAsiaTheme="minorEastAsia"/>
          <w:b w:val="0"/>
          <w:bCs w:val="0"/>
          <w:kern w:val="2"/>
          <w:sz w:val="21"/>
          <w:szCs w:val="32"/>
          <w:lang w:val="en-US" w:eastAsia="zh-CN" w:bidi="ar-SA"/>
        </w:rPr>
        <w:t>6.1</w:t>
      </w:r>
      <w:r>
        <w:rPr>
          <w:rFonts w:hint="eastAsia" w:asciiTheme="minorEastAsia" w:hAnsiTheme="minorEastAsia" w:eastAsiaTheme="minorEastAsia" w:cstheme="minorEastAsia"/>
          <w:bCs/>
          <w:szCs w:val="21"/>
        </w:rPr>
        <w:t xml:space="preserve">  </w:t>
      </w:r>
      <w:r>
        <w:rPr>
          <w:rFonts w:hint="eastAsia" w:ascii="Times New Roman" w:hAnsi="Times New Roman" w:cs="Times New Roman" w:eastAsiaTheme="minorEastAsia"/>
          <w:b w:val="0"/>
          <w:bCs w:val="0"/>
          <w:kern w:val="2"/>
          <w:sz w:val="21"/>
          <w:szCs w:val="32"/>
          <w:lang w:val="en-US" w:eastAsia="zh-CN" w:bidi="ar-SA"/>
        </w:rPr>
        <w:t>General Requirements</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_Toc11281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18</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_Toc5637 </w:instrText>
      </w:r>
      <w:r>
        <w:rPr>
          <w:rFonts w:hint="eastAsia" w:asciiTheme="minorEastAsia" w:hAnsiTheme="minorEastAsia" w:eastAsiaTheme="minorEastAsia" w:cstheme="minorEastAsia"/>
        </w:rPr>
        <w:fldChar w:fldCharType="separate"/>
      </w:r>
      <w:r>
        <w:rPr>
          <w:rFonts w:hint="eastAsia" w:ascii="Times New Roman" w:hAnsi="Times New Roman" w:cs="Times New Roman" w:eastAsiaTheme="minorEastAsia"/>
          <w:b w:val="0"/>
          <w:bCs w:val="0"/>
          <w:kern w:val="2"/>
          <w:sz w:val="21"/>
          <w:szCs w:val="32"/>
          <w:lang w:val="en-US" w:eastAsia="zh-CN" w:bidi="ar-SA"/>
        </w:rPr>
        <w:t>6.2</w:t>
      </w:r>
      <w:r>
        <w:rPr>
          <w:rFonts w:hint="eastAsia" w:asciiTheme="minorEastAsia" w:hAnsiTheme="minorEastAsia" w:eastAsiaTheme="minorEastAsia" w:cstheme="minorEastAsia"/>
          <w:bCs/>
          <w:szCs w:val="21"/>
        </w:rPr>
        <w:t xml:space="preserve">  </w:t>
      </w:r>
      <w:r>
        <w:rPr>
          <w:rFonts w:hint="eastAsia" w:ascii="Times New Roman" w:hAnsi="Times New Roman" w:cs="Times New Roman" w:eastAsiaTheme="minorEastAsia"/>
          <w:b w:val="0"/>
          <w:bCs w:val="0"/>
          <w:kern w:val="2"/>
          <w:sz w:val="21"/>
          <w:szCs w:val="32"/>
          <w:lang w:val="en-US" w:eastAsia="zh-CN" w:bidi="ar-SA"/>
        </w:rPr>
        <w:t>Materials</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_Toc5637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18</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_Toc26156 </w:instrText>
      </w:r>
      <w:r>
        <w:rPr>
          <w:rFonts w:hint="eastAsia" w:asciiTheme="minorEastAsia" w:hAnsiTheme="minorEastAsia" w:eastAsiaTheme="minorEastAsia" w:cstheme="minorEastAsia"/>
        </w:rPr>
        <w:fldChar w:fldCharType="separate"/>
      </w:r>
      <w:r>
        <w:rPr>
          <w:rFonts w:hint="eastAsia" w:ascii="Times New Roman" w:hAnsi="Times New Roman" w:cs="Times New Roman" w:eastAsiaTheme="minorEastAsia"/>
          <w:b w:val="0"/>
          <w:bCs w:val="0"/>
          <w:kern w:val="2"/>
          <w:sz w:val="21"/>
          <w:szCs w:val="32"/>
          <w:lang w:val="en-US" w:eastAsia="zh-CN" w:bidi="ar-SA"/>
        </w:rPr>
        <w:t xml:space="preserve">6.3 </w:t>
      </w:r>
      <w:r>
        <w:rPr>
          <w:rFonts w:hint="eastAsia" w:asciiTheme="minorEastAsia" w:hAnsiTheme="minorEastAsia" w:eastAsiaTheme="minorEastAsia" w:cstheme="minorEastAsia"/>
          <w:bCs/>
          <w:szCs w:val="21"/>
        </w:rPr>
        <w:t xml:space="preserve"> </w:t>
      </w:r>
      <w:r>
        <w:rPr>
          <w:rFonts w:hint="eastAsia" w:ascii="Times New Roman" w:hAnsi="Times New Roman" w:cs="Times New Roman" w:eastAsiaTheme="minorEastAsia"/>
          <w:b w:val="0"/>
          <w:bCs w:val="0"/>
          <w:kern w:val="2"/>
          <w:sz w:val="21"/>
          <w:szCs w:val="32"/>
          <w:lang w:val="en-US" w:eastAsia="zh-CN" w:bidi="ar-SA"/>
        </w:rPr>
        <w:t>Comopnent</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_Toc26156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19</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_Toc22110 </w:instrText>
      </w:r>
      <w:r>
        <w:rPr>
          <w:rFonts w:hint="eastAsia" w:asciiTheme="minorEastAsia" w:hAnsiTheme="minorEastAsia" w:eastAsiaTheme="minorEastAsia" w:cstheme="minorEastAsia"/>
        </w:rPr>
        <w:fldChar w:fldCharType="separate"/>
      </w:r>
      <w:r>
        <w:rPr>
          <w:rFonts w:hint="eastAsia" w:ascii="Times New Roman" w:hAnsi="Times New Roman" w:cs="Times New Roman" w:eastAsiaTheme="minorEastAsia"/>
          <w:b w:val="0"/>
          <w:bCs w:val="0"/>
          <w:kern w:val="2"/>
          <w:sz w:val="21"/>
          <w:szCs w:val="32"/>
          <w:lang w:val="en-US" w:eastAsia="zh-CN" w:bidi="ar-SA"/>
        </w:rPr>
        <w:t xml:space="preserve">6.4 </w:t>
      </w:r>
      <w:r>
        <w:rPr>
          <w:rFonts w:hint="eastAsia" w:asciiTheme="minorEastAsia" w:hAnsiTheme="minorEastAsia" w:eastAsiaTheme="minorEastAsia" w:cstheme="minorEastAsia"/>
          <w:bCs/>
          <w:szCs w:val="21"/>
        </w:rPr>
        <w:t xml:space="preserve"> </w:t>
      </w:r>
      <w:r>
        <w:rPr>
          <w:rFonts w:hint="eastAsia" w:ascii="Times New Roman" w:hAnsi="Times New Roman" w:cs="Times New Roman" w:eastAsiaTheme="minorEastAsia"/>
          <w:b w:val="0"/>
          <w:bCs w:val="0"/>
          <w:kern w:val="2"/>
          <w:sz w:val="21"/>
          <w:szCs w:val="32"/>
          <w:lang w:val="en-US" w:eastAsia="zh-CN" w:bidi="ar-SA"/>
        </w:rPr>
        <w:t>Connection</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_Toc22110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7"/>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_Toc963 </w:instrText>
      </w:r>
      <w:r>
        <w:rPr>
          <w:rFonts w:hint="eastAsia" w:asciiTheme="minorEastAsia" w:hAnsiTheme="minorEastAsia" w:eastAsiaTheme="minorEastAsia" w:cstheme="minorEastAsia"/>
        </w:rPr>
        <w:fldChar w:fldCharType="separate"/>
      </w:r>
      <w:r>
        <w:rPr>
          <w:rFonts w:hint="eastAsia" w:ascii="Times New Roman" w:hAnsi="Times New Roman" w:cs="Times New Roman" w:eastAsiaTheme="minorEastAsia"/>
          <w:b w:val="0"/>
          <w:bCs w:val="0"/>
          <w:szCs w:val="32"/>
          <w:lang w:val="en-US" w:eastAsia="zh-CN"/>
        </w:rPr>
        <w:t>7</w:t>
      </w:r>
      <w:r>
        <w:rPr>
          <w:rFonts w:hint="eastAsia" w:asciiTheme="minorEastAsia" w:hAnsiTheme="minorEastAsia" w:eastAsiaTheme="minorEastAsia" w:cstheme="minorEastAsia"/>
          <w:szCs w:val="32"/>
        </w:rPr>
        <w:t xml:space="preserve">  </w:t>
      </w:r>
      <w:r>
        <w:rPr>
          <w:rFonts w:hint="eastAsia" w:ascii="Times New Roman" w:hAnsi="Times New Roman" w:cs="Times New Roman" w:eastAsiaTheme="minorEastAsia"/>
          <w:b w:val="0"/>
          <w:bCs w:val="0"/>
          <w:szCs w:val="32"/>
          <w:lang w:val="en-US" w:eastAsia="zh-CN"/>
        </w:rPr>
        <w:t>I</w:t>
      </w:r>
      <w:r>
        <w:rPr>
          <w:rFonts w:hint="default" w:ascii="Times New Roman" w:hAnsi="Times New Roman" w:cs="Times New Roman" w:eastAsiaTheme="minorEastAsia"/>
          <w:b w:val="0"/>
          <w:bCs w:val="0"/>
          <w:szCs w:val="32"/>
          <w:lang w:val="en-US" w:eastAsia="zh-CN"/>
        </w:rPr>
        <w:t>nspection</w:t>
      </w:r>
      <w:r>
        <w:rPr>
          <w:rFonts w:hint="eastAsia" w:ascii="Times New Roman" w:hAnsi="Times New Roman" w:cs="Times New Roman" w:eastAsiaTheme="minorEastAsia"/>
          <w:b w:val="0"/>
          <w:bCs w:val="0"/>
          <w:szCs w:val="32"/>
          <w:lang w:val="en-US" w:eastAsia="zh-CN"/>
        </w:rPr>
        <w:t xml:space="preserve"> </w:t>
      </w:r>
      <w:r>
        <w:rPr>
          <w:rFonts w:hint="default" w:ascii="Times New Roman" w:hAnsi="Times New Roman" w:cs="Times New Roman" w:eastAsiaTheme="minorEastAsia"/>
          <w:b w:val="0"/>
          <w:bCs w:val="0"/>
          <w:szCs w:val="32"/>
          <w:lang w:val="en-US" w:eastAsia="zh-CN"/>
        </w:rPr>
        <w:t>of</w:t>
      </w:r>
      <w:r>
        <w:rPr>
          <w:rFonts w:hint="eastAsia" w:ascii="Times New Roman" w:hAnsi="Times New Roman" w:cs="Times New Roman" w:eastAsiaTheme="minorEastAsia"/>
          <w:b w:val="0"/>
          <w:bCs w:val="0"/>
          <w:szCs w:val="32"/>
          <w:lang w:val="en-US" w:eastAsia="zh-CN"/>
        </w:rPr>
        <w:t xml:space="preserve"> </w:t>
      </w:r>
      <w:r>
        <w:rPr>
          <w:rFonts w:hint="default" w:ascii="Times New Roman" w:hAnsi="Times New Roman" w:cs="Times New Roman" w:eastAsiaTheme="minorEastAsia"/>
          <w:b w:val="0"/>
          <w:bCs w:val="0"/>
          <w:szCs w:val="32"/>
          <w:lang w:val="en-US" w:eastAsia="zh-CN"/>
        </w:rPr>
        <w:t xml:space="preserve"> </w:t>
      </w:r>
      <w:r>
        <w:rPr>
          <w:rFonts w:hint="eastAsia" w:ascii="Times New Roman" w:hAnsi="Times New Roman" w:cs="Times New Roman" w:eastAsiaTheme="minorEastAsia"/>
          <w:b w:val="0"/>
          <w:bCs w:val="0"/>
          <w:szCs w:val="32"/>
          <w:lang w:val="en-US" w:eastAsia="zh-CN"/>
        </w:rPr>
        <w:t>Envelope System</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_Toc963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_Toc25045 </w:instrText>
      </w:r>
      <w:r>
        <w:rPr>
          <w:rFonts w:hint="eastAsia" w:asciiTheme="minorEastAsia" w:hAnsiTheme="minorEastAsia" w:eastAsiaTheme="minorEastAsia" w:cstheme="minorEastAsia"/>
        </w:rPr>
        <w:fldChar w:fldCharType="separate"/>
      </w:r>
      <w:r>
        <w:rPr>
          <w:rFonts w:hint="eastAsia" w:ascii="Times New Roman" w:hAnsi="Times New Roman" w:cs="Times New Roman" w:eastAsiaTheme="minorEastAsia"/>
          <w:b w:val="0"/>
          <w:bCs w:val="0"/>
          <w:kern w:val="2"/>
          <w:sz w:val="21"/>
          <w:szCs w:val="32"/>
          <w:lang w:val="en-US" w:eastAsia="zh-CN" w:bidi="ar-SA"/>
        </w:rPr>
        <w:t>7.1</w:t>
      </w:r>
      <w:r>
        <w:rPr>
          <w:rFonts w:hint="eastAsia" w:asciiTheme="minorEastAsia" w:hAnsiTheme="minorEastAsia" w:eastAsiaTheme="minorEastAsia" w:cstheme="minorEastAsia"/>
          <w:bCs/>
          <w:szCs w:val="21"/>
        </w:rPr>
        <w:t xml:space="preserve">  </w:t>
      </w:r>
      <w:r>
        <w:rPr>
          <w:rFonts w:hint="eastAsia" w:ascii="Times New Roman" w:hAnsi="Times New Roman" w:cs="Times New Roman" w:eastAsiaTheme="minorEastAsia"/>
          <w:b w:val="0"/>
          <w:bCs w:val="0"/>
          <w:kern w:val="2"/>
          <w:sz w:val="21"/>
          <w:szCs w:val="32"/>
          <w:lang w:val="en-US" w:eastAsia="zh-CN" w:bidi="ar-SA"/>
        </w:rPr>
        <w:t>General Requirements</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_Toc25045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_Toc13388 </w:instrText>
      </w:r>
      <w:r>
        <w:rPr>
          <w:rFonts w:hint="eastAsia" w:asciiTheme="minorEastAsia" w:hAnsiTheme="minorEastAsia" w:eastAsiaTheme="minorEastAsia" w:cstheme="minorEastAsia"/>
        </w:rPr>
        <w:fldChar w:fldCharType="separate"/>
      </w:r>
      <w:r>
        <w:rPr>
          <w:rFonts w:hint="eastAsia" w:ascii="Times New Roman" w:hAnsi="Times New Roman" w:cs="Times New Roman" w:eastAsiaTheme="minorEastAsia"/>
          <w:b w:val="0"/>
          <w:bCs w:val="0"/>
          <w:kern w:val="2"/>
          <w:sz w:val="21"/>
          <w:szCs w:val="32"/>
          <w:lang w:val="en-US" w:eastAsia="zh-CN" w:bidi="ar-SA"/>
        </w:rPr>
        <w:t>7.2</w:t>
      </w:r>
      <w:r>
        <w:rPr>
          <w:rFonts w:hint="eastAsia" w:asciiTheme="minorEastAsia" w:hAnsiTheme="minorEastAsia" w:eastAsiaTheme="minorEastAsia" w:cstheme="minorEastAsia"/>
          <w:bCs/>
          <w:szCs w:val="21"/>
        </w:rPr>
        <w:t xml:space="preserve">  </w:t>
      </w:r>
      <w:r>
        <w:rPr>
          <w:rFonts w:hint="eastAsia" w:ascii="Times New Roman" w:hAnsi="Times New Roman" w:cs="Times New Roman" w:eastAsiaTheme="minorEastAsia"/>
          <w:b w:val="0"/>
          <w:bCs w:val="0"/>
          <w:kern w:val="2"/>
          <w:sz w:val="21"/>
          <w:szCs w:val="32"/>
          <w:lang w:val="en-US" w:eastAsia="zh-CN" w:bidi="ar-SA"/>
        </w:rPr>
        <w:t>Precast Concrete Facade Panel</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_Toc13388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_Toc22674 </w:instrText>
      </w:r>
      <w:r>
        <w:rPr>
          <w:rFonts w:hint="eastAsia" w:asciiTheme="minorEastAsia" w:hAnsiTheme="minorEastAsia" w:eastAsiaTheme="minorEastAsia" w:cstheme="minorEastAsia"/>
        </w:rPr>
        <w:fldChar w:fldCharType="separate"/>
      </w:r>
      <w:r>
        <w:rPr>
          <w:rFonts w:hint="eastAsia" w:ascii="Times New Roman" w:hAnsi="Times New Roman" w:cs="Times New Roman" w:eastAsiaTheme="minorEastAsia"/>
          <w:b w:val="0"/>
          <w:bCs w:val="0"/>
          <w:kern w:val="2"/>
          <w:sz w:val="21"/>
          <w:szCs w:val="32"/>
          <w:lang w:val="en-US" w:eastAsia="zh-CN" w:bidi="ar-SA"/>
        </w:rPr>
        <w:t>7.3</w:t>
      </w:r>
      <w:r>
        <w:rPr>
          <w:rFonts w:hint="eastAsia" w:asciiTheme="minorEastAsia" w:hAnsiTheme="minorEastAsia" w:eastAsiaTheme="minorEastAsia" w:cstheme="minorEastAsia"/>
          <w:bCs/>
          <w:szCs w:val="21"/>
        </w:rPr>
        <w:t xml:space="preserve">  </w:t>
      </w:r>
      <w:r>
        <w:rPr>
          <w:rFonts w:hint="eastAsia" w:ascii="Times New Roman" w:hAnsi="Times New Roman" w:cs="Times New Roman" w:eastAsiaTheme="minorEastAsia"/>
          <w:b w:val="0"/>
          <w:bCs w:val="0"/>
          <w:kern w:val="2"/>
          <w:sz w:val="21"/>
          <w:szCs w:val="32"/>
          <w:lang w:val="en-US" w:eastAsia="zh-CN" w:bidi="ar-SA"/>
        </w:rPr>
        <w:t>Windows and Doors System</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_Toc22674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_Toc13233 </w:instrText>
      </w:r>
      <w:r>
        <w:rPr>
          <w:rFonts w:hint="eastAsia" w:asciiTheme="minorEastAsia" w:hAnsiTheme="minorEastAsia" w:eastAsiaTheme="minorEastAsia" w:cstheme="minorEastAsia"/>
        </w:rPr>
        <w:fldChar w:fldCharType="separate"/>
      </w:r>
      <w:r>
        <w:rPr>
          <w:rFonts w:hint="eastAsia" w:ascii="Times New Roman" w:hAnsi="Times New Roman" w:cs="Times New Roman" w:eastAsiaTheme="minorEastAsia"/>
          <w:b w:val="0"/>
          <w:bCs w:val="0"/>
          <w:kern w:val="2"/>
          <w:sz w:val="21"/>
          <w:szCs w:val="32"/>
          <w:lang w:val="en-US" w:eastAsia="zh-CN" w:bidi="ar-SA"/>
        </w:rPr>
        <w:t>7.4  Curtain Walls</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_Toc13233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_Toc14766 </w:instrText>
      </w:r>
      <w:r>
        <w:rPr>
          <w:rFonts w:hint="eastAsia" w:asciiTheme="minorEastAsia" w:hAnsiTheme="minorEastAsia" w:eastAsiaTheme="minorEastAsia" w:cstheme="minorEastAsia"/>
        </w:rPr>
        <w:fldChar w:fldCharType="separate"/>
      </w:r>
      <w:r>
        <w:rPr>
          <w:rFonts w:hint="eastAsia" w:ascii="Times New Roman" w:hAnsi="Times New Roman" w:cs="Times New Roman" w:eastAsiaTheme="minorEastAsia"/>
          <w:b w:val="0"/>
          <w:bCs w:val="0"/>
          <w:kern w:val="2"/>
          <w:sz w:val="21"/>
          <w:szCs w:val="32"/>
          <w:lang w:val="en-US" w:eastAsia="zh-CN" w:bidi="ar-SA"/>
        </w:rPr>
        <w:t>7.5</w:t>
      </w:r>
      <w:r>
        <w:rPr>
          <w:rFonts w:hint="eastAsia" w:asciiTheme="minorEastAsia" w:hAnsiTheme="minorEastAsia" w:eastAsiaTheme="minorEastAsia" w:cstheme="minorEastAsia"/>
          <w:bCs/>
          <w:szCs w:val="21"/>
        </w:rPr>
        <w:t xml:space="preserve">  </w:t>
      </w:r>
      <w:r>
        <w:rPr>
          <w:rFonts w:hint="eastAsia" w:ascii="Times New Roman" w:hAnsi="Times New Roman" w:cs="Times New Roman" w:eastAsiaTheme="minorEastAsia"/>
          <w:b w:val="0"/>
          <w:bCs w:val="0"/>
          <w:kern w:val="2"/>
          <w:sz w:val="21"/>
          <w:szCs w:val="32"/>
          <w:lang w:val="en-US" w:eastAsia="zh-CN" w:bidi="ar-SA"/>
        </w:rPr>
        <w:t>Roofing System</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_Toc14766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7"/>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_Toc21529 </w:instrText>
      </w:r>
      <w:r>
        <w:rPr>
          <w:rFonts w:hint="eastAsia" w:asciiTheme="minorEastAsia" w:hAnsiTheme="minorEastAsia" w:eastAsiaTheme="minorEastAsia" w:cstheme="minorEastAsia"/>
        </w:rPr>
        <w:fldChar w:fldCharType="separate"/>
      </w:r>
      <w:r>
        <w:rPr>
          <w:rFonts w:hint="eastAsia" w:ascii="Times New Roman" w:hAnsi="Times New Roman" w:cs="Times New Roman" w:eastAsiaTheme="minorEastAsia"/>
          <w:b w:val="0"/>
          <w:bCs w:val="0"/>
          <w:szCs w:val="32"/>
          <w:lang w:val="en-US" w:eastAsia="zh-CN"/>
        </w:rPr>
        <w:t xml:space="preserve">8 </w:t>
      </w:r>
      <w:r>
        <w:rPr>
          <w:rFonts w:hint="eastAsia" w:asciiTheme="minorEastAsia" w:hAnsiTheme="minorEastAsia" w:eastAsiaTheme="minorEastAsia" w:cstheme="minorEastAsia"/>
          <w:szCs w:val="32"/>
        </w:rPr>
        <w:t xml:space="preserve"> </w:t>
      </w:r>
      <w:r>
        <w:rPr>
          <w:rFonts w:hint="eastAsia" w:ascii="Times New Roman" w:hAnsi="Times New Roman" w:cs="Times New Roman" w:eastAsiaTheme="minorEastAsia"/>
          <w:b w:val="0"/>
          <w:bCs w:val="0"/>
          <w:szCs w:val="32"/>
          <w:lang w:val="en-US" w:eastAsia="zh-CN"/>
        </w:rPr>
        <w:t>I</w:t>
      </w:r>
      <w:r>
        <w:rPr>
          <w:rFonts w:hint="default" w:ascii="Times New Roman" w:hAnsi="Times New Roman" w:cs="Times New Roman" w:eastAsiaTheme="minorEastAsia"/>
          <w:b w:val="0"/>
          <w:bCs w:val="0"/>
          <w:szCs w:val="32"/>
          <w:lang w:val="en-US" w:eastAsia="zh-CN"/>
        </w:rPr>
        <w:t>nspection</w:t>
      </w:r>
      <w:r>
        <w:rPr>
          <w:rFonts w:hint="eastAsia" w:ascii="Times New Roman" w:hAnsi="Times New Roman" w:cs="Times New Roman" w:eastAsiaTheme="minorEastAsia"/>
          <w:b w:val="0"/>
          <w:bCs w:val="0"/>
          <w:szCs w:val="32"/>
          <w:lang w:val="en-US" w:eastAsia="zh-CN"/>
        </w:rPr>
        <w:t xml:space="preserve"> </w:t>
      </w:r>
      <w:r>
        <w:rPr>
          <w:rFonts w:hint="default" w:ascii="Times New Roman" w:hAnsi="Times New Roman" w:cs="Times New Roman" w:eastAsiaTheme="minorEastAsia"/>
          <w:b w:val="0"/>
          <w:bCs w:val="0"/>
          <w:szCs w:val="32"/>
          <w:lang w:val="en-US" w:eastAsia="zh-CN"/>
        </w:rPr>
        <w:t xml:space="preserve">of </w:t>
      </w:r>
      <w:r>
        <w:rPr>
          <w:rFonts w:hint="eastAsia" w:ascii="Times New Roman" w:hAnsi="Times New Roman" w:cs="Times New Roman" w:eastAsiaTheme="minorEastAsia"/>
          <w:b w:val="0"/>
          <w:bCs w:val="0"/>
          <w:szCs w:val="32"/>
          <w:lang w:val="en-US" w:eastAsia="zh-CN"/>
        </w:rPr>
        <w:t>Facility and Pipeline System</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_Toc21529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27</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_Toc26720 </w:instrText>
      </w:r>
      <w:r>
        <w:rPr>
          <w:rFonts w:hint="eastAsia" w:asciiTheme="minorEastAsia" w:hAnsiTheme="minorEastAsia" w:eastAsiaTheme="minorEastAsia" w:cstheme="minorEastAsia"/>
        </w:rPr>
        <w:fldChar w:fldCharType="separate"/>
      </w:r>
      <w:r>
        <w:rPr>
          <w:rFonts w:hint="eastAsia" w:ascii="Times New Roman" w:hAnsi="Times New Roman" w:cs="Times New Roman" w:eastAsiaTheme="minorEastAsia"/>
          <w:b w:val="0"/>
          <w:bCs w:val="0"/>
          <w:kern w:val="2"/>
          <w:sz w:val="21"/>
          <w:szCs w:val="32"/>
          <w:lang w:val="en-US" w:eastAsia="zh-CN" w:bidi="ar-SA"/>
        </w:rPr>
        <w:t xml:space="preserve">8.1 </w:t>
      </w:r>
      <w:r>
        <w:rPr>
          <w:rFonts w:hint="eastAsia" w:asciiTheme="minorEastAsia" w:hAnsiTheme="minorEastAsia" w:eastAsiaTheme="minorEastAsia" w:cstheme="minorEastAsia"/>
          <w:bCs/>
          <w:szCs w:val="21"/>
        </w:rPr>
        <w:t xml:space="preserve"> </w:t>
      </w:r>
      <w:r>
        <w:rPr>
          <w:rFonts w:hint="eastAsia" w:ascii="Times New Roman" w:hAnsi="Times New Roman" w:cs="Times New Roman" w:eastAsiaTheme="minorEastAsia"/>
          <w:b w:val="0"/>
          <w:bCs w:val="0"/>
          <w:kern w:val="2"/>
          <w:sz w:val="21"/>
          <w:szCs w:val="32"/>
          <w:lang w:val="en-US" w:eastAsia="zh-CN" w:bidi="ar-SA"/>
        </w:rPr>
        <w:t>General Requirements</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_Toc26720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27</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_Toc1763 </w:instrText>
      </w:r>
      <w:r>
        <w:rPr>
          <w:rFonts w:hint="eastAsia" w:asciiTheme="minorEastAsia" w:hAnsiTheme="minorEastAsia" w:eastAsiaTheme="minorEastAsia" w:cstheme="minorEastAsia"/>
        </w:rPr>
        <w:fldChar w:fldCharType="separate"/>
      </w:r>
      <w:r>
        <w:rPr>
          <w:rFonts w:hint="eastAsia" w:ascii="Times New Roman" w:hAnsi="Times New Roman" w:cs="Times New Roman" w:eastAsiaTheme="minorEastAsia"/>
          <w:b w:val="0"/>
          <w:bCs w:val="0"/>
          <w:kern w:val="2"/>
          <w:sz w:val="21"/>
          <w:szCs w:val="32"/>
          <w:lang w:val="en-US" w:eastAsia="zh-CN" w:bidi="ar-SA"/>
        </w:rPr>
        <w:t>8.2</w:t>
      </w:r>
      <w:r>
        <w:rPr>
          <w:rFonts w:hint="eastAsia" w:asciiTheme="minorEastAsia" w:hAnsiTheme="minorEastAsia" w:eastAsiaTheme="minorEastAsia" w:cstheme="minorEastAsia"/>
          <w:bCs/>
          <w:szCs w:val="21"/>
        </w:rPr>
        <w:t xml:space="preserve">  </w:t>
      </w:r>
      <w:r>
        <w:rPr>
          <w:rFonts w:hint="eastAsia" w:ascii="Times New Roman" w:hAnsi="Times New Roman" w:cs="Times New Roman" w:eastAsiaTheme="minorEastAsia"/>
          <w:b w:val="0"/>
          <w:bCs w:val="0"/>
          <w:kern w:val="2"/>
          <w:sz w:val="21"/>
          <w:szCs w:val="32"/>
          <w:lang w:val="en-US" w:eastAsia="zh-CN" w:bidi="ar-SA"/>
        </w:rPr>
        <w:t>Water Supply and Drainage</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_Toc1763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27</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_Toc18313 </w:instrText>
      </w:r>
      <w:r>
        <w:rPr>
          <w:rFonts w:hint="eastAsia" w:asciiTheme="minorEastAsia" w:hAnsiTheme="minorEastAsia" w:eastAsiaTheme="minorEastAsia" w:cstheme="minorEastAsia"/>
        </w:rPr>
        <w:fldChar w:fldCharType="separate"/>
      </w:r>
      <w:r>
        <w:rPr>
          <w:rFonts w:hint="eastAsia" w:ascii="Times New Roman" w:hAnsi="Times New Roman" w:cs="Times New Roman" w:eastAsiaTheme="minorEastAsia"/>
          <w:b w:val="0"/>
          <w:bCs w:val="0"/>
          <w:kern w:val="2"/>
          <w:sz w:val="21"/>
          <w:szCs w:val="32"/>
          <w:lang w:val="en-US" w:eastAsia="zh-CN" w:bidi="ar-SA"/>
        </w:rPr>
        <w:t>8.3</w:t>
      </w:r>
      <w:r>
        <w:rPr>
          <w:rFonts w:hint="eastAsia" w:asciiTheme="minorEastAsia" w:hAnsiTheme="minorEastAsia" w:eastAsiaTheme="minorEastAsia" w:cstheme="minorEastAsia"/>
          <w:bCs/>
          <w:szCs w:val="21"/>
        </w:rPr>
        <w:t xml:space="preserve">  </w:t>
      </w:r>
      <w:r>
        <w:rPr>
          <w:rFonts w:hint="eastAsia" w:ascii="Times New Roman" w:hAnsi="Times New Roman" w:cs="Times New Roman" w:eastAsiaTheme="minorEastAsia"/>
          <w:b w:val="0"/>
          <w:bCs w:val="0"/>
          <w:kern w:val="2"/>
          <w:sz w:val="21"/>
          <w:szCs w:val="32"/>
          <w:lang w:val="en-US" w:eastAsia="zh-CN" w:bidi="ar-SA"/>
        </w:rPr>
        <w:t>Heating Ventilation,Air Conditioning and Gas</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_Toc18313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27</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_Toc26233 </w:instrText>
      </w:r>
      <w:r>
        <w:rPr>
          <w:rFonts w:hint="eastAsia" w:asciiTheme="minorEastAsia" w:hAnsiTheme="minorEastAsia" w:eastAsiaTheme="minorEastAsia" w:cstheme="minorEastAsia"/>
        </w:rPr>
        <w:fldChar w:fldCharType="separate"/>
      </w:r>
      <w:r>
        <w:rPr>
          <w:rFonts w:hint="eastAsia" w:ascii="Times New Roman" w:hAnsi="Times New Roman" w:cs="Times New Roman" w:eastAsiaTheme="minorEastAsia"/>
          <w:b w:val="0"/>
          <w:bCs w:val="0"/>
          <w:kern w:val="2"/>
          <w:sz w:val="21"/>
          <w:szCs w:val="32"/>
          <w:lang w:val="en-US" w:eastAsia="zh-CN" w:bidi="ar-SA"/>
        </w:rPr>
        <w:t xml:space="preserve">8.4 </w:t>
      </w:r>
      <w:r>
        <w:rPr>
          <w:rFonts w:hint="eastAsia" w:asciiTheme="minorEastAsia" w:hAnsiTheme="minorEastAsia" w:eastAsiaTheme="minorEastAsia" w:cstheme="minorEastAsia"/>
          <w:bCs/>
          <w:szCs w:val="21"/>
        </w:rPr>
        <w:t xml:space="preserve"> </w:t>
      </w:r>
      <w:r>
        <w:rPr>
          <w:rFonts w:hint="eastAsia" w:ascii="Times New Roman" w:hAnsi="Times New Roman" w:cs="Times New Roman" w:eastAsiaTheme="minorEastAsia"/>
          <w:b w:val="0"/>
          <w:bCs w:val="0"/>
          <w:kern w:val="2"/>
          <w:sz w:val="21"/>
          <w:szCs w:val="32"/>
          <w:lang w:val="en-US" w:eastAsia="zh-CN" w:bidi="ar-SA"/>
        </w:rPr>
        <w:t>Electric and Intelligent</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_Toc26233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29</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7"/>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_Toc1709 </w:instrText>
      </w:r>
      <w:r>
        <w:rPr>
          <w:rFonts w:hint="eastAsia" w:asciiTheme="minorEastAsia" w:hAnsiTheme="minorEastAsia" w:eastAsiaTheme="minorEastAsia" w:cstheme="minorEastAsia"/>
        </w:rPr>
        <w:fldChar w:fldCharType="separate"/>
      </w:r>
      <w:r>
        <w:rPr>
          <w:rFonts w:hint="eastAsia" w:ascii="Times New Roman" w:hAnsi="Times New Roman" w:cs="Times New Roman" w:eastAsiaTheme="minorEastAsia"/>
          <w:b w:val="0"/>
          <w:bCs w:val="0"/>
          <w:szCs w:val="32"/>
          <w:lang w:val="en-US" w:eastAsia="zh-CN"/>
        </w:rPr>
        <w:t>9</w:t>
      </w:r>
      <w:r>
        <w:rPr>
          <w:rFonts w:hint="eastAsia" w:asciiTheme="minorEastAsia" w:hAnsiTheme="minorEastAsia" w:eastAsiaTheme="minorEastAsia" w:cstheme="minorEastAsia"/>
          <w:szCs w:val="32"/>
        </w:rPr>
        <w:t xml:space="preserve">  </w:t>
      </w:r>
      <w:r>
        <w:rPr>
          <w:rFonts w:hint="eastAsia" w:ascii="Times New Roman" w:hAnsi="Times New Roman" w:cs="Times New Roman" w:eastAsiaTheme="minorEastAsia"/>
          <w:b w:val="0"/>
          <w:bCs w:val="0"/>
          <w:szCs w:val="32"/>
          <w:lang w:val="en-US" w:eastAsia="zh-CN"/>
        </w:rPr>
        <w:t>I</w:t>
      </w:r>
      <w:r>
        <w:rPr>
          <w:rFonts w:hint="default" w:ascii="Times New Roman" w:hAnsi="Times New Roman" w:cs="Times New Roman" w:eastAsiaTheme="minorEastAsia"/>
          <w:b w:val="0"/>
          <w:bCs w:val="0"/>
          <w:szCs w:val="32"/>
          <w:lang w:val="en-US" w:eastAsia="zh-CN"/>
        </w:rPr>
        <w:t>nspection</w:t>
      </w:r>
      <w:r>
        <w:rPr>
          <w:rFonts w:hint="eastAsia" w:ascii="Times New Roman" w:hAnsi="Times New Roman" w:cs="Times New Roman" w:eastAsiaTheme="minorEastAsia"/>
          <w:b w:val="0"/>
          <w:bCs w:val="0"/>
          <w:szCs w:val="32"/>
          <w:lang w:val="en-US" w:eastAsia="zh-CN"/>
        </w:rPr>
        <w:t xml:space="preserve"> </w:t>
      </w:r>
      <w:r>
        <w:rPr>
          <w:rFonts w:hint="default" w:ascii="Times New Roman" w:hAnsi="Times New Roman" w:cs="Times New Roman" w:eastAsiaTheme="minorEastAsia"/>
          <w:b w:val="0"/>
          <w:bCs w:val="0"/>
          <w:szCs w:val="32"/>
          <w:lang w:val="en-US" w:eastAsia="zh-CN"/>
        </w:rPr>
        <w:t xml:space="preserve">of </w:t>
      </w:r>
      <w:r>
        <w:rPr>
          <w:rFonts w:hint="eastAsia" w:ascii="Times New Roman" w:hAnsi="Times New Roman" w:cs="Times New Roman" w:eastAsiaTheme="minorEastAsia"/>
          <w:b w:val="0"/>
          <w:bCs w:val="0"/>
          <w:szCs w:val="32"/>
          <w:lang w:val="en-US" w:eastAsia="zh-CN"/>
        </w:rPr>
        <w:t>Production and Transportaion</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_Toc1709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_Toc4088 </w:instrText>
      </w:r>
      <w:r>
        <w:rPr>
          <w:rFonts w:hint="eastAsia" w:asciiTheme="minorEastAsia" w:hAnsiTheme="minorEastAsia" w:eastAsiaTheme="minorEastAsia" w:cstheme="minorEastAsia"/>
        </w:rPr>
        <w:fldChar w:fldCharType="separate"/>
      </w:r>
      <w:r>
        <w:rPr>
          <w:rFonts w:hint="eastAsia" w:ascii="Times New Roman" w:hAnsi="Times New Roman" w:cs="Times New Roman" w:eastAsiaTheme="minorEastAsia"/>
          <w:b w:val="0"/>
          <w:bCs w:val="0"/>
          <w:kern w:val="2"/>
          <w:sz w:val="21"/>
          <w:szCs w:val="32"/>
          <w:lang w:val="en-US" w:eastAsia="zh-CN" w:bidi="ar-SA"/>
        </w:rPr>
        <w:t>9.1</w:t>
      </w:r>
      <w:r>
        <w:rPr>
          <w:rFonts w:hint="eastAsia" w:asciiTheme="minorEastAsia" w:hAnsiTheme="minorEastAsia" w:eastAsiaTheme="minorEastAsia" w:cstheme="minorEastAsia"/>
          <w:bCs/>
          <w:szCs w:val="21"/>
        </w:rPr>
        <w:t xml:space="preserve">  </w:t>
      </w:r>
      <w:r>
        <w:rPr>
          <w:rFonts w:hint="eastAsia" w:ascii="Times New Roman" w:hAnsi="Times New Roman" w:cs="Times New Roman" w:eastAsiaTheme="minorEastAsia"/>
          <w:b w:val="0"/>
          <w:bCs w:val="0"/>
          <w:kern w:val="2"/>
          <w:sz w:val="21"/>
          <w:szCs w:val="32"/>
          <w:lang w:val="en-US" w:eastAsia="zh-CN" w:bidi="ar-SA"/>
        </w:rPr>
        <w:t>General Requirements</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_Toc4088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_Toc21396 </w:instrText>
      </w:r>
      <w:r>
        <w:rPr>
          <w:rFonts w:hint="eastAsia" w:asciiTheme="minorEastAsia" w:hAnsiTheme="minorEastAsia" w:eastAsiaTheme="minorEastAsia" w:cstheme="minorEastAsia"/>
        </w:rPr>
        <w:fldChar w:fldCharType="separate"/>
      </w:r>
      <w:r>
        <w:rPr>
          <w:rFonts w:hint="eastAsia" w:ascii="Times New Roman" w:hAnsi="Times New Roman" w:cs="Times New Roman" w:eastAsiaTheme="minorEastAsia"/>
          <w:b w:val="0"/>
          <w:bCs w:val="0"/>
          <w:kern w:val="2"/>
          <w:sz w:val="21"/>
          <w:szCs w:val="32"/>
          <w:lang w:val="en-US" w:eastAsia="zh-CN" w:bidi="ar-SA"/>
        </w:rPr>
        <w:t>9.2</w:t>
      </w:r>
      <w:r>
        <w:rPr>
          <w:rFonts w:hint="eastAsia" w:asciiTheme="minorEastAsia" w:hAnsiTheme="minorEastAsia" w:eastAsiaTheme="minorEastAsia" w:cstheme="minorEastAsia"/>
          <w:bCs/>
          <w:szCs w:val="21"/>
        </w:rPr>
        <w:t xml:space="preserve">  </w:t>
      </w:r>
      <w:r>
        <w:rPr>
          <w:rFonts w:hint="eastAsia" w:ascii="Times New Roman" w:hAnsi="Times New Roman" w:cs="Times New Roman" w:eastAsiaTheme="minorEastAsia"/>
          <w:b w:val="0"/>
          <w:bCs w:val="0"/>
          <w:kern w:val="2"/>
          <w:sz w:val="21"/>
          <w:szCs w:val="32"/>
          <w:lang w:val="en-US" w:eastAsia="zh-CN" w:bidi="ar-SA"/>
        </w:rPr>
        <w:t>Interior Decoration Parts</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_Toc21396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_Toc21170 </w:instrText>
      </w:r>
      <w:r>
        <w:rPr>
          <w:rFonts w:hint="eastAsia" w:asciiTheme="minorEastAsia" w:hAnsiTheme="minorEastAsia" w:eastAsiaTheme="minorEastAsia" w:cstheme="minorEastAsia"/>
        </w:rPr>
        <w:fldChar w:fldCharType="separate"/>
      </w:r>
      <w:r>
        <w:rPr>
          <w:rFonts w:hint="eastAsia" w:ascii="Times New Roman" w:hAnsi="Times New Roman" w:cs="Times New Roman" w:eastAsiaTheme="minorEastAsia"/>
          <w:b w:val="0"/>
          <w:bCs w:val="0"/>
          <w:kern w:val="2"/>
          <w:sz w:val="21"/>
          <w:szCs w:val="32"/>
          <w:lang w:val="en-US" w:eastAsia="zh-CN" w:bidi="ar-SA"/>
        </w:rPr>
        <w:t>9.3</w:t>
      </w:r>
      <w:r>
        <w:rPr>
          <w:rFonts w:hint="eastAsia" w:asciiTheme="minorEastAsia" w:hAnsiTheme="minorEastAsia" w:eastAsiaTheme="minorEastAsia" w:cstheme="minorEastAsia"/>
          <w:bCs/>
          <w:szCs w:val="21"/>
        </w:rPr>
        <w:t xml:space="preserve">  </w:t>
      </w:r>
      <w:r>
        <w:rPr>
          <w:rFonts w:hint="default" w:ascii="Times New Roman" w:hAnsi="Times New Roman" w:cs="Times New Roman" w:eastAsiaTheme="minorEastAsia"/>
          <w:b w:val="0"/>
          <w:bCs w:val="0"/>
          <w:kern w:val="2"/>
          <w:sz w:val="21"/>
          <w:szCs w:val="32"/>
          <w:lang w:val="en-US" w:eastAsia="zh-CN" w:bidi="ar-SA"/>
        </w:rPr>
        <w:t>Indoor Environment</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_Toc21170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33</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7"/>
        <w:tabs>
          <w:tab w:val="right" w:leader="dot" w:pos="8306"/>
        </w:tabs>
        <w:rPr>
          <w:rFonts w:hint="eastAsia" w:asciiTheme="minorEastAsia" w:hAnsiTheme="minorEastAsia" w:eastAsiaTheme="minorEastAsia" w:cstheme="minorEastAsia"/>
          <w:szCs w:val="32"/>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_Toc32307 </w:instrText>
      </w:r>
      <w:r>
        <w:rPr>
          <w:rFonts w:hint="eastAsia" w:asciiTheme="minorEastAsia" w:hAnsiTheme="minorEastAsia" w:eastAsiaTheme="minorEastAsia" w:cstheme="minorEastAsia"/>
        </w:rPr>
        <w:fldChar w:fldCharType="separate"/>
      </w:r>
      <w:r>
        <w:rPr>
          <w:rFonts w:hint="eastAsia" w:ascii="Times New Roman" w:hAnsi="Times New Roman" w:cs="Times New Roman" w:eastAsiaTheme="minorEastAsia"/>
          <w:b w:val="0"/>
          <w:bCs w:val="0"/>
          <w:kern w:val="2"/>
          <w:sz w:val="21"/>
          <w:szCs w:val="32"/>
          <w:lang w:val="en-US" w:eastAsia="zh-CN" w:bidi="ar-SA"/>
        </w:rPr>
        <w:t>Appendix A  Evaluation Method of Surface Roughness of Prefabricated</w:t>
      </w:r>
      <w:r>
        <w:rPr>
          <w:rFonts w:hint="eastAsia" w:asciiTheme="minorEastAsia" w:hAnsiTheme="minorEastAsia" w:eastAsiaTheme="minorEastAsia" w:cstheme="minorEastAsia"/>
          <w:szCs w:val="32"/>
        </w:rPr>
        <w:t xml:space="preserve"> </w:t>
      </w:r>
    </w:p>
    <w:p>
      <w:pPr>
        <w:pStyle w:val="7"/>
        <w:tabs>
          <w:tab w:val="right" w:leader="dot" w:pos="8306"/>
        </w:tabs>
        <w:ind w:left="0" w:leftChars="0" w:firstLine="1260" w:firstLineChars="600"/>
        <w:rPr>
          <w:rFonts w:hint="eastAsia" w:asciiTheme="minorEastAsia" w:hAnsiTheme="minorEastAsia" w:eastAsiaTheme="minorEastAsia" w:cstheme="minorEastAsia"/>
        </w:rPr>
      </w:pPr>
      <w:r>
        <w:rPr>
          <w:rFonts w:hint="eastAsia" w:ascii="Times New Roman" w:hAnsi="Times New Roman" w:cs="Times New Roman" w:eastAsiaTheme="minorEastAsia"/>
          <w:b w:val="0"/>
          <w:bCs w:val="0"/>
          <w:kern w:val="2"/>
          <w:sz w:val="21"/>
          <w:szCs w:val="32"/>
          <w:lang w:val="en-US" w:eastAsia="zh-CN" w:bidi="ar-SA"/>
        </w:rPr>
        <w:t>Concrete Component</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_Toc32307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7"/>
        <w:tabs>
          <w:tab w:val="right" w:leader="dot" w:pos="8306"/>
        </w:tabs>
        <w:rPr>
          <w:rFonts w:hint="eastAsia" w:asciiTheme="minorEastAsia" w:hAnsiTheme="minorEastAsia" w:eastAsiaTheme="minorEastAsia" w:cstheme="minorEastAsia"/>
          <w:szCs w:val="32"/>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_Toc11536 </w:instrText>
      </w:r>
      <w:r>
        <w:rPr>
          <w:rFonts w:hint="eastAsia" w:asciiTheme="minorEastAsia" w:hAnsiTheme="minorEastAsia" w:eastAsiaTheme="minorEastAsia" w:cstheme="minorEastAsia"/>
        </w:rPr>
        <w:fldChar w:fldCharType="separate"/>
      </w:r>
      <w:r>
        <w:rPr>
          <w:rFonts w:hint="eastAsia" w:ascii="Times New Roman" w:hAnsi="Times New Roman" w:cs="Times New Roman" w:eastAsiaTheme="minorEastAsia"/>
          <w:b w:val="0"/>
          <w:bCs w:val="0"/>
          <w:kern w:val="2"/>
          <w:sz w:val="21"/>
          <w:szCs w:val="32"/>
          <w:lang w:val="en-US" w:eastAsia="zh-CN" w:bidi="ar-SA"/>
        </w:rPr>
        <w:t>Appendix B  Pre Buried Steel Wire Drawing Method for Measuring</w:t>
      </w:r>
      <w:r>
        <w:rPr>
          <w:rFonts w:hint="eastAsia" w:asciiTheme="minorEastAsia" w:hAnsiTheme="minorEastAsia" w:eastAsiaTheme="minorEastAsia" w:cstheme="minorEastAsia"/>
          <w:szCs w:val="32"/>
        </w:rPr>
        <w:t xml:space="preserve"> </w:t>
      </w:r>
    </w:p>
    <w:p>
      <w:pPr>
        <w:pStyle w:val="7"/>
        <w:tabs>
          <w:tab w:val="right" w:leader="dot" w:pos="8306"/>
        </w:tabs>
        <w:ind w:left="0" w:leftChars="0" w:firstLine="1260" w:firstLineChars="600"/>
        <w:rPr>
          <w:rFonts w:hint="eastAsia" w:asciiTheme="minorEastAsia" w:hAnsiTheme="minorEastAsia" w:eastAsiaTheme="minorEastAsia" w:cstheme="minorEastAsia"/>
        </w:rPr>
      </w:pPr>
      <w:r>
        <w:rPr>
          <w:rFonts w:hint="eastAsia" w:ascii="Times New Roman" w:hAnsi="Times New Roman" w:cs="Times New Roman" w:eastAsiaTheme="minorEastAsia"/>
          <w:b w:val="0"/>
          <w:bCs w:val="0"/>
          <w:kern w:val="2"/>
          <w:sz w:val="21"/>
          <w:szCs w:val="32"/>
          <w:lang w:val="en-US" w:eastAsia="zh-CN" w:bidi="ar-SA"/>
        </w:rPr>
        <w:t>the Plumpness of Sleeve Grouting</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_Toc11536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38</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7"/>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_Toc18566 </w:instrText>
      </w:r>
      <w:r>
        <w:rPr>
          <w:rFonts w:hint="eastAsia" w:asciiTheme="minorEastAsia" w:hAnsiTheme="minorEastAsia" w:eastAsiaTheme="minorEastAsia" w:cstheme="minorEastAsia"/>
        </w:rPr>
        <w:fldChar w:fldCharType="separate"/>
      </w:r>
      <w:r>
        <w:rPr>
          <w:rFonts w:hint="eastAsia" w:ascii="Times New Roman" w:hAnsi="Times New Roman" w:cs="Times New Roman" w:eastAsiaTheme="minorEastAsia"/>
          <w:b w:val="0"/>
          <w:bCs w:val="0"/>
          <w:kern w:val="2"/>
          <w:sz w:val="21"/>
          <w:szCs w:val="32"/>
          <w:lang w:val="en-US" w:eastAsia="zh-CN" w:bidi="ar-SA"/>
        </w:rPr>
        <w:t>Appendix C  Preburied Sensor Method for Measuring the Full Degree</w:t>
      </w:r>
      <w:r>
        <w:rPr>
          <w:rFonts w:hint="eastAsia" w:asciiTheme="minorEastAsia" w:hAnsiTheme="minorEastAsia" w:eastAsiaTheme="minorEastAsia" w:cstheme="minorEastAsia"/>
          <w:szCs w:val="32"/>
        </w:rPr>
        <w:t xml:space="preserve"> </w:t>
      </w:r>
      <w:r>
        <w:rPr>
          <w:rFonts w:hint="eastAsia" w:ascii="Times New Roman" w:hAnsi="Times New Roman" w:cs="Times New Roman" w:eastAsiaTheme="minorEastAsia"/>
          <w:b w:val="0"/>
          <w:bCs w:val="0"/>
          <w:kern w:val="2"/>
          <w:sz w:val="21"/>
          <w:szCs w:val="32"/>
          <w:lang w:val="en-US" w:eastAsia="zh-CN" w:bidi="ar-SA"/>
        </w:rPr>
        <w:t>of Sleeve Grouting</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_Toc18566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40</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7"/>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_Toc2418 </w:instrText>
      </w:r>
      <w:r>
        <w:rPr>
          <w:rFonts w:hint="eastAsia" w:asciiTheme="minorEastAsia" w:hAnsiTheme="minorEastAsia" w:eastAsiaTheme="minorEastAsia" w:cstheme="minorEastAsia"/>
        </w:rPr>
        <w:fldChar w:fldCharType="separate"/>
      </w:r>
      <w:r>
        <w:rPr>
          <w:rFonts w:hint="eastAsia" w:ascii="Times New Roman" w:hAnsi="Times New Roman" w:cs="Times New Roman" w:eastAsiaTheme="minorEastAsia"/>
          <w:b w:val="0"/>
          <w:bCs w:val="0"/>
          <w:kern w:val="2"/>
          <w:sz w:val="21"/>
          <w:szCs w:val="32"/>
          <w:lang w:val="en-US" w:eastAsia="zh-CN" w:bidi="ar-SA"/>
        </w:rPr>
        <w:t>Appendix D</w:t>
      </w:r>
      <w:r>
        <w:rPr>
          <w:rFonts w:hint="eastAsia" w:asciiTheme="minorEastAsia" w:hAnsiTheme="minorEastAsia" w:eastAsiaTheme="minorEastAsia" w:cstheme="minorEastAsia"/>
          <w:szCs w:val="32"/>
        </w:rPr>
        <w:t xml:space="preserve">  </w:t>
      </w:r>
      <w:r>
        <w:rPr>
          <w:rFonts w:hint="eastAsia" w:ascii="Times New Roman" w:hAnsi="Times New Roman" w:cs="Times New Roman" w:eastAsiaTheme="minorEastAsia"/>
          <w:b w:val="0"/>
          <w:bCs w:val="0"/>
          <w:kern w:val="2"/>
          <w:sz w:val="21"/>
          <w:szCs w:val="32"/>
          <w:lang w:val="en-US" w:eastAsia="zh-CN" w:bidi="ar-SA"/>
        </w:rPr>
        <w:t>X Ray Method for Measuring the Quality of Sleeve Grouting</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_Toc2418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7"/>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_Toc10874 </w:instrText>
      </w:r>
      <w:r>
        <w:rPr>
          <w:rFonts w:hint="eastAsia" w:asciiTheme="minorEastAsia" w:hAnsiTheme="minorEastAsia" w:eastAsiaTheme="minorEastAsia" w:cstheme="minorEastAsia"/>
        </w:rPr>
        <w:fldChar w:fldCharType="separate"/>
      </w:r>
      <w:r>
        <w:rPr>
          <w:rFonts w:hint="eastAsia" w:ascii="Times New Roman" w:hAnsi="Times New Roman" w:cs="Times New Roman" w:eastAsiaTheme="minorEastAsia"/>
          <w:b w:val="0"/>
          <w:bCs w:val="0"/>
          <w:kern w:val="2"/>
          <w:sz w:val="21"/>
          <w:szCs w:val="32"/>
          <w:lang w:val="en-US" w:eastAsia="zh-CN" w:bidi="ar-SA"/>
        </w:rPr>
        <w:t>Explanation of Wording in This Standard</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_Toc10874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42</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7"/>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_Toc746 </w:instrText>
      </w:r>
      <w:r>
        <w:rPr>
          <w:rFonts w:hint="eastAsia" w:asciiTheme="minorEastAsia" w:hAnsiTheme="minorEastAsia" w:eastAsiaTheme="minorEastAsia" w:cstheme="minorEastAsia"/>
        </w:rPr>
        <w:fldChar w:fldCharType="separate"/>
      </w:r>
      <w:r>
        <w:rPr>
          <w:rFonts w:hint="eastAsia" w:ascii="Times New Roman" w:hAnsi="Times New Roman" w:cs="Times New Roman" w:eastAsiaTheme="minorEastAsia"/>
          <w:b w:val="0"/>
          <w:bCs w:val="0"/>
          <w:kern w:val="2"/>
          <w:sz w:val="21"/>
          <w:szCs w:val="32"/>
          <w:lang w:val="en-US" w:eastAsia="zh-CN" w:bidi="ar-SA"/>
        </w:rPr>
        <w:t>List of Quoted Standards</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_Toc746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43</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7"/>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_Toc21039 </w:instrText>
      </w:r>
      <w:r>
        <w:rPr>
          <w:rFonts w:hint="eastAsia" w:asciiTheme="minorEastAsia" w:hAnsiTheme="minorEastAsia" w:eastAsiaTheme="minorEastAsia" w:cstheme="minorEastAsia"/>
        </w:rPr>
        <w:fldChar w:fldCharType="separate"/>
      </w:r>
      <w:r>
        <w:rPr>
          <w:rFonts w:hint="eastAsia" w:ascii="Times New Roman" w:hAnsi="Times New Roman" w:cs="Times New Roman" w:eastAsiaTheme="minorEastAsia"/>
          <w:b w:val="0"/>
          <w:bCs w:val="0"/>
          <w:kern w:val="2"/>
          <w:sz w:val="21"/>
          <w:szCs w:val="32"/>
          <w:lang w:val="en-US" w:eastAsia="zh-CN" w:bidi="ar-SA"/>
        </w:rPr>
        <w:t>commentary</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_Toc21039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spacing w:line="360" w:lineRule="auto"/>
        <w:jc w:val="center"/>
        <w:rPr>
          <w:rFonts w:hint="eastAsia" w:ascii="宋体" w:hAnsi="宋体"/>
          <w:highlight w:val="yellow"/>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keepNext/>
        <w:pageBreakBefore/>
        <w:spacing w:beforeLines="100" w:afterLines="100" w:line="360" w:lineRule="auto"/>
        <w:jc w:val="center"/>
        <w:outlineLvl w:val="0"/>
        <w:rPr>
          <w:rFonts w:ascii="宋体" w:hAnsi="宋体"/>
          <w:sz w:val="32"/>
          <w:szCs w:val="32"/>
        </w:rPr>
      </w:pPr>
      <w:bookmarkStart w:id="27" w:name="_Toc19560"/>
      <w:r>
        <w:rPr>
          <w:rFonts w:ascii="Times New Roman" w:hAnsi="Times New Roman"/>
          <w:b/>
          <w:bCs/>
          <w:sz w:val="32"/>
          <w:szCs w:val="32"/>
        </w:rPr>
        <w:t>1</w:t>
      </w:r>
      <w:r>
        <w:rPr>
          <w:rFonts w:hint="eastAsia" w:ascii="宋体" w:hAnsi="宋体"/>
          <w:sz w:val="32"/>
          <w:szCs w:val="32"/>
        </w:rPr>
        <w:t xml:space="preserve">  总则</w:t>
      </w:r>
      <w:bookmarkEnd w:id="27"/>
    </w:p>
    <w:p>
      <w:pPr>
        <w:spacing w:line="400" w:lineRule="exact"/>
        <w:rPr>
          <w:rFonts w:ascii="宋体" w:hAnsi="宋体" w:cs="宋体"/>
          <w:szCs w:val="21"/>
        </w:rPr>
      </w:pPr>
      <w:r>
        <w:rPr>
          <w:rFonts w:hint="eastAsia" w:ascii="Times New Roman" w:hAnsi="Times New Roman"/>
          <w:b/>
          <w:bCs/>
          <w:szCs w:val="21"/>
        </w:rPr>
        <w:t>1.0.1</w:t>
      </w:r>
      <w:r>
        <w:rPr>
          <w:rFonts w:hint="eastAsia" w:ascii="宋体" w:hAnsi="宋体" w:cs="宋体"/>
          <w:szCs w:val="21"/>
        </w:rPr>
        <w:t xml:space="preserve">  为了规范装配式住宅建筑的检测方法，控制装配式住宅建筑工程质量，提升</w:t>
      </w:r>
      <w:r>
        <w:rPr>
          <w:rFonts w:hint="eastAsia"/>
        </w:rPr>
        <w:t>检测结果的可靠性</w:t>
      </w:r>
      <w:r>
        <w:rPr>
          <w:rFonts w:hint="eastAsia" w:ascii="宋体" w:hAnsi="宋体" w:cs="宋体"/>
          <w:szCs w:val="21"/>
        </w:rPr>
        <w:t>，制定本标准。</w:t>
      </w:r>
    </w:p>
    <w:p>
      <w:pPr>
        <w:spacing w:line="400" w:lineRule="exact"/>
        <w:rPr>
          <w:rFonts w:hint="eastAsia" w:ascii="宋体" w:hAnsi="宋体" w:cs="宋体"/>
          <w:szCs w:val="21"/>
        </w:rPr>
      </w:pPr>
      <w:r>
        <w:rPr>
          <w:rFonts w:hint="eastAsia" w:ascii="Times New Roman" w:hAnsi="Times New Roman"/>
          <w:b/>
          <w:bCs/>
          <w:szCs w:val="21"/>
        </w:rPr>
        <w:t>1.0.2</w:t>
      </w:r>
      <w:r>
        <w:rPr>
          <w:rFonts w:hint="eastAsia" w:ascii="宋体" w:hAnsi="宋体" w:cs="宋体"/>
          <w:szCs w:val="21"/>
        </w:rPr>
        <w:t xml:space="preserve">  本标准适用于安装施工与竣工验收阶段装配式住宅建筑的检测。</w:t>
      </w:r>
    </w:p>
    <w:p>
      <w:pPr>
        <w:spacing w:line="400" w:lineRule="exact"/>
        <w:rPr>
          <w:rFonts w:ascii="宋体" w:hAnsi="宋体" w:cs="宋体"/>
          <w:szCs w:val="21"/>
        </w:rPr>
      </w:pPr>
      <w:r>
        <w:rPr>
          <w:rFonts w:hint="eastAsia" w:ascii="Times New Roman" w:hAnsi="Times New Roman"/>
          <w:b/>
          <w:bCs/>
          <w:szCs w:val="21"/>
        </w:rPr>
        <w:t>1.0.3</w:t>
      </w:r>
      <w:r>
        <w:rPr>
          <w:rFonts w:hint="eastAsia" w:ascii="宋体" w:hAnsi="宋体" w:cs="宋体"/>
          <w:szCs w:val="21"/>
        </w:rPr>
        <w:t xml:space="preserve">  装配式住宅建筑的检测除执行本标准外，尚应符合</w:t>
      </w:r>
      <w:r>
        <w:rPr>
          <w:rFonts w:hint="eastAsia"/>
        </w:rPr>
        <w:t>国家现行相关标准的规定</w:t>
      </w:r>
      <w:r>
        <w:rPr>
          <w:rFonts w:hint="eastAsia" w:ascii="宋体" w:hAnsi="宋体" w:cs="宋体"/>
          <w:szCs w:val="21"/>
        </w:rPr>
        <w:t>。</w:t>
      </w:r>
    </w:p>
    <w:p>
      <w:pPr>
        <w:spacing w:line="400" w:lineRule="exact"/>
        <w:rPr>
          <w:rFonts w:ascii="宋体" w:hAnsi="宋体" w:cs="宋体"/>
          <w:szCs w:val="21"/>
        </w:rPr>
      </w:pPr>
    </w:p>
    <w:p>
      <w:pPr>
        <w:keepNext/>
        <w:pageBreakBefore/>
        <w:spacing w:beforeLines="100" w:afterLines="100" w:line="360" w:lineRule="auto"/>
        <w:jc w:val="center"/>
        <w:outlineLvl w:val="0"/>
        <w:rPr>
          <w:rFonts w:ascii="宋体" w:hAnsi="宋体"/>
          <w:sz w:val="32"/>
          <w:szCs w:val="32"/>
        </w:rPr>
      </w:pPr>
      <w:bookmarkStart w:id="28" w:name="_Toc15254"/>
      <w:r>
        <w:rPr>
          <w:rFonts w:hint="eastAsia" w:ascii="Times New Roman" w:hAnsi="Times New Roman"/>
          <w:b/>
          <w:bCs/>
          <w:sz w:val="32"/>
          <w:szCs w:val="32"/>
        </w:rPr>
        <w:t>2</w:t>
      </w:r>
      <w:r>
        <w:rPr>
          <w:rFonts w:hint="eastAsia" w:ascii="宋体" w:hAnsi="宋体"/>
          <w:sz w:val="32"/>
          <w:szCs w:val="32"/>
        </w:rPr>
        <w:t xml:space="preserve">  术语</w:t>
      </w:r>
      <w:bookmarkEnd w:id="28"/>
      <w:r>
        <w:rPr>
          <w:rFonts w:hint="eastAsia" w:ascii="宋体" w:hAnsi="宋体"/>
          <w:sz w:val="32"/>
          <w:szCs w:val="32"/>
        </w:rPr>
        <w:t xml:space="preserve">    </w:t>
      </w:r>
    </w:p>
    <w:p>
      <w:pPr>
        <w:spacing w:line="400" w:lineRule="exact"/>
        <w:rPr>
          <w:rFonts w:ascii="Times New Roman" w:hAnsi="Times New Roman"/>
          <w:szCs w:val="21"/>
        </w:rPr>
      </w:pPr>
      <w:r>
        <w:rPr>
          <w:rFonts w:hint="eastAsia" w:ascii="Times New Roman" w:hAnsi="Times New Roman"/>
          <w:b/>
          <w:bCs/>
          <w:szCs w:val="21"/>
        </w:rPr>
        <w:t>2.0.1</w:t>
      </w:r>
      <w:r>
        <w:rPr>
          <w:rFonts w:hint="eastAsia" w:ascii="宋体" w:hAnsi="宋体" w:cs="宋体"/>
          <w:szCs w:val="21"/>
        </w:rPr>
        <w:t xml:space="preserve">  装配式住宅建筑</w:t>
      </w:r>
      <w:r>
        <w:rPr>
          <w:rFonts w:ascii="Times New Roman" w:hAnsi="Times New Roman"/>
          <w:szCs w:val="21"/>
        </w:rPr>
        <w:t>assembled residential building</w:t>
      </w:r>
    </w:p>
    <w:p>
      <w:pPr>
        <w:spacing w:line="400" w:lineRule="exact"/>
        <w:ind w:firstLine="420" w:firstLineChars="200"/>
        <w:rPr>
          <w:rFonts w:ascii="宋体" w:hAnsi="宋体" w:cs="宋体"/>
          <w:szCs w:val="21"/>
        </w:rPr>
      </w:pPr>
      <w:r>
        <w:rPr>
          <w:rFonts w:hint="eastAsia" w:ascii="宋体" w:hAnsi="宋体" w:cs="宋体"/>
          <w:szCs w:val="21"/>
        </w:rPr>
        <w:t>结构系统、外围护系统、设备与管线系统、内装系统的主要部分采用预制部品部件集成的用于居民居住的建筑。</w:t>
      </w:r>
    </w:p>
    <w:p>
      <w:pPr>
        <w:spacing w:line="400" w:lineRule="exact"/>
        <w:rPr>
          <w:rFonts w:ascii="宋体" w:hAnsi="宋体" w:cs="宋体"/>
          <w:szCs w:val="21"/>
        </w:rPr>
      </w:pPr>
      <w:r>
        <w:rPr>
          <w:rFonts w:hint="eastAsia" w:ascii="Times New Roman" w:hAnsi="Times New Roman"/>
          <w:b/>
          <w:bCs/>
          <w:szCs w:val="21"/>
        </w:rPr>
        <w:t>2.0.2</w:t>
      </w:r>
      <w:r>
        <w:rPr>
          <w:rFonts w:hint="eastAsia" w:ascii="宋体" w:hAnsi="宋体" w:cs="宋体"/>
          <w:szCs w:val="21"/>
        </w:rPr>
        <w:t xml:space="preserve">  装配式混凝土结构</w:t>
      </w:r>
      <w:r>
        <w:rPr>
          <w:rFonts w:ascii="Times New Roman" w:hAnsi="Times New Roman"/>
          <w:szCs w:val="21"/>
        </w:rPr>
        <w:t>assembled</w:t>
      </w:r>
      <w:r>
        <w:rPr>
          <w:rFonts w:hint="eastAsia" w:ascii="Times New Roman" w:hAnsi="Times New Roman"/>
          <w:szCs w:val="21"/>
        </w:rPr>
        <w:t xml:space="preserve"> building with concrete structure</w:t>
      </w:r>
    </w:p>
    <w:p>
      <w:pPr>
        <w:spacing w:line="400" w:lineRule="exact"/>
        <w:ind w:firstLine="420" w:firstLineChars="200"/>
        <w:rPr>
          <w:rFonts w:ascii="宋体" w:hAnsi="宋体" w:cs="宋体"/>
          <w:szCs w:val="21"/>
        </w:rPr>
      </w:pPr>
      <w:r>
        <w:rPr>
          <w:rFonts w:hint="eastAsia" w:ascii="宋体" w:hAnsi="宋体" w:cs="宋体"/>
          <w:szCs w:val="21"/>
        </w:rPr>
        <w:t>由混凝土部件（预制构件）构成的建筑结构系统。</w:t>
      </w:r>
    </w:p>
    <w:p>
      <w:pPr>
        <w:spacing w:line="400" w:lineRule="exact"/>
        <w:rPr>
          <w:rFonts w:ascii="宋体" w:hAnsi="宋体" w:cs="宋体"/>
          <w:szCs w:val="21"/>
        </w:rPr>
      </w:pPr>
      <w:r>
        <w:rPr>
          <w:rFonts w:hint="eastAsia" w:ascii="Times New Roman" w:hAnsi="Times New Roman"/>
          <w:b/>
          <w:bCs/>
          <w:szCs w:val="21"/>
        </w:rPr>
        <w:t>2.0.3</w:t>
      </w:r>
      <w:r>
        <w:rPr>
          <w:rFonts w:hint="eastAsia" w:ascii="宋体" w:hAnsi="宋体" w:cs="宋体"/>
          <w:szCs w:val="21"/>
        </w:rPr>
        <w:t xml:space="preserve">  装配式钢结构</w:t>
      </w:r>
      <w:r>
        <w:rPr>
          <w:rFonts w:ascii="Times New Roman" w:hAnsi="Times New Roman"/>
          <w:szCs w:val="21"/>
        </w:rPr>
        <w:t>assembled</w:t>
      </w:r>
      <w:r>
        <w:rPr>
          <w:rFonts w:hint="eastAsia" w:ascii="Times New Roman" w:hAnsi="Times New Roman"/>
          <w:szCs w:val="21"/>
        </w:rPr>
        <w:t xml:space="preserve"> building with steel structure</w:t>
      </w:r>
    </w:p>
    <w:p>
      <w:pPr>
        <w:spacing w:line="400" w:lineRule="exact"/>
        <w:ind w:firstLine="420" w:firstLineChars="200"/>
        <w:rPr>
          <w:rFonts w:ascii="宋体" w:hAnsi="宋体" w:cs="宋体"/>
          <w:szCs w:val="21"/>
        </w:rPr>
      </w:pPr>
      <w:r>
        <w:rPr>
          <w:rFonts w:hint="eastAsia" w:ascii="宋体" w:hAnsi="宋体" w:cs="宋体"/>
          <w:szCs w:val="21"/>
        </w:rPr>
        <w:t>由钢部（构）件构成的建筑结构系统。</w:t>
      </w:r>
    </w:p>
    <w:p>
      <w:pPr>
        <w:spacing w:line="400" w:lineRule="exact"/>
        <w:rPr>
          <w:rFonts w:ascii="宋体" w:hAnsi="宋体" w:cs="宋体"/>
          <w:szCs w:val="21"/>
        </w:rPr>
      </w:pPr>
      <w:r>
        <w:rPr>
          <w:rFonts w:hint="eastAsia" w:ascii="Times New Roman" w:hAnsi="Times New Roman"/>
          <w:b/>
          <w:bCs/>
          <w:szCs w:val="21"/>
        </w:rPr>
        <w:t>2.0.4</w:t>
      </w:r>
      <w:r>
        <w:rPr>
          <w:rFonts w:hint="eastAsia" w:ascii="宋体" w:hAnsi="宋体" w:cs="宋体"/>
          <w:szCs w:val="21"/>
        </w:rPr>
        <w:t xml:space="preserve">  装配式木结构</w:t>
      </w:r>
      <w:r>
        <w:rPr>
          <w:rFonts w:ascii="Times New Roman" w:hAnsi="Times New Roman"/>
          <w:szCs w:val="21"/>
        </w:rPr>
        <w:t>assembled</w:t>
      </w:r>
      <w:r>
        <w:rPr>
          <w:rFonts w:hint="eastAsia" w:ascii="Times New Roman" w:hAnsi="Times New Roman"/>
          <w:szCs w:val="21"/>
        </w:rPr>
        <w:t xml:space="preserve"> building with timber structure</w:t>
      </w:r>
    </w:p>
    <w:p>
      <w:pPr>
        <w:spacing w:line="400" w:lineRule="exact"/>
        <w:ind w:firstLine="420" w:firstLineChars="200"/>
        <w:rPr>
          <w:rFonts w:ascii="宋体" w:hAnsi="宋体" w:cs="宋体"/>
          <w:szCs w:val="21"/>
        </w:rPr>
      </w:pPr>
      <w:r>
        <w:rPr>
          <w:rFonts w:hint="eastAsia" w:ascii="宋体" w:hAnsi="宋体" w:cs="宋体"/>
          <w:szCs w:val="21"/>
        </w:rPr>
        <w:t>由木结构承重构件组成的建筑结构系统。</w:t>
      </w:r>
    </w:p>
    <w:p>
      <w:pPr>
        <w:spacing w:line="400" w:lineRule="exact"/>
        <w:rPr>
          <w:rFonts w:ascii="Times New Roman" w:hAnsi="Times New Roman"/>
          <w:szCs w:val="21"/>
        </w:rPr>
      </w:pPr>
      <w:r>
        <w:rPr>
          <w:rFonts w:hint="eastAsia" w:ascii="Times New Roman" w:hAnsi="Times New Roman"/>
          <w:b/>
          <w:bCs/>
          <w:szCs w:val="21"/>
        </w:rPr>
        <w:t>2.0.5</w:t>
      </w:r>
      <w:r>
        <w:rPr>
          <w:rFonts w:hint="eastAsia" w:ascii="宋体" w:hAnsi="宋体" w:cs="宋体"/>
          <w:szCs w:val="21"/>
        </w:rPr>
        <w:t xml:space="preserve">  外围护系统</w:t>
      </w:r>
      <w:r>
        <w:rPr>
          <w:rFonts w:hint="eastAsia" w:ascii="Times New Roman" w:hAnsi="Times New Roman"/>
          <w:szCs w:val="21"/>
        </w:rPr>
        <w:t>envelope system</w:t>
      </w:r>
    </w:p>
    <w:p>
      <w:pPr>
        <w:spacing w:line="400" w:lineRule="exact"/>
        <w:ind w:firstLine="420"/>
        <w:rPr>
          <w:rFonts w:ascii="宋体" w:hAnsi="宋体" w:cs="宋体"/>
          <w:szCs w:val="21"/>
        </w:rPr>
      </w:pPr>
      <w:r>
        <w:rPr>
          <w:rFonts w:hint="eastAsia" w:ascii="宋体" w:hAnsi="宋体" w:cs="宋体"/>
          <w:szCs w:val="21"/>
        </w:rPr>
        <w:t>由建筑外墙、屋面、外门窗及其他部品部件等组合而成，用于分隔建筑室内外环境的部品部件的整体。</w:t>
      </w:r>
    </w:p>
    <w:p>
      <w:pPr>
        <w:spacing w:line="400" w:lineRule="exact"/>
        <w:rPr>
          <w:rFonts w:ascii="Times New Roman" w:hAnsi="Times New Roman"/>
          <w:szCs w:val="21"/>
        </w:rPr>
      </w:pPr>
      <w:r>
        <w:rPr>
          <w:rFonts w:hint="eastAsia" w:ascii="Times New Roman" w:hAnsi="Times New Roman"/>
          <w:b/>
          <w:bCs/>
          <w:szCs w:val="21"/>
        </w:rPr>
        <w:t>2.0.6</w:t>
      </w:r>
      <w:r>
        <w:rPr>
          <w:rFonts w:hint="eastAsia" w:ascii="宋体" w:hAnsi="宋体" w:cs="宋体"/>
          <w:szCs w:val="21"/>
        </w:rPr>
        <w:t xml:space="preserve">  设备与管线系统</w:t>
      </w:r>
      <w:r>
        <w:rPr>
          <w:rFonts w:hint="eastAsia" w:ascii="Times New Roman" w:hAnsi="Times New Roman"/>
          <w:szCs w:val="21"/>
        </w:rPr>
        <w:t>facility and pipeline system</w:t>
      </w:r>
    </w:p>
    <w:p>
      <w:pPr>
        <w:spacing w:line="400" w:lineRule="exact"/>
        <w:ind w:firstLine="420"/>
        <w:rPr>
          <w:rFonts w:ascii="宋体" w:hAnsi="宋体" w:cs="宋体"/>
          <w:szCs w:val="21"/>
        </w:rPr>
      </w:pPr>
      <w:r>
        <w:rPr>
          <w:rFonts w:hint="eastAsia" w:ascii="宋体" w:hAnsi="宋体" w:cs="宋体"/>
          <w:szCs w:val="21"/>
        </w:rPr>
        <w:t>由给水排水、供暖通风空调、电气和智能化、燃气等设备与管线组合而成，满足建筑使用功能的整体。</w:t>
      </w:r>
    </w:p>
    <w:p>
      <w:pPr>
        <w:spacing w:line="400" w:lineRule="exact"/>
        <w:rPr>
          <w:rFonts w:ascii="Times New Roman" w:hAnsi="Times New Roman"/>
          <w:szCs w:val="21"/>
        </w:rPr>
      </w:pPr>
      <w:r>
        <w:rPr>
          <w:rFonts w:hint="eastAsia" w:ascii="Times New Roman" w:hAnsi="Times New Roman"/>
          <w:b/>
          <w:bCs/>
          <w:szCs w:val="21"/>
        </w:rPr>
        <w:t>2.0.7</w:t>
      </w:r>
      <w:r>
        <w:rPr>
          <w:rFonts w:hint="eastAsia" w:ascii="宋体" w:hAnsi="宋体" w:cs="宋体"/>
          <w:szCs w:val="21"/>
        </w:rPr>
        <w:t xml:space="preserve">  内装系统</w:t>
      </w:r>
      <w:r>
        <w:rPr>
          <w:rFonts w:hint="eastAsia" w:ascii="Times New Roman" w:hAnsi="Times New Roman"/>
          <w:szCs w:val="21"/>
        </w:rPr>
        <w:t>interior decoration system</w:t>
      </w:r>
    </w:p>
    <w:p>
      <w:pPr>
        <w:spacing w:line="400" w:lineRule="exact"/>
        <w:ind w:firstLine="420"/>
        <w:rPr>
          <w:rFonts w:ascii="宋体" w:hAnsi="宋体" w:cs="宋体"/>
          <w:szCs w:val="21"/>
        </w:rPr>
      </w:pPr>
      <w:r>
        <w:rPr>
          <w:rFonts w:hint="eastAsia" w:ascii="宋体" w:hAnsi="宋体" w:cs="宋体"/>
          <w:szCs w:val="21"/>
        </w:rPr>
        <w:t>由楼地面、墙面、轻质隔墙、吊顶、内门窗、厨房和卫生间等组合而成，满足建筑空间使用要求的整体。</w:t>
      </w:r>
    </w:p>
    <w:p>
      <w:pPr>
        <w:spacing w:line="400" w:lineRule="exact"/>
        <w:rPr>
          <w:rFonts w:hint="eastAsia" w:ascii="宋体" w:hAnsi="宋体" w:cs="宋体"/>
          <w:szCs w:val="21"/>
        </w:rPr>
      </w:pPr>
      <w:r>
        <w:rPr>
          <w:rFonts w:hint="eastAsia" w:ascii="Times New Roman" w:hAnsi="Times New Roman"/>
          <w:b/>
          <w:bCs/>
          <w:szCs w:val="21"/>
        </w:rPr>
        <w:t>2.0.8</w:t>
      </w:r>
      <w:r>
        <w:rPr>
          <w:rFonts w:hint="eastAsia" w:ascii="宋体" w:hAnsi="宋体" w:cs="宋体"/>
          <w:szCs w:val="21"/>
        </w:rPr>
        <w:t xml:space="preserve">  </w:t>
      </w:r>
      <w:r>
        <w:rPr>
          <w:rFonts w:hint="eastAsia" w:ascii="宋体" w:hAnsi="宋体" w:cs="宋体"/>
          <w:szCs w:val="21"/>
          <w:shd w:val="clear" w:color="auto" w:fill="FFFFFF"/>
        </w:rPr>
        <w:t>现场检测</w:t>
      </w:r>
      <w:r>
        <w:rPr>
          <w:rFonts w:hint="eastAsia" w:ascii="Times New Roman" w:hAnsi="Times New Roman"/>
          <w:szCs w:val="21"/>
        </w:rPr>
        <w:t>in-situ testing</w:t>
      </w:r>
    </w:p>
    <w:p>
      <w:pPr>
        <w:spacing w:line="400" w:lineRule="exact"/>
        <w:ind w:firstLine="420"/>
        <w:rPr>
          <w:rFonts w:hint="eastAsia" w:ascii="宋体" w:hAnsi="宋体" w:cs="宋体"/>
          <w:szCs w:val="21"/>
        </w:rPr>
      </w:pPr>
      <w:r>
        <w:rPr>
          <w:rFonts w:hint="eastAsia" w:ascii="宋体" w:hAnsi="宋体" w:cs="宋体"/>
          <w:szCs w:val="21"/>
        </w:rPr>
        <w:t>对结构实体</w:t>
      </w:r>
      <w:r>
        <w:rPr>
          <w:rFonts w:hint="eastAsia" w:ascii="宋体" w:hAnsi="宋体" w:cs="宋体"/>
          <w:szCs w:val="21"/>
          <w:shd w:val="clear" w:color="auto" w:fill="FFFFFF"/>
        </w:rPr>
        <w:t>实施的原位检查、</w:t>
      </w:r>
      <w:r>
        <w:rPr>
          <w:rFonts w:hint="eastAsia" w:ascii="宋体" w:hAnsi="宋体" w:cs="宋体"/>
          <w:szCs w:val="21"/>
        </w:rPr>
        <w:t>测量</w:t>
      </w:r>
      <w:r>
        <w:rPr>
          <w:rFonts w:hint="eastAsia" w:ascii="宋体" w:hAnsi="宋体" w:cs="宋体"/>
          <w:szCs w:val="21"/>
          <w:shd w:val="clear" w:color="auto" w:fill="FFFFFF"/>
        </w:rPr>
        <w:t>和</w:t>
      </w:r>
      <w:r>
        <w:rPr>
          <w:rFonts w:hint="eastAsia" w:ascii="宋体" w:hAnsi="宋体" w:cs="宋体"/>
          <w:szCs w:val="21"/>
        </w:rPr>
        <w:t>检验等工作。</w:t>
      </w:r>
    </w:p>
    <w:p>
      <w:pPr>
        <w:spacing w:line="400" w:lineRule="exact"/>
        <w:rPr>
          <w:rFonts w:hint="eastAsia" w:ascii="宋体" w:hAnsi="宋体" w:cs="宋体"/>
          <w:szCs w:val="21"/>
        </w:rPr>
      </w:pPr>
      <w:r>
        <w:rPr>
          <w:rFonts w:hint="eastAsia" w:ascii="Times New Roman" w:hAnsi="Times New Roman"/>
          <w:b/>
          <w:bCs/>
          <w:szCs w:val="21"/>
        </w:rPr>
        <w:t>2.0.9</w:t>
      </w:r>
      <w:r>
        <w:rPr>
          <w:rFonts w:hint="eastAsia" w:ascii="宋体" w:hAnsi="宋体" w:cs="宋体"/>
          <w:szCs w:val="21"/>
        </w:rPr>
        <w:t xml:space="preserve">  </w:t>
      </w:r>
      <w:r>
        <w:rPr>
          <w:rFonts w:hint="eastAsia" w:ascii="宋体" w:hAnsi="宋体" w:cs="宋体"/>
          <w:szCs w:val="21"/>
          <w:shd w:val="clear" w:color="auto" w:fill="FFFFFF"/>
        </w:rPr>
        <w:t>结构性能检测</w:t>
      </w:r>
      <w:r>
        <w:rPr>
          <w:rFonts w:hint="eastAsia" w:ascii="Times New Roman" w:hAnsi="Times New Roman"/>
          <w:szCs w:val="21"/>
        </w:rPr>
        <w:t>inspection of structural performance</w:t>
      </w:r>
    </w:p>
    <w:p>
      <w:pPr>
        <w:spacing w:line="400" w:lineRule="exact"/>
        <w:ind w:firstLine="420"/>
        <w:rPr>
          <w:rFonts w:hint="eastAsia" w:ascii="宋体" w:hAnsi="宋体" w:cs="宋体"/>
          <w:szCs w:val="21"/>
        </w:rPr>
      </w:pPr>
      <w:r>
        <w:rPr>
          <w:rFonts w:hint="eastAsia" w:ascii="宋体" w:hAnsi="宋体" w:cs="宋体"/>
          <w:szCs w:val="21"/>
          <w:shd w:val="clear" w:color="auto" w:fill="FFFFFF"/>
        </w:rPr>
        <w:t>为评估混凝土结构安全性、适用性、耐久性或抗灾害能力所实施的检测</w:t>
      </w:r>
    </w:p>
    <w:p>
      <w:pPr>
        <w:spacing w:line="400" w:lineRule="exact"/>
        <w:rPr>
          <w:rFonts w:hint="eastAsia" w:ascii="宋体" w:hAnsi="宋体" w:cs="宋体"/>
          <w:szCs w:val="21"/>
        </w:rPr>
      </w:pPr>
      <w:r>
        <w:rPr>
          <w:rFonts w:hint="eastAsia" w:ascii="Times New Roman" w:hAnsi="Times New Roman"/>
          <w:b/>
          <w:bCs/>
          <w:szCs w:val="21"/>
          <w:shd w:val="clear" w:color="auto" w:fill="FFFFFF"/>
        </w:rPr>
        <w:t>2.0.10</w:t>
      </w:r>
      <w:r>
        <w:rPr>
          <w:rFonts w:hint="eastAsia" w:ascii="宋体" w:hAnsi="宋体" w:cs="宋体"/>
          <w:szCs w:val="21"/>
          <w:shd w:val="clear" w:color="auto" w:fill="FFFFFF"/>
        </w:rPr>
        <w:t xml:space="preserve">  补充检测</w:t>
      </w:r>
      <w:r>
        <w:rPr>
          <w:rFonts w:hint="eastAsia" w:ascii="Times New Roman" w:hAnsi="Times New Roman"/>
          <w:szCs w:val="21"/>
        </w:rPr>
        <w:t>additional test</w:t>
      </w:r>
    </w:p>
    <w:p>
      <w:pPr>
        <w:spacing w:line="400" w:lineRule="exact"/>
        <w:ind w:firstLine="420"/>
        <w:rPr>
          <w:rFonts w:hint="eastAsia" w:ascii="宋体" w:hAnsi="宋体" w:cs="宋体"/>
          <w:szCs w:val="21"/>
        </w:rPr>
      </w:pPr>
      <w:r>
        <w:rPr>
          <w:rFonts w:hint="eastAsia" w:ascii="宋体" w:hAnsi="宋体" w:cs="宋体"/>
          <w:szCs w:val="21"/>
          <w:shd w:val="clear" w:color="auto" w:fill="FFFFFF"/>
        </w:rPr>
        <w:t>为补充已获得的数据所实施的现场检测</w:t>
      </w:r>
    </w:p>
    <w:p>
      <w:pPr>
        <w:spacing w:line="400" w:lineRule="exact"/>
        <w:rPr>
          <w:rFonts w:hint="eastAsia" w:ascii="宋体" w:hAnsi="宋体" w:cs="宋体"/>
          <w:szCs w:val="21"/>
        </w:rPr>
      </w:pPr>
      <w:r>
        <w:rPr>
          <w:rFonts w:hint="eastAsia" w:ascii="Times New Roman" w:hAnsi="Times New Roman"/>
          <w:b/>
          <w:bCs/>
          <w:szCs w:val="21"/>
          <w:shd w:val="clear" w:color="auto" w:fill="FFFFFF"/>
        </w:rPr>
        <w:t>2.0.11</w:t>
      </w:r>
      <w:r>
        <w:rPr>
          <w:rFonts w:hint="eastAsia" w:ascii="宋体" w:hAnsi="宋体" w:cs="宋体"/>
          <w:szCs w:val="21"/>
          <w:shd w:val="clear" w:color="auto" w:fill="FFFFFF"/>
        </w:rPr>
        <w:t xml:space="preserve">  无损检测</w:t>
      </w:r>
      <w:r>
        <w:rPr>
          <w:rFonts w:hint="eastAsia" w:ascii="Times New Roman" w:hAnsi="Times New Roman"/>
          <w:szCs w:val="21"/>
        </w:rPr>
        <w:t>nondestructive testing</w:t>
      </w:r>
    </w:p>
    <w:p>
      <w:pPr>
        <w:spacing w:line="400" w:lineRule="exact"/>
        <w:ind w:firstLine="420"/>
        <w:rPr>
          <w:rFonts w:hint="eastAsia" w:ascii="宋体" w:hAnsi="宋体" w:cs="宋体"/>
          <w:szCs w:val="21"/>
        </w:rPr>
      </w:pPr>
      <w:r>
        <w:rPr>
          <w:rFonts w:hint="eastAsia" w:ascii="宋体" w:hAnsi="宋体" w:cs="宋体"/>
          <w:szCs w:val="21"/>
          <w:shd w:val="clear" w:color="auto" w:fill="FFFFFF"/>
        </w:rPr>
        <w:t>对材料或构件实施的一种不损害其使用性能或用途的检测方法</w:t>
      </w:r>
    </w:p>
    <w:p>
      <w:pPr>
        <w:spacing w:line="400" w:lineRule="exact"/>
        <w:rPr>
          <w:rFonts w:hint="eastAsia" w:ascii="宋体" w:hAnsi="宋体" w:cs="宋体"/>
          <w:szCs w:val="21"/>
        </w:rPr>
      </w:pPr>
      <w:r>
        <w:rPr>
          <w:rFonts w:hint="eastAsia" w:ascii="Times New Roman" w:hAnsi="Times New Roman"/>
          <w:b/>
          <w:bCs/>
          <w:szCs w:val="21"/>
          <w:shd w:val="clear" w:color="auto" w:fill="FFFFFF"/>
        </w:rPr>
        <w:t>2.0.12</w:t>
      </w:r>
      <w:r>
        <w:rPr>
          <w:rFonts w:hint="eastAsia" w:ascii="宋体" w:hAnsi="宋体" w:cs="宋体"/>
          <w:szCs w:val="21"/>
          <w:shd w:val="clear" w:color="auto" w:fill="FFFFFF"/>
        </w:rPr>
        <w:t xml:space="preserve">  超声波检测</w:t>
      </w:r>
      <w:r>
        <w:rPr>
          <w:rFonts w:hint="eastAsia" w:ascii="Times New Roman" w:hAnsi="Times New Roman"/>
          <w:szCs w:val="21"/>
        </w:rPr>
        <w:t>ultrasonic testing</w:t>
      </w:r>
    </w:p>
    <w:p>
      <w:pPr>
        <w:spacing w:line="400" w:lineRule="exact"/>
        <w:ind w:firstLine="420"/>
        <w:rPr>
          <w:rFonts w:hint="eastAsia" w:ascii="宋体" w:hAnsi="宋体" w:cs="宋体"/>
          <w:szCs w:val="21"/>
        </w:rPr>
      </w:pPr>
      <w:r>
        <w:rPr>
          <w:rFonts w:hint="eastAsia" w:ascii="宋体" w:hAnsi="宋体" w:cs="宋体"/>
          <w:szCs w:val="21"/>
          <w:shd w:val="clear" w:color="auto" w:fill="FFFFFF"/>
        </w:rPr>
        <w:t>利用超声波在介质中遇到界面产生反射的性质及其在传播时产生衰减的规律，来检测缺陷的无损检测方法</w:t>
      </w:r>
    </w:p>
    <w:p>
      <w:pPr>
        <w:spacing w:line="400" w:lineRule="exact"/>
        <w:rPr>
          <w:rFonts w:hint="eastAsia" w:ascii="宋体" w:hAnsi="宋体" w:cs="宋体"/>
          <w:szCs w:val="21"/>
        </w:rPr>
      </w:pPr>
      <w:r>
        <w:rPr>
          <w:rFonts w:hint="eastAsia" w:ascii="Times New Roman" w:hAnsi="Times New Roman"/>
          <w:b/>
          <w:bCs/>
          <w:szCs w:val="21"/>
        </w:rPr>
        <w:t>2.0.13</w:t>
      </w:r>
      <w:r>
        <w:rPr>
          <w:rFonts w:hint="eastAsia" w:ascii="宋体" w:hAnsi="宋体" w:cs="宋体"/>
          <w:szCs w:val="21"/>
        </w:rPr>
        <w:t xml:space="preserve">  阻力仪检测</w:t>
      </w:r>
      <w:r>
        <w:rPr>
          <w:rFonts w:hint="eastAsia" w:ascii="Times New Roman" w:hAnsi="Times New Roman"/>
          <w:szCs w:val="21"/>
        </w:rPr>
        <w:t>resistance testing</w:t>
      </w:r>
    </w:p>
    <w:p>
      <w:pPr>
        <w:spacing w:line="400" w:lineRule="exact"/>
        <w:ind w:firstLine="420"/>
        <w:rPr>
          <w:rFonts w:ascii="宋体" w:hAnsi="宋体" w:cs="宋体"/>
          <w:szCs w:val="21"/>
        </w:rPr>
      </w:pPr>
      <w:r>
        <w:rPr>
          <w:rFonts w:hint="eastAsia" w:ascii="宋体" w:hAnsi="宋体" w:cs="宋体"/>
          <w:szCs w:val="21"/>
        </w:rPr>
        <w:t>将直径小于或等于1.5mm的微型钻头钻入木材内部，根据钻头前进时遇到的阻力，判断木材的密度及内部腐朽、开裂、节疤等缺陷的一种非破坏性检测方法。缺陷检测结果采用相对值表示，即用腐朽木材的阻力值相对于未腐朽木材阻力值变化的百分比表示。</w:t>
      </w:r>
    </w:p>
    <w:p>
      <w:pPr>
        <w:keepNext/>
        <w:pageBreakBefore/>
        <w:spacing w:beforeLines="100" w:afterLines="100" w:line="360" w:lineRule="auto"/>
        <w:jc w:val="center"/>
        <w:outlineLvl w:val="0"/>
        <w:rPr>
          <w:rFonts w:ascii="宋体" w:hAnsi="宋体"/>
          <w:sz w:val="32"/>
          <w:szCs w:val="32"/>
        </w:rPr>
      </w:pPr>
      <w:bookmarkStart w:id="29" w:name="_Toc25440"/>
      <w:r>
        <w:rPr>
          <w:rFonts w:hint="eastAsia" w:ascii="Times New Roman" w:hAnsi="Times New Roman"/>
          <w:b/>
          <w:bCs/>
          <w:sz w:val="32"/>
          <w:szCs w:val="32"/>
        </w:rPr>
        <w:t>3</w:t>
      </w:r>
      <w:r>
        <w:rPr>
          <w:rFonts w:hint="eastAsia" w:ascii="宋体" w:hAnsi="宋体"/>
          <w:sz w:val="32"/>
          <w:szCs w:val="32"/>
        </w:rPr>
        <w:t xml:space="preserve">  基本规定</w:t>
      </w:r>
      <w:bookmarkEnd w:id="29"/>
    </w:p>
    <w:p>
      <w:pPr>
        <w:spacing w:line="400" w:lineRule="exact"/>
        <w:rPr>
          <w:rFonts w:ascii="仿宋" w:hAnsi="仿宋" w:eastAsia="仿宋" w:cs="仿宋"/>
          <w:color w:val="0000FF"/>
          <w:szCs w:val="21"/>
        </w:rPr>
      </w:pPr>
      <w:r>
        <w:rPr>
          <w:rFonts w:hint="eastAsia" w:ascii="Times New Roman" w:hAnsi="Times New Roman"/>
          <w:b/>
          <w:bCs/>
          <w:szCs w:val="21"/>
        </w:rPr>
        <w:t xml:space="preserve">3.0.1  </w:t>
      </w:r>
      <w:r>
        <w:rPr>
          <w:rFonts w:hint="eastAsia" w:ascii="宋体" w:hAnsi="宋体" w:cs="宋体"/>
          <w:szCs w:val="21"/>
        </w:rPr>
        <w:t>装配式住宅建筑安装施工与竣工验收阶段应对涉及主体结构工程质量的材料、构件以及连接等进行检测，当仅由静力性能检测无法进行损伤识别和缺陷诊断时，宜对结构进行动力测试。</w:t>
      </w:r>
    </w:p>
    <w:p>
      <w:pPr>
        <w:spacing w:line="400" w:lineRule="exact"/>
        <w:rPr>
          <w:rFonts w:ascii="宋体" w:hAnsi="宋体" w:cs="宋体"/>
          <w:szCs w:val="21"/>
        </w:rPr>
      </w:pPr>
      <w:r>
        <w:rPr>
          <w:rFonts w:hint="eastAsia" w:ascii="Times New Roman" w:hAnsi="Times New Roman"/>
          <w:b/>
          <w:bCs/>
          <w:szCs w:val="21"/>
        </w:rPr>
        <w:t>3.0.2</w:t>
      </w:r>
      <w:r>
        <w:rPr>
          <w:rFonts w:hint="eastAsia" w:ascii="宋体" w:hAnsi="宋体" w:cs="宋体"/>
          <w:szCs w:val="21"/>
        </w:rPr>
        <w:t xml:space="preserve">  当遇到下列情况之一时，应对装配式住宅建筑进行第三方检测：</w:t>
      </w:r>
    </w:p>
    <w:p>
      <w:pPr>
        <w:spacing w:line="400" w:lineRule="exact"/>
        <w:ind w:firstLine="422" w:firstLineChars="200"/>
        <w:rPr>
          <w:rFonts w:hint="eastAsia" w:ascii="宋体" w:hAnsi="宋体" w:cs="宋体"/>
          <w:szCs w:val="21"/>
        </w:rPr>
      </w:pPr>
      <w:r>
        <w:rPr>
          <w:rFonts w:hint="eastAsia" w:ascii="Times New Roman" w:hAnsi="Times New Roman"/>
          <w:b/>
          <w:bCs/>
          <w:szCs w:val="21"/>
        </w:rPr>
        <w:t>1</w:t>
      </w:r>
      <w:r>
        <w:rPr>
          <w:rFonts w:hint="eastAsia" w:ascii="宋体" w:hAnsi="宋体" w:cs="宋体"/>
          <w:szCs w:val="21"/>
        </w:rPr>
        <w:t xml:space="preserve">  涉及主体结构工程质量的材料、构件以及连接的检验数量不足；</w:t>
      </w:r>
    </w:p>
    <w:p>
      <w:pPr>
        <w:spacing w:line="400" w:lineRule="exact"/>
        <w:ind w:firstLine="422" w:firstLineChars="200"/>
        <w:rPr>
          <w:rFonts w:hint="eastAsia" w:ascii="宋体" w:hAnsi="宋体" w:cs="宋体"/>
          <w:szCs w:val="21"/>
        </w:rPr>
      </w:pPr>
      <w:r>
        <w:rPr>
          <w:rFonts w:hint="eastAsia" w:ascii="Times New Roman" w:hAnsi="Times New Roman"/>
          <w:b/>
          <w:bCs/>
          <w:szCs w:val="21"/>
        </w:rPr>
        <w:t>2</w:t>
      </w:r>
      <w:r>
        <w:rPr>
          <w:rFonts w:hint="eastAsia" w:ascii="宋体" w:hAnsi="宋体" w:cs="宋体"/>
          <w:szCs w:val="21"/>
        </w:rPr>
        <w:t xml:space="preserve">  材料与部品部件的驻厂检验或进场检验缺失，或对其检验结果存在争议；</w:t>
      </w:r>
    </w:p>
    <w:p>
      <w:pPr>
        <w:spacing w:line="400" w:lineRule="exact"/>
        <w:ind w:firstLine="422" w:firstLineChars="200"/>
        <w:rPr>
          <w:rFonts w:hint="eastAsia" w:ascii="宋体" w:hAnsi="宋体" w:cs="宋体"/>
          <w:szCs w:val="21"/>
        </w:rPr>
      </w:pPr>
      <w:r>
        <w:rPr>
          <w:rFonts w:hint="eastAsia" w:ascii="Times New Roman" w:hAnsi="Times New Roman"/>
          <w:b/>
          <w:bCs/>
          <w:szCs w:val="21"/>
        </w:rPr>
        <w:t>3</w:t>
      </w:r>
      <w:r>
        <w:rPr>
          <w:rFonts w:hint="eastAsia" w:ascii="宋体" w:hAnsi="宋体" w:cs="宋体"/>
          <w:szCs w:val="21"/>
        </w:rPr>
        <w:t xml:space="preserve">  对施工质量的抽样检测结果达不到设计要求或施工验收规范要求；</w:t>
      </w:r>
    </w:p>
    <w:p>
      <w:pPr>
        <w:spacing w:line="400" w:lineRule="exact"/>
        <w:ind w:firstLine="422" w:firstLineChars="200"/>
        <w:rPr>
          <w:rFonts w:hint="eastAsia" w:ascii="宋体" w:hAnsi="宋体" w:cs="宋体"/>
          <w:szCs w:val="21"/>
        </w:rPr>
      </w:pPr>
      <w:r>
        <w:rPr>
          <w:rFonts w:hint="eastAsia" w:ascii="Times New Roman" w:hAnsi="Times New Roman"/>
          <w:b/>
          <w:bCs/>
          <w:szCs w:val="21"/>
        </w:rPr>
        <w:t>4</w:t>
      </w:r>
      <w:r>
        <w:rPr>
          <w:rFonts w:hint="eastAsia" w:ascii="宋体" w:hAnsi="宋体" w:cs="宋体"/>
          <w:szCs w:val="21"/>
        </w:rPr>
        <w:t xml:space="preserve">  对施工质量有争议；</w:t>
      </w:r>
    </w:p>
    <w:p>
      <w:pPr>
        <w:spacing w:line="400" w:lineRule="exact"/>
        <w:ind w:firstLine="422" w:firstLineChars="200"/>
        <w:rPr>
          <w:rFonts w:hint="eastAsia" w:ascii="宋体" w:hAnsi="宋体" w:cs="宋体"/>
          <w:szCs w:val="21"/>
        </w:rPr>
      </w:pPr>
      <w:r>
        <w:rPr>
          <w:rFonts w:hint="eastAsia" w:ascii="Times New Roman" w:hAnsi="Times New Roman"/>
          <w:b/>
          <w:bCs/>
          <w:szCs w:val="21"/>
        </w:rPr>
        <w:t>5</w:t>
      </w:r>
      <w:r>
        <w:rPr>
          <w:rFonts w:hint="eastAsia" w:ascii="宋体" w:hAnsi="宋体" w:cs="宋体"/>
          <w:szCs w:val="21"/>
        </w:rPr>
        <w:t xml:space="preserve">  发生工程质量事故，需要分析事故原因；</w:t>
      </w:r>
    </w:p>
    <w:p>
      <w:pPr>
        <w:spacing w:line="400" w:lineRule="exact"/>
        <w:ind w:firstLine="422" w:firstLineChars="200"/>
        <w:rPr>
          <w:rFonts w:hint="eastAsia" w:ascii="宋体" w:hAnsi="宋体" w:cs="宋体"/>
          <w:szCs w:val="21"/>
        </w:rPr>
      </w:pPr>
      <w:r>
        <w:rPr>
          <w:rFonts w:hint="eastAsia" w:ascii="Times New Roman" w:hAnsi="Times New Roman"/>
          <w:b/>
          <w:bCs/>
          <w:szCs w:val="21"/>
        </w:rPr>
        <w:t xml:space="preserve">6 </w:t>
      </w:r>
      <w:r>
        <w:rPr>
          <w:rFonts w:hint="eastAsia" w:ascii="宋体" w:hAnsi="宋体" w:cs="宋体"/>
          <w:szCs w:val="21"/>
        </w:rPr>
        <w:t xml:space="preserve"> 相关法规、标准、合同等要求进行的第三方检测。</w:t>
      </w:r>
    </w:p>
    <w:p>
      <w:pPr>
        <w:spacing w:line="400" w:lineRule="exact"/>
        <w:rPr>
          <w:rFonts w:hint="eastAsia" w:ascii="宋体" w:hAnsi="宋体" w:cs="宋体"/>
          <w:szCs w:val="21"/>
        </w:rPr>
      </w:pPr>
      <w:r>
        <w:rPr>
          <w:rFonts w:hint="eastAsia" w:ascii="Times New Roman" w:hAnsi="Times New Roman"/>
          <w:b/>
          <w:bCs/>
          <w:szCs w:val="21"/>
        </w:rPr>
        <w:t>3.0.3</w:t>
      </w:r>
      <w:r>
        <w:rPr>
          <w:rFonts w:hint="eastAsia" w:ascii="宋体" w:hAnsi="宋体" w:cs="宋体"/>
          <w:szCs w:val="21"/>
        </w:rPr>
        <w:t xml:space="preserve">  检测前应进行现场调查，制定检测方案。</w:t>
      </w:r>
    </w:p>
    <w:p>
      <w:pPr>
        <w:spacing w:line="400" w:lineRule="exact"/>
        <w:rPr>
          <w:rFonts w:ascii="宋体" w:hAnsi="宋体" w:cs="宋体"/>
          <w:szCs w:val="21"/>
        </w:rPr>
      </w:pPr>
      <w:r>
        <w:rPr>
          <w:rFonts w:hint="eastAsia" w:ascii="Times New Roman" w:hAnsi="Times New Roman"/>
          <w:b/>
          <w:bCs/>
          <w:szCs w:val="21"/>
        </w:rPr>
        <w:t>3.0.4</w:t>
      </w:r>
      <w:r>
        <w:rPr>
          <w:rFonts w:hint="eastAsia" w:ascii="宋体" w:hAnsi="宋体" w:cs="宋体"/>
          <w:szCs w:val="21"/>
        </w:rPr>
        <w:t xml:space="preserve">  现场调查应包括下列工作内容：</w:t>
      </w:r>
    </w:p>
    <w:p>
      <w:pPr>
        <w:spacing w:line="400" w:lineRule="exact"/>
        <w:ind w:firstLine="422" w:firstLineChars="200"/>
        <w:rPr>
          <w:rFonts w:ascii="宋体" w:hAnsi="宋体" w:cs="宋体"/>
          <w:szCs w:val="21"/>
        </w:rPr>
      </w:pPr>
      <w:r>
        <w:rPr>
          <w:rFonts w:hint="eastAsia" w:ascii="Times New Roman" w:hAnsi="Times New Roman"/>
          <w:b/>
          <w:bCs/>
          <w:szCs w:val="21"/>
        </w:rPr>
        <w:t>1</w:t>
      </w:r>
      <w:r>
        <w:rPr>
          <w:rFonts w:hint="eastAsia" w:ascii="宋体" w:hAnsi="宋体" w:cs="宋体"/>
          <w:szCs w:val="21"/>
        </w:rPr>
        <w:t xml:space="preserve">  收集被检测装配式住宅建筑的设计文件、施工记录和岩土工程勘察报告等资料；</w:t>
      </w:r>
    </w:p>
    <w:p>
      <w:pPr>
        <w:spacing w:line="400" w:lineRule="exact"/>
        <w:ind w:firstLine="422" w:firstLineChars="200"/>
        <w:rPr>
          <w:rFonts w:hint="eastAsia" w:ascii="宋体" w:hAnsi="宋体" w:cs="宋体"/>
          <w:szCs w:val="21"/>
        </w:rPr>
      </w:pPr>
      <w:r>
        <w:rPr>
          <w:rFonts w:hint="eastAsia" w:ascii="Times New Roman" w:hAnsi="Times New Roman"/>
          <w:b/>
          <w:bCs/>
          <w:szCs w:val="21"/>
        </w:rPr>
        <w:t>2</w:t>
      </w:r>
      <w:r>
        <w:rPr>
          <w:rFonts w:hint="eastAsia" w:ascii="宋体" w:hAnsi="宋体" w:cs="宋体"/>
          <w:szCs w:val="21"/>
        </w:rPr>
        <w:t xml:space="preserve">  调查被检测装配式住宅建筑施工质量现状、周边环境条件；</w:t>
      </w:r>
    </w:p>
    <w:p>
      <w:pPr>
        <w:spacing w:line="400" w:lineRule="exact"/>
        <w:ind w:firstLine="422" w:firstLineChars="200"/>
        <w:rPr>
          <w:rFonts w:hint="eastAsia" w:ascii="宋体" w:hAnsi="宋体" w:cs="宋体"/>
          <w:szCs w:val="21"/>
        </w:rPr>
      </w:pPr>
      <w:r>
        <w:rPr>
          <w:rFonts w:hint="eastAsia" w:ascii="Times New Roman" w:hAnsi="Times New Roman"/>
          <w:b/>
          <w:bCs/>
          <w:szCs w:val="21"/>
        </w:rPr>
        <w:t>3</w:t>
      </w:r>
      <w:r>
        <w:rPr>
          <w:rFonts w:hint="eastAsia" w:ascii="宋体" w:hAnsi="宋体" w:cs="宋体"/>
          <w:szCs w:val="21"/>
        </w:rPr>
        <w:t xml:space="preserve">  建造过程中地基基础沉降情况。</w:t>
      </w:r>
    </w:p>
    <w:p>
      <w:pPr>
        <w:spacing w:line="400" w:lineRule="exact"/>
        <w:rPr>
          <w:rFonts w:ascii="宋体" w:hAnsi="宋体" w:cs="宋体"/>
          <w:szCs w:val="21"/>
        </w:rPr>
      </w:pPr>
      <w:r>
        <w:rPr>
          <w:rFonts w:hint="eastAsia" w:ascii="Times New Roman" w:hAnsi="Times New Roman"/>
          <w:b/>
          <w:bCs/>
          <w:szCs w:val="21"/>
        </w:rPr>
        <w:t>3.0.5</w:t>
      </w:r>
      <w:r>
        <w:rPr>
          <w:rFonts w:hint="eastAsia" w:ascii="宋体" w:hAnsi="宋体" w:cs="宋体"/>
          <w:szCs w:val="21"/>
        </w:rPr>
        <w:t xml:space="preserve">  检测方案宜包括下列内容：</w:t>
      </w:r>
    </w:p>
    <w:p>
      <w:pPr>
        <w:spacing w:line="400" w:lineRule="exact"/>
        <w:ind w:firstLine="422" w:firstLineChars="200"/>
        <w:rPr>
          <w:rFonts w:hint="eastAsia" w:ascii="宋体" w:hAnsi="宋体" w:cs="宋体"/>
          <w:szCs w:val="21"/>
        </w:rPr>
      </w:pPr>
      <w:r>
        <w:rPr>
          <w:rFonts w:hint="eastAsia" w:ascii="Times New Roman" w:hAnsi="Times New Roman"/>
          <w:b/>
          <w:bCs/>
          <w:szCs w:val="21"/>
        </w:rPr>
        <w:t>1</w:t>
      </w:r>
      <w:r>
        <w:rPr>
          <w:rFonts w:hint="eastAsia" w:ascii="宋体" w:hAnsi="宋体" w:cs="宋体"/>
          <w:szCs w:val="21"/>
        </w:rPr>
        <w:t xml:space="preserve">  工程概况；</w:t>
      </w:r>
    </w:p>
    <w:p>
      <w:pPr>
        <w:spacing w:line="400" w:lineRule="exact"/>
        <w:ind w:firstLine="422" w:firstLineChars="200"/>
        <w:rPr>
          <w:rFonts w:ascii="宋体" w:hAnsi="宋体" w:cs="宋体"/>
          <w:szCs w:val="21"/>
        </w:rPr>
      </w:pPr>
      <w:r>
        <w:rPr>
          <w:rFonts w:hint="eastAsia" w:ascii="Times New Roman" w:hAnsi="Times New Roman"/>
          <w:b/>
          <w:bCs/>
          <w:szCs w:val="21"/>
        </w:rPr>
        <w:t>2</w:t>
      </w:r>
      <w:r>
        <w:rPr>
          <w:rFonts w:hint="eastAsia" w:ascii="宋体" w:hAnsi="宋体" w:cs="宋体"/>
          <w:szCs w:val="21"/>
        </w:rPr>
        <w:t xml:space="preserve">  检测目的或委托方检测要求；</w:t>
      </w:r>
    </w:p>
    <w:p>
      <w:pPr>
        <w:spacing w:line="400" w:lineRule="exact"/>
        <w:ind w:firstLine="422" w:firstLineChars="200"/>
        <w:rPr>
          <w:rFonts w:ascii="宋体" w:hAnsi="宋体" w:cs="宋体"/>
          <w:szCs w:val="21"/>
        </w:rPr>
      </w:pPr>
      <w:r>
        <w:rPr>
          <w:rFonts w:hint="eastAsia" w:ascii="Times New Roman" w:hAnsi="Times New Roman"/>
          <w:b/>
          <w:bCs/>
          <w:szCs w:val="21"/>
        </w:rPr>
        <w:t>3</w:t>
      </w:r>
      <w:r>
        <w:rPr>
          <w:rFonts w:hint="eastAsia" w:ascii="宋体" w:hAnsi="宋体" w:cs="宋体"/>
          <w:szCs w:val="21"/>
        </w:rPr>
        <w:t xml:space="preserve">  检测依据；</w:t>
      </w:r>
    </w:p>
    <w:p>
      <w:pPr>
        <w:spacing w:line="400" w:lineRule="exact"/>
        <w:ind w:firstLine="422" w:firstLineChars="200"/>
        <w:rPr>
          <w:rFonts w:ascii="宋体" w:hAnsi="宋体" w:cs="宋体"/>
          <w:szCs w:val="21"/>
        </w:rPr>
      </w:pPr>
      <w:r>
        <w:rPr>
          <w:rFonts w:hint="eastAsia" w:ascii="Times New Roman" w:hAnsi="Times New Roman"/>
          <w:b/>
          <w:bCs/>
          <w:szCs w:val="21"/>
        </w:rPr>
        <w:t>4</w:t>
      </w:r>
      <w:r>
        <w:rPr>
          <w:rFonts w:hint="eastAsia" w:ascii="宋体" w:hAnsi="宋体" w:cs="宋体"/>
          <w:szCs w:val="21"/>
        </w:rPr>
        <w:t xml:space="preserve">  检测项目、检测方法以及检测数量；</w:t>
      </w:r>
    </w:p>
    <w:p>
      <w:pPr>
        <w:spacing w:line="400" w:lineRule="exact"/>
        <w:ind w:firstLine="422" w:firstLineChars="200"/>
        <w:rPr>
          <w:rFonts w:ascii="宋体" w:hAnsi="宋体" w:cs="宋体"/>
          <w:szCs w:val="21"/>
        </w:rPr>
      </w:pPr>
      <w:r>
        <w:rPr>
          <w:rFonts w:hint="eastAsia" w:ascii="Times New Roman" w:hAnsi="Times New Roman"/>
          <w:b/>
          <w:bCs/>
          <w:szCs w:val="21"/>
        </w:rPr>
        <w:t>5</w:t>
      </w:r>
      <w:r>
        <w:rPr>
          <w:rFonts w:hint="eastAsia" w:ascii="宋体" w:hAnsi="宋体" w:cs="宋体"/>
          <w:szCs w:val="21"/>
        </w:rPr>
        <w:t xml:space="preserve">  检测人员和仪器设备；</w:t>
      </w:r>
    </w:p>
    <w:p>
      <w:pPr>
        <w:spacing w:line="400" w:lineRule="exact"/>
        <w:ind w:firstLine="422" w:firstLineChars="200"/>
        <w:rPr>
          <w:rFonts w:ascii="宋体" w:hAnsi="宋体" w:cs="宋体"/>
          <w:szCs w:val="21"/>
        </w:rPr>
      </w:pPr>
      <w:r>
        <w:rPr>
          <w:rFonts w:hint="eastAsia" w:ascii="Times New Roman" w:hAnsi="Times New Roman"/>
          <w:b/>
          <w:bCs/>
          <w:szCs w:val="21"/>
        </w:rPr>
        <w:t>6</w:t>
      </w:r>
      <w:r>
        <w:rPr>
          <w:rFonts w:hint="eastAsia" w:ascii="宋体" w:hAnsi="宋体" w:cs="宋体"/>
          <w:szCs w:val="21"/>
        </w:rPr>
        <w:t xml:space="preserve">  检测工作进度计划；</w:t>
      </w:r>
    </w:p>
    <w:p>
      <w:pPr>
        <w:spacing w:line="400" w:lineRule="exact"/>
        <w:ind w:firstLine="422" w:firstLineChars="200"/>
        <w:rPr>
          <w:rFonts w:ascii="宋体" w:hAnsi="宋体" w:cs="宋体"/>
          <w:szCs w:val="21"/>
        </w:rPr>
      </w:pPr>
      <w:r>
        <w:rPr>
          <w:rFonts w:hint="eastAsia" w:ascii="Times New Roman" w:hAnsi="Times New Roman"/>
          <w:b/>
          <w:bCs/>
          <w:szCs w:val="21"/>
        </w:rPr>
        <w:t>7</w:t>
      </w:r>
      <w:r>
        <w:rPr>
          <w:rFonts w:hint="eastAsia" w:ascii="宋体" w:hAnsi="宋体" w:cs="宋体"/>
          <w:szCs w:val="21"/>
        </w:rPr>
        <w:t xml:space="preserve">  需要委托方配合的工作；</w:t>
      </w:r>
    </w:p>
    <w:p>
      <w:pPr>
        <w:spacing w:line="400" w:lineRule="exact"/>
        <w:ind w:firstLine="422" w:firstLineChars="200"/>
        <w:rPr>
          <w:rFonts w:ascii="宋体" w:hAnsi="宋体" w:cs="宋体"/>
          <w:szCs w:val="21"/>
        </w:rPr>
      </w:pPr>
      <w:r>
        <w:rPr>
          <w:rFonts w:hint="eastAsia" w:ascii="Times New Roman" w:hAnsi="Times New Roman"/>
          <w:b/>
          <w:bCs/>
          <w:szCs w:val="21"/>
        </w:rPr>
        <w:t>8</w:t>
      </w:r>
      <w:r>
        <w:rPr>
          <w:rFonts w:hint="eastAsia" w:ascii="宋体" w:hAnsi="宋体" w:cs="宋体"/>
          <w:szCs w:val="21"/>
        </w:rPr>
        <w:t xml:space="preserve">  安全措施；</w:t>
      </w:r>
    </w:p>
    <w:p>
      <w:pPr>
        <w:spacing w:line="400" w:lineRule="exact"/>
        <w:ind w:firstLine="422" w:firstLineChars="200"/>
        <w:rPr>
          <w:rFonts w:ascii="宋体" w:hAnsi="宋体" w:cs="宋体"/>
          <w:szCs w:val="21"/>
        </w:rPr>
      </w:pPr>
      <w:r>
        <w:rPr>
          <w:rFonts w:hint="eastAsia" w:ascii="Times New Roman" w:hAnsi="Times New Roman"/>
          <w:b/>
          <w:bCs/>
          <w:szCs w:val="21"/>
        </w:rPr>
        <w:t xml:space="preserve">9  </w:t>
      </w:r>
      <w:r>
        <w:rPr>
          <w:rFonts w:hint="eastAsia" w:ascii="宋体" w:hAnsi="宋体" w:cs="宋体"/>
          <w:szCs w:val="21"/>
        </w:rPr>
        <w:t>环保措施。</w:t>
      </w:r>
    </w:p>
    <w:p>
      <w:pPr>
        <w:spacing w:line="400" w:lineRule="exact"/>
        <w:rPr>
          <w:rFonts w:ascii="宋体" w:hAnsi="宋体" w:cs="宋体"/>
          <w:szCs w:val="21"/>
        </w:rPr>
      </w:pPr>
      <w:r>
        <w:rPr>
          <w:rFonts w:hint="eastAsia" w:ascii="Times New Roman" w:hAnsi="Times New Roman"/>
          <w:b/>
          <w:bCs/>
          <w:szCs w:val="21"/>
        </w:rPr>
        <w:t>3.0.6</w:t>
      </w:r>
      <w:r>
        <w:rPr>
          <w:rFonts w:hint="eastAsia" w:ascii="宋体" w:hAnsi="宋体" w:cs="宋体"/>
          <w:szCs w:val="21"/>
        </w:rPr>
        <w:t xml:space="preserve">  检测方法确定应综合考虑检测目的、检测项目、建筑实际状况和现场具体条件等因素。</w:t>
      </w:r>
    </w:p>
    <w:p>
      <w:pPr>
        <w:spacing w:line="400" w:lineRule="exact"/>
        <w:rPr>
          <w:rFonts w:hint="eastAsia" w:ascii="宋体" w:hAnsi="宋体" w:cs="宋体"/>
          <w:szCs w:val="21"/>
        </w:rPr>
      </w:pPr>
      <w:r>
        <w:rPr>
          <w:rFonts w:hint="eastAsia" w:ascii="Times New Roman" w:hAnsi="Times New Roman"/>
          <w:b/>
          <w:bCs/>
          <w:szCs w:val="21"/>
        </w:rPr>
        <w:t>3.0.7</w:t>
      </w:r>
      <w:r>
        <w:rPr>
          <w:rFonts w:hint="eastAsia" w:ascii="宋体" w:hAnsi="宋体" w:cs="宋体"/>
          <w:szCs w:val="21"/>
        </w:rPr>
        <w:t xml:space="preserve">  当采用本标准或现行国家、行业标准规定以外的检测方法时，应符合下列规定：</w:t>
      </w:r>
    </w:p>
    <w:p>
      <w:pPr>
        <w:spacing w:line="400" w:lineRule="exact"/>
        <w:ind w:firstLine="422" w:firstLineChars="200"/>
        <w:rPr>
          <w:rFonts w:hint="eastAsia" w:ascii="宋体" w:hAnsi="宋体" w:cs="宋体"/>
          <w:szCs w:val="21"/>
        </w:rPr>
      </w:pPr>
      <w:r>
        <w:rPr>
          <w:rFonts w:hint="eastAsia" w:ascii="Times New Roman" w:hAnsi="Times New Roman"/>
          <w:b/>
          <w:bCs/>
          <w:szCs w:val="21"/>
        </w:rPr>
        <w:t>1</w:t>
      </w:r>
      <w:r>
        <w:rPr>
          <w:rFonts w:hint="eastAsia" w:ascii="宋体" w:hAnsi="宋体" w:cs="宋体"/>
          <w:szCs w:val="21"/>
        </w:rPr>
        <w:t xml:space="preserve">  该方法已通过技术鉴定；</w:t>
      </w:r>
    </w:p>
    <w:p>
      <w:pPr>
        <w:spacing w:line="400" w:lineRule="exact"/>
        <w:ind w:firstLine="422" w:firstLineChars="200"/>
        <w:rPr>
          <w:rFonts w:hint="eastAsia" w:ascii="宋体" w:hAnsi="宋体" w:cs="宋体"/>
          <w:szCs w:val="21"/>
        </w:rPr>
      </w:pPr>
      <w:r>
        <w:rPr>
          <w:rFonts w:hint="eastAsia" w:ascii="Times New Roman" w:hAnsi="Times New Roman"/>
          <w:b/>
          <w:bCs/>
          <w:szCs w:val="21"/>
        </w:rPr>
        <w:t>2</w:t>
      </w:r>
      <w:r>
        <w:rPr>
          <w:rFonts w:hint="eastAsia" w:ascii="宋体" w:hAnsi="宋体" w:cs="宋体"/>
          <w:szCs w:val="21"/>
        </w:rPr>
        <w:t xml:space="preserve">  该方法应已与现行标准规定的方法进行比对试验；</w:t>
      </w:r>
    </w:p>
    <w:p>
      <w:pPr>
        <w:spacing w:line="400" w:lineRule="exact"/>
        <w:ind w:firstLine="422" w:firstLineChars="200"/>
        <w:rPr>
          <w:rFonts w:hint="eastAsia" w:ascii="宋体" w:hAnsi="宋体" w:cs="宋体"/>
          <w:szCs w:val="21"/>
        </w:rPr>
      </w:pPr>
      <w:r>
        <w:rPr>
          <w:rFonts w:hint="eastAsia" w:ascii="Times New Roman" w:hAnsi="Times New Roman"/>
          <w:b/>
          <w:bCs/>
          <w:szCs w:val="21"/>
        </w:rPr>
        <w:t xml:space="preserve">3 </w:t>
      </w:r>
      <w:r>
        <w:rPr>
          <w:rFonts w:hint="eastAsia" w:ascii="宋体" w:hAnsi="宋体" w:cs="宋体"/>
          <w:szCs w:val="21"/>
        </w:rPr>
        <w:t xml:space="preserve"> 检测单位应有相应的检测细则，并应提供测试误差或测试结果的不确定度；</w:t>
      </w:r>
    </w:p>
    <w:p>
      <w:pPr>
        <w:spacing w:line="400" w:lineRule="exact"/>
        <w:ind w:firstLine="422" w:firstLineChars="200"/>
        <w:rPr>
          <w:rFonts w:hint="eastAsia" w:ascii="宋体" w:hAnsi="宋体" w:cs="宋体"/>
          <w:szCs w:val="21"/>
        </w:rPr>
      </w:pPr>
      <w:r>
        <w:rPr>
          <w:rFonts w:hint="eastAsia" w:ascii="Times New Roman" w:hAnsi="Times New Roman"/>
          <w:b/>
          <w:bCs/>
          <w:szCs w:val="21"/>
        </w:rPr>
        <w:t xml:space="preserve">4 </w:t>
      </w:r>
      <w:r>
        <w:rPr>
          <w:rFonts w:hint="eastAsia" w:ascii="宋体" w:hAnsi="宋体" w:cs="宋体"/>
          <w:szCs w:val="21"/>
        </w:rPr>
        <w:t xml:space="preserve"> 在检测方案中应予以说明并经委托方同意。</w:t>
      </w:r>
    </w:p>
    <w:p>
      <w:pPr>
        <w:spacing w:line="400" w:lineRule="exact"/>
        <w:rPr>
          <w:rFonts w:hint="eastAsia" w:ascii="宋体" w:hAnsi="宋体" w:cs="宋体"/>
          <w:szCs w:val="21"/>
        </w:rPr>
      </w:pPr>
      <w:r>
        <w:rPr>
          <w:rFonts w:hint="eastAsia" w:ascii="Times New Roman" w:hAnsi="Times New Roman"/>
          <w:b/>
          <w:bCs/>
          <w:szCs w:val="21"/>
        </w:rPr>
        <w:t>3.0.8</w:t>
      </w:r>
      <w:r>
        <w:rPr>
          <w:rFonts w:hint="eastAsia" w:ascii="宋体" w:hAnsi="宋体" w:cs="宋体"/>
          <w:szCs w:val="21"/>
        </w:rPr>
        <w:t xml:space="preserve">  装配式住宅建筑主体结构检测的抽样方法和抽样数量应符合现行国家标准《建筑结构检测技术标准》GB/T50344的规定，其他检测项目的抽样方法和数量应符合现行国家标准《建筑工程施工质量验收统一标准》GB50300的规定。</w:t>
      </w:r>
    </w:p>
    <w:p>
      <w:pPr>
        <w:spacing w:line="400" w:lineRule="exact"/>
        <w:rPr>
          <w:rFonts w:ascii="宋体" w:hAnsi="宋体" w:cs="宋体"/>
          <w:szCs w:val="21"/>
        </w:rPr>
      </w:pPr>
      <w:r>
        <w:rPr>
          <w:rFonts w:hint="eastAsia" w:ascii="Times New Roman" w:hAnsi="Times New Roman"/>
          <w:b/>
          <w:bCs/>
          <w:szCs w:val="21"/>
        </w:rPr>
        <w:t>3.0.9</w:t>
      </w:r>
      <w:r>
        <w:rPr>
          <w:rFonts w:hint="eastAsia" w:ascii="宋体" w:hAnsi="宋体" w:cs="宋体"/>
          <w:szCs w:val="21"/>
        </w:rPr>
        <w:t xml:space="preserve">  当发现检测数据的数量不足或结果出现异常时，应进行补充检测。</w:t>
      </w:r>
    </w:p>
    <w:p>
      <w:pPr>
        <w:spacing w:line="400" w:lineRule="exact"/>
        <w:rPr>
          <w:rFonts w:hint="eastAsia" w:ascii="宋体" w:hAnsi="宋体" w:cs="宋体"/>
          <w:szCs w:val="21"/>
        </w:rPr>
      </w:pPr>
      <w:r>
        <w:rPr>
          <w:rFonts w:hint="eastAsia" w:ascii="Times New Roman" w:hAnsi="Times New Roman"/>
          <w:b/>
          <w:bCs/>
          <w:szCs w:val="21"/>
        </w:rPr>
        <w:t xml:space="preserve">3.0.10 </w:t>
      </w:r>
      <w:r>
        <w:rPr>
          <w:rFonts w:hint="eastAsia" w:ascii="宋体" w:hAnsi="宋体" w:cs="宋体"/>
          <w:szCs w:val="21"/>
        </w:rPr>
        <w:t xml:space="preserve"> 检测结束后应提供检测报告。检测报告应结论明确、用词规范、文字简练，对于容易混淆的术语和概念应以文字解释或图例、图像说明。</w:t>
      </w:r>
    </w:p>
    <w:p>
      <w:pPr>
        <w:spacing w:line="400" w:lineRule="exact"/>
        <w:rPr>
          <w:rFonts w:ascii="宋体" w:hAnsi="宋体" w:cs="宋体"/>
          <w:szCs w:val="21"/>
        </w:rPr>
      </w:pPr>
      <w:r>
        <w:rPr>
          <w:rFonts w:hint="eastAsia" w:ascii="Times New Roman" w:hAnsi="Times New Roman"/>
          <w:b/>
          <w:bCs/>
          <w:szCs w:val="21"/>
        </w:rPr>
        <w:t>3.0.11</w:t>
      </w:r>
      <w:r>
        <w:rPr>
          <w:rFonts w:hint="eastAsia" w:ascii="宋体" w:hAnsi="宋体" w:cs="宋体"/>
          <w:szCs w:val="21"/>
        </w:rPr>
        <w:t xml:space="preserve">  检测结束后，应修补检测所造成的结构或构件的局部损伤，修补后的结构或构件的承载能力不应低于检测前承载能力。</w:t>
      </w:r>
    </w:p>
    <w:p>
      <w:pPr>
        <w:spacing w:line="400" w:lineRule="exact"/>
        <w:rPr>
          <w:rFonts w:ascii="宋体" w:hAnsi="宋体" w:cs="宋体"/>
          <w:szCs w:val="21"/>
        </w:rPr>
      </w:pPr>
      <w:r>
        <w:rPr>
          <w:rFonts w:hint="eastAsia" w:ascii="Times New Roman" w:hAnsi="Times New Roman"/>
          <w:b/>
          <w:bCs/>
          <w:szCs w:val="21"/>
        </w:rPr>
        <w:t>3.0.12</w:t>
      </w:r>
      <w:r>
        <w:rPr>
          <w:rFonts w:hint="eastAsia" w:ascii="宋体" w:hAnsi="宋体" w:cs="宋体"/>
          <w:szCs w:val="21"/>
        </w:rPr>
        <w:t>装配式住宅建筑施工过程应进行整体沉降和倾斜测量，测量方法应符合现行行业标准《建筑变形测量规范》JGJ 8的规定。</w:t>
      </w:r>
    </w:p>
    <w:p>
      <w:pPr>
        <w:spacing w:line="400" w:lineRule="exact"/>
        <w:rPr>
          <w:rFonts w:hint="eastAsia" w:ascii="宋体" w:hAnsi="宋体" w:cs="宋体"/>
          <w:color w:val="0000FF"/>
          <w:szCs w:val="21"/>
        </w:rPr>
      </w:pPr>
    </w:p>
    <w:p>
      <w:pPr>
        <w:keepNext/>
        <w:pageBreakBefore/>
        <w:spacing w:beforeLines="100" w:afterLines="100" w:line="360" w:lineRule="auto"/>
        <w:jc w:val="center"/>
        <w:outlineLvl w:val="0"/>
        <w:rPr>
          <w:rFonts w:ascii="宋体" w:hAnsi="宋体"/>
          <w:sz w:val="32"/>
          <w:szCs w:val="32"/>
        </w:rPr>
      </w:pPr>
      <w:bookmarkStart w:id="30" w:name="_Toc4152"/>
      <w:r>
        <w:rPr>
          <w:rFonts w:hint="eastAsia" w:ascii="Times New Roman" w:hAnsi="Times New Roman"/>
          <w:b/>
          <w:bCs/>
          <w:sz w:val="32"/>
          <w:szCs w:val="32"/>
        </w:rPr>
        <w:t>4</w:t>
      </w:r>
      <w:r>
        <w:rPr>
          <w:rFonts w:hint="eastAsia" w:ascii="宋体" w:hAnsi="宋体"/>
          <w:sz w:val="32"/>
          <w:szCs w:val="32"/>
        </w:rPr>
        <w:t xml:space="preserve">  装配式混凝土结构检测</w:t>
      </w:r>
      <w:bookmarkEnd w:id="30"/>
    </w:p>
    <w:p>
      <w:pPr>
        <w:spacing w:beforeLines="50" w:afterLines="50" w:line="400" w:lineRule="exact"/>
        <w:jc w:val="center"/>
        <w:outlineLvl w:val="1"/>
        <w:rPr>
          <w:rFonts w:ascii="黑体" w:hAnsi="黑体" w:eastAsia="黑体" w:cs="黑体"/>
          <w:b/>
          <w:bCs/>
          <w:szCs w:val="21"/>
        </w:rPr>
      </w:pPr>
      <w:bookmarkStart w:id="31" w:name="_Toc20605"/>
      <w:r>
        <w:rPr>
          <w:rFonts w:ascii="Times New Roman" w:hAnsi="Times New Roman" w:eastAsia="黑体"/>
          <w:b/>
          <w:bCs/>
          <w:szCs w:val="21"/>
        </w:rPr>
        <w:t>4.1</w:t>
      </w:r>
      <w:r>
        <w:rPr>
          <w:rFonts w:hint="eastAsia" w:ascii="黑体" w:hAnsi="黑体" w:eastAsia="黑体" w:cs="黑体"/>
          <w:b/>
          <w:bCs/>
          <w:szCs w:val="21"/>
        </w:rPr>
        <w:t xml:space="preserve">  一般规定</w:t>
      </w:r>
      <w:bookmarkEnd w:id="31"/>
    </w:p>
    <w:p>
      <w:pPr>
        <w:spacing w:line="400" w:lineRule="exact"/>
        <w:rPr>
          <w:rFonts w:hint="eastAsia" w:ascii="Times New Roman" w:hAnsi="Times New Roman"/>
          <w:b/>
          <w:color w:val="000000"/>
          <w:szCs w:val="21"/>
        </w:rPr>
      </w:pPr>
      <w:r>
        <w:rPr>
          <w:rFonts w:hint="eastAsia" w:ascii="Times New Roman" w:hAnsi="Times New Roman"/>
          <w:b/>
          <w:color w:val="000000"/>
          <w:szCs w:val="21"/>
        </w:rPr>
        <w:t xml:space="preserve">4.1.1  </w:t>
      </w:r>
      <w:r>
        <w:rPr>
          <w:rFonts w:hint="eastAsia" w:ascii="Times New Roman" w:hAnsi="Times New Roman"/>
          <w:bCs/>
          <w:color w:val="000000"/>
          <w:szCs w:val="21"/>
        </w:rPr>
        <w:t>装配式混凝土结构检测工作应在安装施工过程结合施工组织设计分阶段进行，每一阶段检测结束后应提供阶段性检测报告，对检测发现的问题应及时整改。</w:t>
      </w:r>
    </w:p>
    <w:p>
      <w:pPr>
        <w:spacing w:line="400" w:lineRule="exact"/>
        <w:rPr>
          <w:rFonts w:hint="eastAsia" w:ascii="Times New Roman" w:hAnsi="Times New Roman"/>
          <w:bCs/>
          <w:color w:val="000000"/>
          <w:szCs w:val="21"/>
        </w:rPr>
      </w:pPr>
      <w:r>
        <w:rPr>
          <w:rFonts w:hint="eastAsia" w:ascii="Times New Roman" w:hAnsi="Times New Roman"/>
          <w:b/>
          <w:color w:val="000000"/>
          <w:szCs w:val="21"/>
        </w:rPr>
        <w:t>4.1.2</w:t>
      </w:r>
      <w:r>
        <w:rPr>
          <w:rFonts w:hint="eastAsia" w:ascii="Times New Roman" w:hAnsi="Times New Roman"/>
          <w:bCs/>
          <w:color w:val="000000"/>
          <w:szCs w:val="21"/>
        </w:rPr>
        <w:t xml:space="preserve">  对本标准未涉及的装配式混凝土结构体系及连接方式，检测内容及方法应经专门研究和论证。</w:t>
      </w:r>
    </w:p>
    <w:p>
      <w:pPr>
        <w:spacing w:line="400" w:lineRule="exact"/>
        <w:rPr>
          <w:rFonts w:hint="eastAsia" w:ascii="宋体" w:hAnsi="宋体" w:eastAsia="仿宋" w:cs="宋体"/>
          <w:szCs w:val="21"/>
        </w:rPr>
      </w:pPr>
      <w:r>
        <w:rPr>
          <w:rFonts w:hint="eastAsia" w:ascii="Times New Roman" w:hAnsi="Times New Roman"/>
          <w:b/>
          <w:bCs/>
          <w:szCs w:val="21"/>
        </w:rPr>
        <w:t xml:space="preserve">4.1.3  </w:t>
      </w:r>
      <w:r>
        <w:rPr>
          <w:rFonts w:hint="eastAsia" w:ascii="宋体" w:hAnsi="宋体" w:cs="宋体"/>
          <w:szCs w:val="21"/>
        </w:rPr>
        <w:t>结构构件或连接检测不合格，或对质量有怀疑时，可进行静载检测，静载检测方法及结果评定应符合现行国家标准《混凝土结构现场检测技术标准》GB/T 50784的规定。</w:t>
      </w:r>
      <w:r>
        <w:rPr>
          <w:rFonts w:hint="eastAsia" w:ascii="宋体" w:hAnsi="宋体" w:eastAsia="仿宋" w:cs="宋体"/>
          <w:szCs w:val="21"/>
        </w:rPr>
        <w:t xml:space="preserve"> </w:t>
      </w:r>
    </w:p>
    <w:p>
      <w:pPr>
        <w:spacing w:line="400" w:lineRule="exact"/>
        <w:rPr>
          <w:rFonts w:hint="eastAsia" w:ascii="Times New Roman" w:hAnsi="Times New Roman"/>
          <w:bCs/>
          <w:color w:val="000000"/>
          <w:szCs w:val="21"/>
        </w:rPr>
      </w:pPr>
      <w:r>
        <w:rPr>
          <w:rFonts w:hint="eastAsia" w:ascii="Times New Roman" w:hAnsi="Times New Roman"/>
          <w:b/>
          <w:color w:val="000000"/>
          <w:szCs w:val="21"/>
        </w:rPr>
        <w:t>4.1.4</w:t>
      </w:r>
      <w:r>
        <w:rPr>
          <w:rFonts w:hint="eastAsia" w:ascii="Times New Roman" w:hAnsi="Times New Roman"/>
          <w:bCs/>
          <w:color w:val="000000"/>
          <w:szCs w:val="21"/>
        </w:rPr>
        <w:t xml:space="preserve">  装配式混凝土结构检测过程应采取可靠的安全防范措施，并符合下列规定：</w:t>
      </w:r>
    </w:p>
    <w:p>
      <w:pPr>
        <w:spacing w:line="400" w:lineRule="exact"/>
        <w:rPr>
          <w:rFonts w:hint="eastAsia" w:ascii="宋体" w:hAnsi="宋体" w:cs="宋体"/>
          <w:szCs w:val="21"/>
        </w:rPr>
      </w:pPr>
      <w:r>
        <w:rPr>
          <w:rFonts w:hint="eastAsia" w:ascii="Times New Roman" w:hAnsi="Times New Roman"/>
          <w:bCs/>
          <w:color w:val="000000"/>
          <w:szCs w:val="21"/>
        </w:rPr>
        <w:tab/>
      </w:r>
      <w:r>
        <w:rPr>
          <w:rFonts w:hint="eastAsia" w:ascii="Times New Roman" w:hAnsi="Times New Roman"/>
          <w:bCs/>
          <w:color w:val="000000"/>
          <w:szCs w:val="21"/>
        </w:rPr>
        <w:t xml:space="preserve">1 </w:t>
      </w:r>
      <w:r>
        <w:rPr>
          <w:rFonts w:hint="eastAsia" w:ascii="宋体" w:hAnsi="宋体" w:cs="宋体"/>
          <w:szCs w:val="21"/>
        </w:rPr>
        <w:t>采用X射线法检测时，检测现场周边应有防护措施，检测设备与人员之间应保持安全距离；</w:t>
      </w:r>
    </w:p>
    <w:p>
      <w:pPr>
        <w:spacing w:line="400" w:lineRule="exact"/>
        <w:rPr>
          <w:rFonts w:hint="eastAsia" w:ascii="宋体" w:hAnsi="宋体" w:cs="宋体"/>
          <w:szCs w:val="21"/>
        </w:rPr>
      </w:pPr>
      <w:r>
        <w:rPr>
          <w:rFonts w:hint="eastAsia" w:ascii="宋体" w:hAnsi="宋体" w:cs="宋体"/>
          <w:szCs w:val="21"/>
        </w:rPr>
        <w:tab/>
      </w:r>
      <w:r>
        <w:rPr>
          <w:rFonts w:hint="eastAsia" w:ascii="宋体" w:hAnsi="宋体" w:cs="宋体"/>
          <w:szCs w:val="21"/>
        </w:rPr>
        <w:t>2  在结构负荷状态下进行结构构件静载检测和动力测试时，应采取安全措施。</w:t>
      </w:r>
    </w:p>
    <w:p>
      <w:pPr>
        <w:spacing w:beforeLines="50" w:afterLines="50" w:line="400" w:lineRule="exact"/>
        <w:jc w:val="center"/>
        <w:outlineLvl w:val="1"/>
        <w:rPr>
          <w:rFonts w:ascii="黑体" w:hAnsi="黑体" w:eastAsia="黑体" w:cs="黑体"/>
          <w:b/>
          <w:bCs/>
          <w:szCs w:val="21"/>
        </w:rPr>
      </w:pPr>
      <w:bookmarkStart w:id="32" w:name="_Toc24820"/>
      <w:r>
        <w:rPr>
          <w:rFonts w:ascii="Times New Roman" w:hAnsi="Times New Roman" w:eastAsia="黑体"/>
          <w:b/>
          <w:bCs/>
          <w:szCs w:val="21"/>
        </w:rPr>
        <w:t>4.</w:t>
      </w:r>
      <w:r>
        <w:rPr>
          <w:rFonts w:hint="eastAsia" w:ascii="Times New Roman" w:hAnsi="Times New Roman" w:eastAsia="黑体"/>
          <w:b/>
          <w:bCs/>
          <w:szCs w:val="21"/>
        </w:rPr>
        <w:t>2</w:t>
      </w:r>
      <w:r>
        <w:rPr>
          <w:rFonts w:hint="eastAsia" w:ascii="黑体" w:hAnsi="黑体" w:eastAsia="黑体" w:cs="黑体"/>
          <w:b/>
          <w:bCs/>
          <w:szCs w:val="21"/>
        </w:rPr>
        <w:t xml:space="preserve">  材料</w:t>
      </w:r>
      <w:bookmarkEnd w:id="32"/>
    </w:p>
    <w:p>
      <w:pPr>
        <w:spacing w:line="400" w:lineRule="exact"/>
        <w:rPr>
          <w:rFonts w:hint="eastAsia" w:ascii="Times New Roman" w:hAnsi="Times New Roman"/>
          <w:bCs/>
          <w:color w:val="000000"/>
          <w:szCs w:val="21"/>
        </w:rPr>
      </w:pPr>
      <w:r>
        <w:rPr>
          <w:rFonts w:hint="eastAsia" w:ascii="Times New Roman" w:hAnsi="Times New Roman"/>
          <w:b/>
          <w:color w:val="000000"/>
          <w:szCs w:val="21"/>
        </w:rPr>
        <w:t>4.2.1</w:t>
      </w:r>
      <w:r>
        <w:rPr>
          <w:rFonts w:hint="eastAsia" w:ascii="黑体" w:hAnsi="黑体" w:eastAsia="黑体" w:cs="黑体"/>
          <w:b/>
          <w:bCs/>
          <w:szCs w:val="21"/>
        </w:rPr>
        <w:t xml:space="preserve">  </w:t>
      </w:r>
      <w:r>
        <w:rPr>
          <w:rFonts w:hint="eastAsia" w:ascii="Times New Roman" w:hAnsi="Times New Roman"/>
          <w:bCs/>
          <w:color w:val="000000"/>
          <w:szCs w:val="21"/>
        </w:rPr>
        <w:t>材料检测应包括下列内容：</w:t>
      </w:r>
    </w:p>
    <w:p>
      <w:pPr>
        <w:spacing w:line="400" w:lineRule="exact"/>
        <w:ind w:firstLine="420"/>
        <w:rPr>
          <w:rFonts w:hint="eastAsia" w:ascii="Times New Roman" w:hAnsi="Times New Roman"/>
          <w:bCs/>
          <w:color w:val="000000"/>
          <w:szCs w:val="21"/>
        </w:rPr>
      </w:pPr>
      <w:r>
        <w:rPr>
          <w:rFonts w:hint="eastAsia" w:ascii="Times New Roman" w:hAnsi="Times New Roman"/>
          <w:bCs/>
          <w:color w:val="000000"/>
          <w:szCs w:val="21"/>
        </w:rPr>
        <w:t>1  进场预制构件中的混凝土、钢筋；</w:t>
      </w:r>
    </w:p>
    <w:p>
      <w:pPr>
        <w:spacing w:line="400" w:lineRule="exact"/>
        <w:ind w:firstLine="420"/>
        <w:rPr>
          <w:rFonts w:hint="eastAsia" w:ascii="Times New Roman" w:hAnsi="Times New Roman"/>
          <w:bCs/>
          <w:color w:val="000000"/>
          <w:szCs w:val="21"/>
        </w:rPr>
      </w:pPr>
      <w:r>
        <w:rPr>
          <w:rFonts w:hint="eastAsia" w:ascii="Times New Roman" w:hAnsi="Times New Roman"/>
          <w:bCs/>
          <w:color w:val="000000"/>
          <w:szCs w:val="21"/>
        </w:rPr>
        <w:t>2  现场施工的后浇混凝土、钢筋；</w:t>
      </w:r>
    </w:p>
    <w:p>
      <w:pPr>
        <w:spacing w:line="400" w:lineRule="exact"/>
        <w:ind w:firstLine="420"/>
        <w:rPr>
          <w:rFonts w:ascii="Times New Roman" w:hAnsi="Times New Roman"/>
          <w:bCs/>
          <w:color w:val="000000"/>
          <w:szCs w:val="21"/>
        </w:rPr>
      </w:pPr>
      <w:r>
        <w:rPr>
          <w:rFonts w:hint="eastAsia" w:ascii="Times New Roman" w:hAnsi="Times New Roman"/>
          <w:bCs/>
          <w:color w:val="000000"/>
          <w:szCs w:val="21"/>
        </w:rPr>
        <w:t>3  连接材料。</w:t>
      </w:r>
    </w:p>
    <w:p>
      <w:pPr>
        <w:spacing w:line="400" w:lineRule="exact"/>
        <w:rPr>
          <w:rFonts w:hint="eastAsia" w:ascii="Times New Roman" w:hAnsi="Times New Roman"/>
          <w:bCs/>
          <w:color w:val="000000"/>
          <w:szCs w:val="21"/>
        </w:rPr>
      </w:pPr>
      <w:r>
        <w:rPr>
          <w:rFonts w:hint="eastAsia" w:ascii="Times New Roman" w:hAnsi="Times New Roman"/>
          <w:b/>
          <w:color w:val="000000"/>
          <w:szCs w:val="21"/>
        </w:rPr>
        <w:t>4.2.2</w:t>
      </w:r>
      <w:r>
        <w:rPr>
          <w:rFonts w:hint="eastAsia" w:ascii="Times New Roman" w:hAnsi="Times New Roman"/>
          <w:bCs/>
          <w:color w:val="000000"/>
          <w:szCs w:val="21"/>
        </w:rPr>
        <w:t xml:space="preserve">  混凝土检测应包括力学性能、长期性能和耐久性能、有害物质含量及其作用效应等项目，检测方法应符合现行国家标准《</w:t>
      </w:r>
      <w:r>
        <w:rPr>
          <w:rFonts w:ascii="Times New Roman" w:hAnsi="Times New Roman"/>
          <w:bCs/>
          <w:color w:val="000000"/>
          <w:szCs w:val="21"/>
        </w:rPr>
        <w:t>混凝土结构现场检测技术标准》GB/T 50784</w:t>
      </w:r>
      <w:r>
        <w:rPr>
          <w:rFonts w:hint="eastAsia" w:ascii="Times New Roman" w:hAnsi="Times New Roman"/>
          <w:bCs/>
          <w:color w:val="000000"/>
          <w:szCs w:val="21"/>
        </w:rPr>
        <w:t>的规定。</w:t>
      </w:r>
    </w:p>
    <w:p>
      <w:pPr>
        <w:spacing w:line="400" w:lineRule="exact"/>
        <w:rPr>
          <w:rFonts w:ascii="Times New Roman" w:hAnsi="Times New Roman"/>
          <w:bCs/>
          <w:color w:val="000000"/>
          <w:szCs w:val="21"/>
        </w:rPr>
      </w:pPr>
      <w:r>
        <w:rPr>
          <w:rFonts w:hint="eastAsia" w:ascii="Times New Roman" w:hAnsi="Times New Roman"/>
          <w:b/>
          <w:color w:val="000000"/>
          <w:szCs w:val="21"/>
        </w:rPr>
        <w:t xml:space="preserve">4.2.3  </w:t>
      </w:r>
      <w:r>
        <w:rPr>
          <w:rFonts w:hint="eastAsia" w:ascii="Times New Roman" w:hAnsi="Times New Roman"/>
          <w:bCs/>
          <w:color w:val="000000"/>
          <w:szCs w:val="21"/>
        </w:rPr>
        <w:t>钢筋</w:t>
      </w:r>
      <w:r>
        <w:rPr>
          <w:rFonts w:ascii="Times New Roman" w:hAnsi="Times New Roman"/>
          <w:bCs/>
          <w:color w:val="000000"/>
          <w:szCs w:val="21"/>
        </w:rPr>
        <w:t>检测</w:t>
      </w:r>
      <w:r>
        <w:rPr>
          <w:rFonts w:hint="eastAsia" w:ascii="Times New Roman" w:hAnsi="Times New Roman"/>
          <w:bCs/>
          <w:color w:val="000000"/>
          <w:szCs w:val="21"/>
        </w:rPr>
        <w:t>应包括</w:t>
      </w:r>
      <w:r>
        <w:rPr>
          <w:rFonts w:ascii="Times New Roman" w:hAnsi="Times New Roman"/>
          <w:bCs/>
          <w:color w:val="000000"/>
          <w:szCs w:val="21"/>
        </w:rPr>
        <w:t>直径、力学性能</w:t>
      </w:r>
      <w:r>
        <w:rPr>
          <w:rFonts w:hint="eastAsia" w:ascii="Times New Roman" w:hAnsi="Times New Roman"/>
          <w:bCs/>
          <w:color w:val="000000"/>
          <w:szCs w:val="21"/>
        </w:rPr>
        <w:t>和</w:t>
      </w:r>
      <w:r>
        <w:rPr>
          <w:rFonts w:ascii="Times New Roman" w:hAnsi="Times New Roman"/>
          <w:bCs/>
          <w:color w:val="000000"/>
          <w:szCs w:val="21"/>
        </w:rPr>
        <w:t>锈蚀状况等</w:t>
      </w:r>
      <w:r>
        <w:rPr>
          <w:rFonts w:hint="eastAsia" w:ascii="Times New Roman" w:hAnsi="Times New Roman"/>
          <w:bCs/>
          <w:color w:val="000000"/>
          <w:szCs w:val="21"/>
        </w:rPr>
        <w:t>项目</w:t>
      </w:r>
      <w:r>
        <w:rPr>
          <w:rFonts w:ascii="Times New Roman" w:hAnsi="Times New Roman"/>
          <w:bCs/>
          <w:color w:val="000000"/>
          <w:szCs w:val="21"/>
        </w:rPr>
        <w:t>，</w:t>
      </w:r>
      <w:r>
        <w:rPr>
          <w:rFonts w:hint="eastAsia" w:ascii="Times New Roman" w:hAnsi="Times New Roman"/>
          <w:bCs/>
          <w:color w:val="000000"/>
          <w:szCs w:val="21"/>
        </w:rPr>
        <w:t>检测方法应符合现行国家标准《混凝土结构现场检测技术标准》GB/T 50784的规定</w:t>
      </w:r>
      <w:r>
        <w:rPr>
          <w:rFonts w:ascii="Times New Roman" w:hAnsi="Times New Roman"/>
          <w:bCs/>
          <w:color w:val="000000"/>
          <w:szCs w:val="21"/>
        </w:rPr>
        <w:t>。</w:t>
      </w:r>
    </w:p>
    <w:p>
      <w:pPr>
        <w:spacing w:line="400" w:lineRule="exact"/>
        <w:rPr>
          <w:rFonts w:hint="eastAsia" w:ascii="宋体" w:hAnsi="宋体" w:cs="宋体"/>
          <w:szCs w:val="21"/>
        </w:rPr>
      </w:pPr>
      <w:r>
        <w:rPr>
          <w:rFonts w:hint="eastAsia" w:ascii="Times New Roman" w:hAnsi="Times New Roman"/>
          <w:b/>
          <w:color w:val="000000"/>
          <w:szCs w:val="21"/>
        </w:rPr>
        <w:t>4.2.4</w:t>
      </w:r>
      <w:r>
        <w:rPr>
          <w:rFonts w:hint="eastAsia" w:ascii="Times New Roman" w:hAnsi="Times New Roman"/>
          <w:bCs/>
          <w:color w:val="000000"/>
          <w:szCs w:val="21"/>
        </w:rPr>
        <w:t xml:space="preserve"> </w:t>
      </w:r>
      <w:r>
        <w:rPr>
          <w:rFonts w:hint="eastAsia" w:ascii="Times New Roman" w:hAnsi="Times New Roman"/>
          <w:bCs/>
          <w:color w:val="FF0000"/>
          <w:szCs w:val="21"/>
        </w:rPr>
        <w:t xml:space="preserve"> </w:t>
      </w:r>
      <w:r>
        <w:rPr>
          <w:rFonts w:hint="eastAsia" w:ascii="宋体" w:hAnsi="宋体" w:cs="宋体"/>
          <w:szCs w:val="21"/>
        </w:rPr>
        <w:t>连接材料检测应符合下列规定：</w:t>
      </w:r>
    </w:p>
    <w:p>
      <w:pPr>
        <w:spacing w:line="400" w:lineRule="exact"/>
        <w:ind w:firstLine="420"/>
        <w:rPr>
          <w:rFonts w:ascii="宋体" w:hAnsi="宋体" w:cs="宋体"/>
          <w:szCs w:val="21"/>
        </w:rPr>
      </w:pPr>
      <w:r>
        <w:rPr>
          <w:rFonts w:hint="eastAsia" w:ascii="Times New Roman" w:hAnsi="Times New Roman"/>
          <w:b/>
          <w:color w:val="000000"/>
          <w:szCs w:val="21"/>
        </w:rPr>
        <w:t xml:space="preserve">1 </w:t>
      </w:r>
      <w:r>
        <w:rPr>
          <w:rFonts w:hint="eastAsia" w:ascii="宋体" w:hAnsi="宋体" w:cs="宋体"/>
          <w:szCs w:val="21"/>
        </w:rPr>
        <w:t xml:space="preserve"> 灌浆料的抗压强度应在施工现场制作平行试件进行检测，套筒灌浆料抗压强度的检测方法应符合现行行业标准《钢筋连接用套筒灌浆料》JG/T 408的规定，浆锚搭接灌浆料抗压强度的检测方法应符合现行国家标准《水泥基灌浆材料应用技术规范》GB/T50448的规定；</w:t>
      </w:r>
    </w:p>
    <w:p>
      <w:pPr>
        <w:spacing w:line="400" w:lineRule="exact"/>
        <w:ind w:firstLine="420"/>
        <w:rPr>
          <w:rFonts w:ascii="宋体" w:hAnsi="宋体" w:cs="宋体"/>
          <w:szCs w:val="21"/>
        </w:rPr>
      </w:pPr>
      <w:r>
        <w:rPr>
          <w:rFonts w:hint="eastAsia" w:ascii="Times New Roman" w:hAnsi="Times New Roman"/>
          <w:b/>
          <w:color w:val="000000"/>
          <w:szCs w:val="21"/>
        </w:rPr>
        <w:t xml:space="preserve">2 </w:t>
      </w:r>
      <w:r>
        <w:rPr>
          <w:rFonts w:hint="eastAsia" w:ascii="宋体" w:hAnsi="宋体" w:cs="宋体"/>
          <w:szCs w:val="21"/>
        </w:rPr>
        <w:t xml:space="preserve"> 坐浆料的抗压强度应在施工现场制作平行试件进行检测，检测方法应符合现行行业标准《建筑砂浆基本性能试验方法标准》JGJ/T70的规定；</w:t>
      </w:r>
    </w:p>
    <w:p>
      <w:pPr>
        <w:spacing w:line="400" w:lineRule="exact"/>
        <w:ind w:firstLine="420"/>
        <w:rPr>
          <w:rFonts w:ascii="宋体" w:hAnsi="宋体" w:cs="宋体"/>
          <w:szCs w:val="21"/>
        </w:rPr>
      </w:pPr>
      <w:r>
        <w:rPr>
          <w:rFonts w:hint="eastAsia" w:ascii="Times New Roman" w:hAnsi="Times New Roman"/>
          <w:b/>
          <w:color w:val="000000"/>
          <w:szCs w:val="21"/>
        </w:rPr>
        <w:t>3</w:t>
      </w:r>
      <w:r>
        <w:rPr>
          <w:rFonts w:hint="eastAsia" w:ascii="宋体" w:hAnsi="宋体" w:cs="宋体"/>
          <w:szCs w:val="21"/>
        </w:rPr>
        <w:t xml:space="preserve">  钢筋采用套筒灌浆连接时，接头强度应在施工现场制作平行试件进行检测，检测方法应符合现行行业标准《钢筋套筒灌浆连接应用技术规程》JGJ 355的规定；</w:t>
      </w:r>
    </w:p>
    <w:p>
      <w:pPr>
        <w:spacing w:line="400" w:lineRule="exact"/>
        <w:ind w:firstLine="420"/>
        <w:rPr>
          <w:rFonts w:ascii="宋体" w:hAnsi="宋体" w:cs="宋体"/>
          <w:szCs w:val="21"/>
        </w:rPr>
      </w:pPr>
      <w:r>
        <w:rPr>
          <w:rFonts w:hint="eastAsia" w:ascii="Times New Roman" w:hAnsi="Times New Roman"/>
          <w:b/>
          <w:color w:val="000000"/>
          <w:szCs w:val="21"/>
        </w:rPr>
        <w:t xml:space="preserve">4 </w:t>
      </w:r>
      <w:r>
        <w:rPr>
          <w:rFonts w:hint="eastAsia" w:ascii="宋体" w:hAnsi="宋体" w:cs="宋体"/>
          <w:szCs w:val="21"/>
        </w:rPr>
        <w:t xml:space="preserve"> 钢筋采用机械连接时，接头强度应在施工现场制作平行试件进行检测，检测方法应符合现行行业标准《钢筋机械连接技术规程》JGJ 107的规定；</w:t>
      </w:r>
    </w:p>
    <w:p>
      <w:pPr>
        <w:spacing w:line="400" w:lineRule="exact"/>
        <w:ind w:firstLine="420"/>
        <w:rPr>
          <w:rFonts w:ascii="宋体" w:hAnsi="宋体" w:cs="宋体"/>
          <w:szCs w:val="21"/>
        </w:rPr>
      </w:pPr>
      <w:r>
        <w:rPr>
          <w:rFonts w:hint="eastAsia" w:ascii="Times New Roman" w:hAnsi="Times New Roman"/>
          <w:b/>
          <w:color w:val="000000"/>
          <w:szCs w:val="21"/>
        </w:rPr>
        <w:t xml:space="preserve">5 </w:t>
      </w:r>
      <w:r>
        <w:rPr>
          <w:rFonts w:hint="eastAsia" w:ascii="宋体" w:hAnsi="宋体" w:cs="宋体"/>
          <w:szCs w:val="21"/>
        </w:rPr>
        <w:t xml:space="preserve"> 钢筋采用焊接连接时，接头强度应在施工现场制作平行试件进行检测，检测方法应符合现行行业标准《钢筋焊接及验收规程》JGJ 18的规定；</w:t>
      </w:r>
    </w:p>
    <w:p>
      <w:pPr>
        <w:spacing w:line="400" w:lineRule="exact"/>
        <w:ind w:firstLine="420"/>
        <w:rPr>
          <w:rFonts w:ascii="宋体" w:hAnsi="宋体" w:cs="宋体"/>
          <w:szCs w:val="21"/>
        </w:rPr>
      </w:pPr>
      <w:r>
        <w:rPr>
          <w:rFonts w:hint="eastAsia" w:ascii="Times New Roman" w:hAnsi="Times New Roman"/>
          <w:b/>
          <w:color w:val="000000"/>
          <w:szCs w:val="21"/>
        </w:rPr>
        <w:t xml:space="preserve">6 </w:t>
      </w:r>
      <w:r>
        <w:rPr>
          <w:rFonts w:hint="eastAsia" w:ascii="宋体" w:hAnsi="宋体" w:cs="宋体"/>
          <w:szCs w:val="21"/>
        </w:rPr>
        <w:t xml:space="preserve"> 钢筋锚固板的检测方法应符合现行行业标准《钢筋锚固板应用技术规程》JGJ 256的规定；</w:t>
      </w:r>
    </w:p>
    <w:p>
      <w:pPr>
        <w:spacing w:line="400" w:lineRule="exact"/>
        <w:ind w:firstLine="420"/>
        <w:rPr>
          <w:rFonts w:ascii="宋体" w:hAnsi="宋体" w:cs="宋体"/>
          <w:szCs w:val="21"/>
        </w:rPr>
      </w:pPr>
      <w:r>
        <w:rPr>
          <w:rFonts w:hint="eastAsia" w:ascii="Times New Roman" w:hAnsi="Times New Roman"/>
          <w:b/>
          <w:color w:val="000000"/>
          <w:szCs w:val="21"/>
        </w:rPr>
        <w:t>7</w:t>
      </w:r>
      <w:r>
        <w:rPr>
          <w:rFonts w:hint="eastAsia" w:ascii="宋体" w:hAnsi="宋体" w:cs="宋体"/>
          <w:szCs w:val="21"/>
        </w:rPr>
        <w:t xml:space="preserve">  紧固件的检测方法应符合现行国家标准《钢结构工程施工质量验收规范》GB 50205的规定；</w:t>
      </w:r>
    </w:p>
    <w:p>
      <w:pPr>
        <w:spacing w:line="400" w:lineRule="exact"/>
        <w:ind w:firstLine="420"/>
        <w:rPr>
          <w:rFonts w:hint="eastAsia" w:ascii="宋体" w:hAnsi="宋体" w:cs="宋体"/>
          <w:szCs w:val="21"/>
        </w:rPr>
      </w:pPr>
      <w:r>
        <w:rPr>
          <w:rFonts w:hint="eastAsia" w:ascii="Times New Roman" w:hAnsi="Times New Roman"/>
          <w:b/>
          <w:color w:val="000000"/>
          <w:szCs w:val="21"/>
        </w:rPr>
        <w:t>8</w:t>
      </w:r>
      <w:r>
        <w:rPr>
          <w:rFonts w:hint="eastAsia" w:ascii="宋体" w:hAnsi="宋体" w:cs="宋体"/>
          <w:szCs w:val="21"/>
        </w:rPr>
        <w:t xml:space="preserve">  焊接材料的检测方法应符合现行国家标准《钢结构工程施工质量验收规范》GB 50205的规定。</w:t>
      </w:r>
    </w:p>
    <w:p>
      <w:pPr>
        <w:spacing w:beforeLines="50" w:afterLines="50" w:line="400" w:lineRule="exact"/>
        <w:jc w:val="center"/>
        <w:outlineLvl w:val="1"/>
        <w:rPr>
          <w:rFonts w:ascii="黑体" w:hAnsi="黑体" w:eastAsia="黑体" w:cs="黑体"/>
          <w:b/>
          <w:bCs/>
          <w:szCs w:val="21"/>
        </w:rPr>
      </w:pPr>
      <w:bookmarkStart w:id="33" w:name="_Toc2730"/>
      <w:r>
        <w:rPr>
          <w:rFonts w:hint="eastAsia" w:ascii="黑体" w:hAnsi="黑体" w:eastAsia="黑体" w:cs="黑体"/>
          <w:b/>
          <w:bCs/>
          <w:szCs w:val="21"/>
        </w:rPr>
        <w:t>4.3  构件</w:t>
      </w:r>
      <w:bookmarkEnd w:id="33"/>
    </w:p>
    <w:p>
      <w:pPr>
        <w:spacing w:line="400" w:lineRule="exact"/>
        <w:rPr>
          <w:rFonts w:hint="eastAsia" w:ascii="宋体" w:hAnsi="宋体" w:cs="宋体"/>
          <w:szCs w:val="21"/>
        </w:rPr>
      </w:pPr>
      <w:r>
        <w:rPr>
          <w:rFonts w:hint="eastAsia" w:ascii="Times New Roman" w:hAnsi="Times New Roman"/>
          <w:b/>
          <w:bCs/>
          <w:szCs w:val="21"/>
        </w:rPr>
        <w:t>4.3.1</w:t>
      </w:r>
      <w:r>
        <w:rPr>
          <w:rFonts w:hint="eastAsia" w:ascii="宋体" w:hAnsi="宋体" w:cs="宋体"/>
          <w:szCs w:val="21"/>
        </w:rPr>
        <w:t xml:space="preserve">  构件检测应包括预制构件进场和安装施工后的缺陷、尺寸偏差与变形、结构性能等内容。</w:t>
      </w:r>
    </w:p>
    <w:p>
      <w:pPr>
        <w:spacing w:line="400" w:lineRule="exact"/>
        <w:rPr>
          <w:rFonts w:ascii="宋体" w:hAnsi="宋体" w:cs="宋体"/>
          <w:szCs w:val="21"/>
        </w:rPr>
      </w:pPr>
      <w:r>
        <w:rPr>
          <w:rFonts w:hint="eastAsia" w:ascii="Times New Roman" w:hAnsi="Times New Roman"/>
          <w:b/>
          <w:bCs/>
          <w:szCs w:val="21"/>
        </w:rPr>
        <w:t>4.3.2</w:t>
      </w:r>
      <w:r>
        <w:rPr>
          <w:rFonts w:hint="eastAsia" w:ascii="宋体" w:hAnsi="宋体" w:cs="宋体"/>
          <w:szCs w:val="21"/>
        </w:rPr>
        <w:t xml:space="preserve">  </w:t>
      </w:r>
      <w:r>
        <w:rPr>
          <w:rFonts w:hint="eastAsia" w:ascii="Times New Roman" w:hAnsi="Times New Roman"/>
          <w:bCs/>
          <w:color w:val="000000"/>
          <w:szCs w:val="21"/>
        </w:rPr>
        <w:t>外观</w:t>
      </w:r>
      <w:r>
        <w:rPr>
          <w:rFonts w:hint="eastAsia" w:ascii="宋体" w:hAnsi="宋体" w:cs="宋体"/>
          <w:szCs w:val="21"/>
        </w:rPr>
        <w:t>缺陷检测应包括露筋、孔洞、夹渣、蜂窝、疏松、裂缝、连接部位缺陷、外形缺陷、外表缺陷等内容，检测方法应符合下列规定：</w:t>
      </w:r>
    </w:p>
    <w:p>
      <w:pPr>
        <w:spacing w:line="400" w:lineRule="exact"/>
        <w:ind w:firstLine="422" w:firstLineChars="200"/>
        <w:rPr>
          <w:rFonts w:ascii="宋体" w:hAnsi="宋体" w:cs="宋体"/>
          <w:szCs w:val="21"/>
        </w:rPr>
      </w:pPr>
      <w:r>
        <w:rPr>
          <w:rFonts w:hint="eastAsia" w:ascii="Times New Roman" w:hAnsi="Times New Roman"/>
          <w:b/>
          <w:bCs/>
          <w:szCs w:val="21"/>
        </w:rPr>
        <w:t>1</w:t>
      </w:r>
      <w:r>
        <w:rPr>
          <w:rFonts w:hint="eastAsia" w:ascii="宋体" w:hAnsi="宋体" w:cs="宋体"/>
          <w:szCs w:val="21"/>
        </w:rPr>
        <w:t xml:space="preserve">  露筋长度可用钢尺或卷尺量测；</w:t>
      </w:r>
    </w:p>
    <w:p>
      <w:pPr>
        <w:spacing w:line="400" w:lineRule="exact"/>
        <w:ind w:firstLine="422" w:firstLineChars="200"/>
        <w:rPr>
          <w:rFonts w:ascii="宋体" w:hAnsi="宋体" w:cs="宋体"/>
          <w:szCs w:val="21"/>
        </w:rPr>
      </w:pPr>
      <w:r>
        <w:rPr>
          <w:rFonts w:hint="eastAsia" w:ascii="Times New Roman" w:hAnsi="Times New Roman"/>
          <w:b/>
          <w:bCs/>
          <w:szCs w:val="21"/>
        </w:rPr>
        <w:t>2</w:t>
      </w:r>
      <w:r>
        <w:rPr>
          <w:rFonts w:hint="eastAsia" w:ascii="宋体" w:hAnsi="宋体" w:cs="宋体"/>
          <w:szCs w:val="21"/>
        </w:rPr>
        <w:t xml:space="preserve">  孔洞直径可用钢尺或卷尺量测，孔洞深度可用游标卡尺量测；</w:t>
      </w:r>
    </w:p>
    <w:p>
      <w:pPr>
        <w:spacing w:line="400" w:lineRule="exact"/>
        <w:ind w:firstLine="422" w:firstLineChars="200"/>
        <w:rPr>
          <w:rFonts w:ascii="宋体" w:hAnsi="宋体" w:cs="宋体"/>
          <w:szCs w:val="21"/>
        </w:rPr>
      </w:pPr>
      <w:r>
        <w:rPr>
          <w:rFonts w:hint="eastAsia" w:ascii="Times New Roman" w:hAnsi="Times New Roman"/>
          <w:b/>
          <w:bCs/>
          <w:szCs w:val="21"/>
        </w:rPr>
        <w:t>3</w:t>
      </w:r>
      <w:r>
        <w:rPr>
          <w:rFonts w:hint="eastAsia" w:ascii="宋体" w:hAnsi="宋体" w:cs="宋体"/>
          <w:szCs w:val="21"/>
        </w:rPr>
        <w:t xml:space="preserve">  夹渣深度可采用剔凿法或超声法检测；</w:t>
      </w:r>
    </w:p>
    <w:p>
      <w:pPr>
        <w:spacing w:line="400" w:lineRule="exact"/>
        <w:ind w:firstLine="422" w:firstLineChars="200"/>
        <w:rPr>
          <w:rFonts w:ascii="宋体" w:hAnsi="宋体" w:cs="宋体"/>
          <w:szCs w:val="21"/>
        </w:rPr>
      </w:pPr>
      <w:r>
        <w:rPr>
          <w:rFonts w:hint="eastAsia" w:ascii="Times New Roman" w:hAnsi="Times New Roman"/>
          <w:b/>
          <w:bCs/>
          <w:szCs w:val="21"/>
        </w:rPr>
        <w:t xml:space="preserve">4 </w:t>
      </w:r>
      <w:r>
        <w:rPr>
          <w:rFonts w:hint="eastAsia" w:ascii="宋体" w:hAnsi="宋体" w:cs="宋体"/>
          <w:szCs w:val="21"/>
        </w:rPr>
        <w:t xml:space="preserve"> 蜂窝和疏松的位置和范围可用钢尺或卷尺量测，委托方有要求时，可通过剔凿、成孔等方法量测蜂窝深度；</w:t>
      </w:r>
    </w:p>
    <w:p>
      <w:pPr>
        <w:spacing w:line="400" w:lineRule="exact"/>
        <w:ind w:firstLine="422" w:firstLineChars="200"/>
        <w:rPr>
          <w:rFonts w:ascii="宋体" w:hAnsi="宋体" w:cs="宋体"/>
          <w:szCs w:val="21"/>
        </w:rPr>
      </w:pPr>
      <w:r>
        <w:rPr>
          <w:rFonts w:hint="eastAsia" w:ascii="Times New Roman" w:hAnsi="Times New Roman"/>
          <w:b/>
          <w:bCs/>
          <w:szCs w:val="21"/>
        </w:rPr>
        <w:t>5</w:t>
      </w:r>
      <w:r>
        <w:rPr>
          <w:rFonts w:hint="eastAsia" w:ascii="宋体" w:hAnsi="宋体" w:cs="宋体"/>
          <w:szCs w:val="21"/>
        </w:rPr>
        <w:t xml:space="preserve">  表面裂缝的最大宽度可用裂缝专用测量仪器量测，表面裂缝长度可用钢尺或卷尺量测；</w:t>
      </w:r>
    </w:p>
    <w:p>
      <w:pPr>
        <w:spacing w:line="400" w:lineRule="exact"/>
        <w:ind w:firstLine="422" w:firstLineChars="200"/>
        <w:rPr>
          <w:rFonts w:ascii="宋体" w:hAnsi="宋体" w:cs="宋体"/>
          <w:szCs w:val="21"/>
        </w:rPr>
      </w:pPr>
      <w:r>
        <w:rPr>
          <w:rFonts w:hint="eastAsia" w:ascii="Times New Roman" w:hAnsi="Times New Roman"/>
          <w:b/>
          <w:bCs/>
          <w:szCs w:val="21"/>
        </w:rPr>
        <w:t>6</w:t>
      </w:r>
      <w:r>
        <w:rPr>
          <w:rFonts w:hint="eastAsia" w:ascii="宋体" w:hAnsi="宋体" w:cs="宋体"/>
          <w:szCs w:val="21"/>
        </w:rPr>
        <w:t xml:space="preserve">  连接部位缺陷可用观察或剔凿法检测；</w:t>
      </w:r>
    </w:p>
    <w:p>
      <w:pPr>
        <w:spacing w:line="400" w:lineRule="exact"/>
        <w:ind w:firstLine="422" w:firstLineChars="200"/>
        <w:rPr>
          <w:rFonts w:hint="eastAsia" w:ascii="宋体" w:hAnsi="宋体" w:cs="宋体"/>
          <w:szCs w:val="21"/>
        </w:rPr>
      </w:pPr>
      <w:r>
        <w:rPr>
          <w:rFonts w:hint="eastAsia" w:ascii="Times New Roman" w:hAnsi="Times New Roman"/>
          <w:b/>
          <w:bCs/>
          <w:szCs w:val="21"/>
        </w:rPr>
        <w:t>7</w:t>
      </w:r>
      <w:r>
        <w:rPr>
          <w:rFonts w:hint="eastAsia" w:ascii="宋体" w:hAnsi="宋体" w:cs="宋体"/>
          <w:szCs w:val="21"/>
        </w:rPr>
        <w:t xml:space="preserve">  外形缺陷和外表缺陷的位置和范围可用钢尺或卷尺测量。</w:t>
      </w:r>
    </w:p>
    <w:p>
      <w:pPr>
        <w:spacing w:line="400" w:lineRule="exact"/>
        <w:rPr>
          <w:rFonts w:ascii="Times New Roman" w:hAnsi="Times New Roman"/>
          <w:b/>
          <w:color w:val="000000"/>
          <w:sz w:val="24"/>
        </w:rPr>
      </w:pPr>
      <w:r>
        <w:rPr>
          <w:rFonts w:hint="eastAsia" w:ascii="Times New Roman" w:hAnsi="Times New Roman"/>
          <w:b/>
          <w:bCs/>
          <w:szCs w:val="21"/>
        </w:rPr>
        <w:t>4.3.3</w:t>
      </w:r>
      <w:r>
        <w:rPr>
          <w:rFonts w:hint="eastAsia" w:ascii="宋体" w:hAnsi="宋体" w:cs="宋体"/>
          <w:szCs w:val="21"/>
        </w:rPr>
        <w:t xml:space="preserve">  </w:t>
      </w:r>
      <w:r>
        <w:rPr>
          <w:rFonts w:hint="eastAsia" w:ascii="宋体" w:hAnsi="宋体" w:cs="宋体"/>
          <w:color w:val="000000"/>
          <w:szCs w:val="21"/>
        </w:rPr>
        <w:t>受检范围内构件外观缺陷</w:t>
      </w:r>
      <w:r>
        <w:rPr>
          <w:rFonts w:hint="eastAsia" w:ascii="宋体" w:hAnsi="宋体" w:cs="宋体"/>
          <w:color w:val="000000"/>
          <w:szCs w:val="21"/>
          <w:shd w:val="clear" w:color="auto" w:fill="FFFFFF"/>
        </w:rPr>
        <w:t>宜进行全数检查；当不具备全数检查条件时，应注明未检查的构件或区域。</w:t>
      </w:r>
    </w:p>
    <w:p>
      <w:pPr>
        <w:spacing w:line="400" w:lineRule="exact"/>
        <w:rPr>
          <w:rFonts w:hint="eastAsia" w:ascii="宋体" w:hAnsi="宋体" w:cs="宋体"/>
          <w:szCs w:val="21"/>
        </w:rPr>
      </w:pPr>
      <w:r>
        <w:rPr>
          <w:rFonts w:hint="eastAsia" w:ascii="Times New Roman" w:hAnsi="Times New Roman"/>
          <w:b/>
          <w:bCs/>
          <w:szCs w:val="21"/>
        </w:rPr>
        <w:t>4.3.4</w:t>
      </w:r>
      <w:r>
        <w:rPr>
          <w:rFonts w:hint="eastAsia" w:ascii="宋体" w:hAnsi="宋体" w:cs="宋体"/>
          <w:szCs w:val="21"/>
        </w:rPr>
        <w:t xml:space="preserve">  内部缺陷检测应包括内部不密实区、裂缝深度等内容，</w:t>
      </w:r>
      <w:r>
        <w:rPr>
          <w:rFonts w:hint="eastAsia" w:ascii="Times New Roman" w:hAnsi="Times New Roman"/>
          <w:bCs/>
          <w:color w:val="000000"/>
          <w:szCs w:val="21"/>
        </w:rPr>
        <w:t>怀疑</w:t>
      </w:r>
      <w:r>
        <w:rPr>
          <w:rFonts w:hint="eastAsia" w:ascii="宋体" w:hAnsi="宋体" w:cs="宋体"/>
          <w:szCs w:val="21"/>
        </w:rPr>
        <w:t>存在内部缺陷的构件或区域宜进行全数检测，检测方法应符合现行国家标准《混凝土结构现场检测技术标准》GB/T 50784的规定。</w:t>
      </w:r>
    </w:p>
    <w:p>
      <w:pPr>
        <w:spacing w:line="400" w:lineRule="exact"/>
        <w:rPr>
          <w:rFonts w:ascii="宋体" w:hAnsi="宋体" w:cs="宋体"/>
          <w:szCs w:val="21"/>
        </w:rPr>
      </w:pPr>
      <w:r>
        <w:rPr>
          <w:rFonts w:hint="eastAsia" w:ascii="Times New Roman" w:hAnsi="Times New Roman"/>
          <w:b/>
          <w:bCs/>
          <w:szCs w:val="21"/>
        </w:rPr>
        <w:t xml:space="preserve">4.3.5  </w:t>
      </w:r>
      <w:r>
        <w:rPr>
          <w:rFonts w:hint="eastAsia" w:ascii="宋体" w:hAnsi="宋体" w:cs="宋体"/>
          <w:szCs w:val="21"/>
        </w:rPr>
        <w:t>双面叠合剪力墙空腔内现浇混凝土质量可采用超声法检测，必要时采用局部破损法对超声法检测结果进行验证。</w:t>
      </w:r>
    </w:p>
    <w:p>
      <w:pPr>
        <w:spacing w:line="400" w:lineRule="exact"/>
        <w:rPr>
          <w:rFonts w:ascii="宋体" w:hAnsi="宋体" w:cs="宋体"/>
          <w:szCs w:val="21"/>
        </w:rPr>
      </w:pPr>
      <w:r>
        <w:rPr>
          <w:rFonts w:hint="eastAsia" w:ascii="Times New Roman" w:hAnsi="Times New Roman"/>
          <w:b/>
          <w:bCs/>
          <w:szCs w:val="21"/>
        </w:rPr>
        <w:t>4.3.6</w:t>
      </w:r>
      <w:r>
        <w:rPr>
          <w:rFonts w:hint="eastAsia" w:ascii="宋体" w:hAnsi="宋体" w:cs="宋体"/>
          <w:szCs w:val="21"/>
        </w:rPr>
        <w:t xml:space="preserve">  </w:t>
      </w:r>
      <w:bookmarkStart w:id="34" w:name="_Hlk492967477"/>
      <w:r>
        <w:rPr>
          <w:rFonts w:hint="eastAsia" w:ascii="Times New Roman" w:hAnsi="Times New Roman"/>
          <w:bCs/>
          <w:color w:val="000000"/>
          <w:szCs w:val="21"/>
        </w:rPr>
        <w:t>混凝土叠</w:t>
      </w:r>
      <w:r>
        <w:rPr>
          <w:rFonts w:hint="eastAsia" w:ascii="宋体" w:hAnsi="宋体" w:cs="宋体"/>
          <w:szCs w:val="21"/>
        </w:rPr>
        <w:t>合板式构件</w:t>
      </w:r>
      <w:bookmarkEnd w:id="34"/>
      <w:r>
        <w:rPr>
          <w:rFonts w:hint="eastAsia" w:ascii="宋体" w:hAnsi="宋体" w:cs="宋体"/>
          <w:szCs w:val="21"/>
        </w:rPr>
        <w:t>结合面的缺陷检测宜采用具有</w:t>
      </w:r>
      <w:bookmarkStart w:id="35" w:name="_Hlk492967850"/>
      <w:r>
        <w:rPr>
          <w:rFonts w:hint="eastAsia" w:ascii="宋体" w:hAnsi="宋体" w:cs="宋体"/>
          <w:szCs w:val="21"/>
        </w:rPr>
        <w:t>多探头阵列的超声断层扫描设备</w:t>
      </w:r>
      <w:bookmarkEnd w:id="35"/>
      <w:r>
        <w:rPr>
          <w:rFonts w:hint="eastAsia" w:ascii="宋体" w:hAnsi="宋体" w:cs="宋体"/>
          <w:szCs w:val="21"/>
        </w:rPr>
        <w:t>进行检测，也可采用冲击回波仪进行检测；测点布置应符合下列规定：</w:t>
      </w:r>
    </w:p>
    <w:p>
      <w:pPr>
        <w:spacing w:line="400" w:lineRule="exact"/>
        <w:ind w:firstLine="422" w:firstLineChars="200"/>
        <w:rPr>
          <w:rFonts w:ascii="宋体" w:hAnsi="宋体" w:cs="宋体"/>
          <w:szCs w:val="21"/>
        </w:rPr>
      </w:pPr>
      <w:r>
        <w:rPr>
          <w:rFonts w:hint="eastAsia" w:ascii="Times New Roman" w:hAnsi="Times New Roman"/>
          <w:b/>
          <w:bCs/>
          <w:szCs w:val="21"/>
        </w:rPr>
        <w:t xml:space="preserve">1 </w:t>
      </w:r>
      <w:r>
        <w:rPr>
          <w:rFonts w:hint="eastAsia" w:ascii="宋体" w:hAnsi="宋体" w:cs="宋体"/>
          <w:szCs w:val="21"/>
        </w:rPr>
        <w:t xml:space="preserve"> 测点在板上均匀布置；</w:t>
      </w:r>
    </w:p>
    <w:p>
      <w:pPr>
        <w:spacing w:line="400" w:lineRule="exact"/>
        <w:ind w:firstLine="422" w:firstLineChars="200"/>
        <w:rPr>
          <w:rFonts w:ascii="宋体" w:hAnsi="宋体" w:cs="宋体"/>
          <w:szCs w:val="21"/>
        </w:rPr>
      </w:pPr>
      <w:r>
        <w:rPr>
          <w:rFonts w:hint="eastAsia" w:ascii="Times New Roman" w:hAnsi="Times New Roman"/>
          <w:b/>
          <w:bCs/>
          <w:szCs w:val="21"/>
        </w:rPr>
        <w:t>2</w:t>
      </w:r>
      <w:r>
        <w:rPr>
          <w:rFonts w:hint="eastAsia" w:ascii="宋体" w:hAnsi="宋体" w:cs="宋体"/>
          <w:szCs w:val="21"/>
        </w:rPr>
        <w:t xml:space="preserve">  测点上应有清晰的编号；</w:t>
      </w:r>
    </w:p>
    <w:p>
      <w:pPr>
        <w:spacing w:line="400" w:lineRule="exact"/>
        <w:ind w:firstLine="422" w:firstLineChars="200"/>
        <w:rPr>
          <w:rFonts w:hint="eastAsia" w:ascii="宋体" w:hAnsi="宋体" w:cs="宋体"/>
          <w:szCs w:val="21"/>
        </w:rPr>
      </w:pPr>
      <w:r>
        <w:rPr>
          <w:rFonts w:hint="eastAsia" w:ascii="Times New Roman" w:hAnsi="Times New Roman"/>
          <w:b/>
          <w:bCs/>
          <w:szCs w:val="21"/>
        </w:rPr>
        <w:t>3</w:t>
      </w:r>
      <w:r>
        <w:rPr>
          <w:rFonts w:hint="eastAsia" w:ascii="宋体" w:hAnsi="宋体" w:cs="宋体"/>
          <w:szCs w:val="21"/>
        </w:rPr>
        <w:t xml:space="preserve">  测点间距不大于1m，构件中部和距支座附近500mm范围内需布置测点；</w:t>
      </w:r>
    </w:p>
    <w:p>
      <w:pPr>
        <w:spacing w:line="400" w:lineRule="exact"/>
        <w:ind w:firstLine="422" w:firstLineChars="200"/>
        <w:rPr>
          <w:rFonts w:ascii="宋体" w:hAnsi="宋体" w:cs="宋体"/>
          <w:szCs w:val="21"/>
        </w:rPr>
      </w:pPr>
      <w:r>
        <w:rPr>
          <w:rFonts w:hint="eastAsia" w:ascii="Times New Roman" w:hAnsi="Times New Roman"/>
          <w:b/>
          <w:bCs/>
          <w:szCs w:val="21"/>
        </w:rPr>
        <w:t>4</w:t>
      </w:r>
      <w:r>
        <w:rPr>
          <w:rFonts w:hint="eastAsia" w:ascii="宋体" w:hAnsi="宋体" w:cs="宋体"/>
          <w:szCs w:val="21"/>
        </w:rPr>
        <w:t xml:space="preserve">  每个构件上测点数不少于9个。</w:t>
      </w:r>
    </w:p>
    <w:p>
      <w:pPr>
        <w:spacing w:line="400" w:lineRule="exact"/>
        <w:rPr>
          <w:rFonts w:ascii="仿宋" w:hAnsi="仿宋" w:eastAsia="仿宋" w:cs="仿宋"/>
          <w:bCs/>
          <w:color w:val="0000FF"/>
          <w:szCs w:val="21"/>
        </w:rPr>
      </w:pPr>
      <w:r>
        <w:rPr>
          <w:rFonts w:hint="eastAsia" w:ascii="Times New Roman" w:hAnsi="Times New Roman"/>
          <w:b/>
          <w:bCs/>
          <w:szCs w:val="21"/>
        </w:rPr>
        <w:t>4.3.7</w:t>
      </w:r>
      <w:r>
        <w:rPr>
          <w:rFonts w:hint="eastAsia" w:ascii="宋体" w:hAnsi="宋体" w:cs="宋体"/>
          <w:szCs w:val="21"/>
        </w:rPr>
        <w:t xml:space="preserve">  尺寸偏差与变形检测应包括截面尺寸偏差、翘曲等内容，检测方法应符合现行国家标准《混凝土结构现场检测技术标准》GB/T 50784的规定。</w:t>
      </w:r>
    </w:p>
    <w:p>
      <w:pPr>
        <w:spacing w:line="400" w:lineRule="exact"/>
        <w:rPr>
          <w:rFonts w:ascii="宋体" w:hAnsi="宋体" w:cs="宋体"/>
          <w:szCs w:val="21"/>
        </w:rPr>
      </w:pPr>
      <w:r>
        <w:rPr>
          <w:rFonts w:hint="eastAsia" w:ascii="Times New Roman" w:hAnsi="Times New Roman"/>
          <w:b/>
          <w:bCs/>
          <w:szCs w:val="21"/>
        </w:rPr>
        <w:t>4.3.8</w:t>
      </w:r>
      <w:r>
        <w:rPr>
          <w:rFonts w:hint="eastAsia" w:ascii="宋体" w:hAnsi="宋体" w:cs="宋体"/>
          <w:szCs w:val="21"/>
        </w:rPr>
        <w:t xml:space="preserve">  尺寸偏差检测时，应同时对预制构件上的预埋件、预留插筋、预留孔洞、预埋管线的尺寸偏差进行检测，检测方法应符合现行国家标准《装配式混凝土建筑技术标准》GB/T 51231的规定。</w:t>
      </w:r>
    </w:p>
    <w:p>
      <w:pPr>
        <w:spacing w:line="400" w:lineRule="exact"/>
        <w:rPr>
          <w:rFonts w:ascii="宋体" w:hAnsi="宋体" w:cs="宋体"/>
          <w:szCs w:val="21"/>
        </w:rPr>
      </w:pPr>
      <w:r>
        <w:rPr>
          <w:rFonts w:hint="eastAsia" w:ascii="Times New Roman" w:hAnsi="Times New Roman"/>
          <w:b/>
          <w:bCs/>
          <w:szCs w:val="21"/>
        </w:rPr>
        <w:t>4.3.9</w:t>
      </w:r>
      <w:r>
        <w:rPr>
          <w:rFonts w:hint="eastAsia" w:ascii="宋体" w:hAnsi="宋体" w:cs="宋体"/>
          <w:szCs w:val="21"/>
        </w:rPr>
        <w:t xml:space="preserve">  </w:t>
      </w:r>
      <w:r>
        <w:rPr>
          <w:rFonts w:hint="eastAsia" w:ascii="Times New Roman" w:hAnsi="Times New Roman"/>
          <w:bCs/>
          <w:color w:val="000000"/>
          <w:szCs w:val="21"/>
        </w:rPr>
        <w:t>预制构</w:t>
      </w:r>
      <w:r>
        <w:rPr>
          <w:rFonts w:hint="eastAsia" w:ascii="宋体" w:hAnsi="宋体" w:cs="宋体"/>
          <w:szCs w:val="21"/>
        </w:rPr>
        <w:t>件与后浇混凝土、灌浆料、坐浆料的结合面应按设计要求设置粗糙面或键槽，粗糙面的面积可用钢尺或卷尺量测，粗糙面的凹凸深度可根据本标准附录A的方法进行量测，键槽的尺寸、间距和位置可用钢尺量测。</w:t>
      </w:r>
    </w:p>
    <w:p>
      <w:pPr>
        <w:spacing w:line="400" w:lineRule="exact"/>
        <w:rPr>
          <w:rFonts w:ascii="Times New Roman" w:hAnsi="Times New Roman"/>
          <w:bCs/>
          <w:color w:val="000000"/>
          <w:szCs w:val="21"/>
        </w:rPr>
      </w:pPr>
      <w:r>
        <w:rPr>
          <w:rFonts w:hint="eastAsia" w:ascii="Times New Roman" w:hAnsi="Times New Roman"/>
          <w:b/>
          <w:color w:val="000000"/>
          <w:szCs w:val="21"/>
        </w:rPr>
        <w:t>4.3.10</w:t>
      </w:r>
      <w:r>
        <w:rPr>
          <w:rFonts w:hint="eastAsia" w:ascii="Times New Roman" w:hAnsi="Times New Roman"/>
          <w:bCs/>
          <w:color w:val="000000"/>
          <w:szCs w:val="21"/>
        </w:rPr>
        <w:t xml:space="preserve">  混凝土中钢筋数量和间距可采用钢筋探测仪或雷达仪进行检测，检测方法</w:t>
      </w:r>
      <w:r>
        <w:rPr>
          <w:rFonts w:hint="eastAsia" w:ascii="宋体" w:hAnsi="宋体" w:cs="宋体"/>
          <w:szCs w:val="21"/>
        </w:rPr>
        <w:t>应符合现行国家标准《混凝土结构现场检测技术标准》GB/T 50784的规定，</w:t>
      </w:r>
      <w:r>
        <w:rPr>
          <w:rFonts w:hint="eastAsia" w:ascii="Times New Roman" w:hAnsi="Times New Roman"/>
          <w:bCs/>
          <w:color w:val="000000"/>
          <w:szCs w:val="21"/>
        </w:rPr>
        <w:t>仪器性能和操作要求应符合现行行业标准《混凝土中钢筋检测技术标准》JGJ/T152的有关规定。</w:t>
      </w:r>
    </w:p>
    <w:p>
      <w:pPr>
        <w:spacing w:line="400" w:lineRule="exact"/>
        <w:rPr>
          <w:rFonts w:ascii="宋体" w:hAnsi="宋体" w:cs="宋体"/>
          <w:szCs w:val="21"/>
        </w:rPr>
      </w:pPr>
      <w:r>
        <w:rPr>
          <w:rFonts w:hint="eastAsia" w:ascii="Times New Roman" w:hAnsi="Times New Roman"/>
          <w:b/>
          <w:bCs/>
          <w:szCs w:val="21"/>
        </w:rPr>
        <w:t>4.3.11</w:t>
      </w:r>
      <w:r>
        <w:rPr>
          <w:rFonts w:hint="eastAsia" w:ascii="宋体" w:hAnsi="宋体" w:cs="宋体"/>
          <w:szCs w:val="21"/>
        </w:rPr>
        <w:t xml:space="preserve">  梁、板类简支受弯预制构件进场时的结构性能检测应符合现行国家标准《混凝土结构工程施工质量验收规范》GB 50204的要求；其他预制构件，设计无要求时可不进行进场时结构性能检测。</w:t>
      </w:r>
    </w:p>
    <w:p>
      <w:pPr>
        <w:spacing w:line="400" w:lineRule="exact"/>
        <w:rPr>
          <w:rFonts w:hint="eastAsia" w:ascii="宋体" w:hAnsi="宋体" w:cs="宋体"/>
          <w:szCs w:val="21"/>
        </w:rPr>
      </w:pPr>
      <w:r>
        <w:rPr>
          <w:rFonts w:hint="eastAsia" w:ascii="Times New Roman" w:hAnsi="Times New Roman"/>
          <w:b/>
          <w:bCs/>
          <w:szCs w:val="21"/>
        </w:rPr>
        <w:t xml:space="preserve">4.3.12 </w:t>
      </w:r>
      <w:r>
        <w:rPr>
          <w:rFonts w:hint="eastAsia" w:ascii="宋体" w:hAnsi="宋体" w:cs="宋体"/>
          <w:szCs w:val="21"/>
        </w:rPr>
        <w:t xml:space="preserve"> 对进场时不做结构性能检测且无驻厂监造的预制构件，进场时应对其主要受力钢筋数量、钢筋规格、钢筋间距、混凝土保护层厚度及混凝土强度等进行实体检测。</w:t>
      </w:r>
    </w:p>
    <w:p>
      <w:pPr>
        <w:spacing w:line="400" w:lineRule="exact"/>
        <w:rPr>
          <w:rFonts w:hint="eastAsia" w:ascii="Times New Roman" w:hAnsi="Times New Roman"/>
          <w:bCs/>
          <w:color w:val="000000"/>
          <w:szCs w:val="21"/>
        </w:rPr>
      </w:pPr>
      <w:r>
        <w:rPr>
          <w:rFonts w:hint="eastAsia" w:ascii="Times New Roman" w:hAnsi="Times New Roman"/>
          <w:b/>
          <w:color w:val="000000"/>
          <w:szCs w:val="21"/>
        </w:rPr>
        <w:t>4.3.13</w:t>
      </w:r>
      <w:r>
        <w:rPr>
          <w:rFonts w:hint="eastAsia" w:ascii="Times New Roman" w:hAnsi="Times New Roman"/>
          <w:bCs/>
          <w:color w:val="000000"/>
          <w:szCs w:val="21"/>
        </w:rPr>
        <w:t xml:space="preserve">  当委托方有特定要求时，可对存在缺陷、损伤或性能劣化现象的部位进行的专项检测。</w:t>
      </w:r>
    </w:p>
    <w:p>
      <w:pPr>
        <w:spacing w:beforeLines="50" w:afterLines="50" w:line="400" w:lineRule="exact"/>
        <w:jc w:val="center"/>
        <w:outlineLvl w:val="1"/>
        <w:rPr>
          <w:rFonts w:ascii="黑体" w:hAnsi="黑体" w:eastAsia="黑体" w:cs="黑体"/>
          <w:b/>
          <w:bCs/>
          <w:szCs w:val="21"/>
        </w:rPr>
      </w:pPr>
      <w:bookmarkStart w:id="36" w:name="_Toc20327"/>
      <w:r>
        <w:rPr>
          <w:rFonts w:ascii="Times New Roman" w:hAnsi="Times New Roman" w:eastAsia="黑体"/>
          <w:b/>
          <w:bCs/>
          <w:szCs w:val="21"/>
        </w:rPr>
        <w:t>4.4</w:t>
      </w:r>
      <w:r>
        <w:rPr>
          <w:rFonts w:hint="eastAsia" w:ascii="黑体" w:hAnsi="黑体" w:eastAsia="黑体" w:cs="黑体"/>
          <w:b/>
          <w:bCs/>
          <w:szCs w:val="21"/>
        </w:rPr>
        <w:t xml:space="preserve">  连接</w:t>
      </w:r>
      <w:bookmarkEnd w:id="36"/>
    </w:p>
    <w:p>
      <w:pPr>
        <w:spacing w:line="400" w:lineRule="exact"/>
        <w:rPr>
          <w:rFonts w:ascii="宋体" w:hAnsi="宋体" w:cs="宋体"/>
          <w:szCs w:val="21"/>
        </w:rPr>
      </w:pPr>
      <w:r>
        <w:rPr>
          <w:rFonts w:hint="eastAsia" w:ascii="Times New Roman" w:hAnsi="Times New Roman"/>
          <w:b/>
          <w:bCs/>
          <w:szCs w:val="21"/>
        </w:rPr>
        <w:t>4.4.1</w:t>
      </w:r>
      <w:r>
        <w:rPr>
          <w:rFonts w:hint="eastAsia" w:ascii="宋体" w:hAnsi="宋体" w:cs="宋体"/>
          <w:szCs w:val="21"/>
        </w:rPr>
        <w:t xml:space="preserve">  结构构件之间的连接质量检测应包括结构构件位置与尺寸偏差、套筒灌浆质量与浆锚搭接灌浆质量、焊接连接质量与螺栓连接质量、预制剪力墙底部接缝灌浆质量、双面叠合剪力墙空腔内现浇混凝土质量等内容。</w:t>
      </w:r>
    </w:p>
    <w:p>
      <w:pPr>
        <w:spacing w:line="400" w:lineRule="exact"/>
        <w:rPr>
          <w:rFonts w:ascii="宋体" w:hAnsi="宋体" w:cs="宋体"/>
          <w:szCs w:val="21"/>
        </w:rPr>
      </w:pPr>
      <w:r>
        <w:rPr>
          <w:rFonts w:hint="eastAsia" w:ascii="Times New Roman" w:hAnsi="Times New Roman"/>
          <w:b/>
          <w:bCs/>
          <w:szCs w:val="21"/>
        </w:rPr>
        <w:t>4.4.2</w:t>
      </w:r>
      <w:r>
        <w:rPr>
          <w:rFonts w:hint="eastAsia" w:ascii="宋体" w:hAnsi="宋体" w:cs="宋体"/>
          <w:szCs w:val="21"/>
        </w:rPr>
        <w:t xml:space="preserve">  现浇部分尺寸偏差检测应包括外露钢筋尺寸偏差、现浇结合面的粗糙度和平整度等内容，外露钢筋尺寸偏差可用钢尺或卷尺量测，现浇结合面的粗糙度可按本标准附录A的方法进行量测，现浇结合面的平整度可用靠尺和塞尺量测。</w:t>
      </w:r>
    </w:p>
    <w:p>
      <w:pPr>
        <w:spacing w:line="400" w:lineRule="exact"/>
        <w:rPr>
          <w:rFonts w:ascii="宋体" w:hAnsi="宋体" w:cs="宋体"/>
          <w:szCs w:val="21"/>
        </w:rPr>
      </w:pPr>
      <w:r>
        <w:rPr>
          <w:rFonts w:hint="eastAsia" w:ascii="Times New Roman" w:hAnsi="Times New Roman"/>
          <w:b/>
          <w:bCs/>
          <w:szCs w:val="21"/>
        </w:rPr>
        <w:t>4.4.3</w:t>
      </w:r>
      <w:r>
        <w:rPr>
          <w:rFonts w:hint="eastAsia" w:ascii="宋体" w:hAnsi="宋体" w:cs="宋体"/>
          <w:szCs w:val="21"/>
        </w:rPr>
        <w:t xml:space="preserve">  结构构件安装施工后的位置与尺寸偏差检测方法应符合下列规定：</w:t>
      </w:r>
    </w:p>
    <w:p>
      <w:pPr>
        <w:spacing w:line="400" w:lineRule="exact"/>
        <w:ind w:firstLine="422" w:firstLineChars="200"/>
        <w:rPr>
          <w:rFonts w:ascii="宋体" w:hAnsi="宋体" w:cs="宋体"/>
          <w:szCs w:val="21"/>
        </w:rPr>
      </w:pPr>
      <w:r>
        <w:rPr>
          <w:rFonts w:hint="eastAsia" w:ascii="Times New Roman" w:hAnsi="Times New Roman"/>
          <w:b/>
          <w:bCs/>
          <w:szCs w:val="21"/>
        </w:rPr>
        <w:t>1</w:t>
      </w:r>
      <w:r>
        <w:rPr>
          <w:rFonts w:hint="eastAsia" w:ascii="宋体" w:hAnsi="宋体" w:cs="宋体"/>
          <w:szCs w:val="21"/>
        </w:rPr>
        <w:t xml:space="preserve">  构件中心线对轴线的位置偏差可用钢尺量测；</w:t>
      </w:r>
    </w:p>
    <w:p>
      <w:pPr>
        <w:spacing w:line="400" w:lineRule="exact"/>
        <w:ind w:firstLine="422" w:firstLineChars="200"/>
        <w:rPr>
          <w:rFonts w:ascii="宋体" w:hAnsi="宋体" w:cs="宋体"/>
          <w:szCs w:val="21"/>
        </w:rPr>
      </w:pPr>
      <w:r>
        <w:rPr>
          <w:rFonts w:hint="eastAsia" w:ascii="Times New Roman" w:hAnsi="Times New Roman"/>
          <w:b/>
          <w:bCs/>
          <w:szCs w:val="21"/>
        </w:rPr>
        <w:t>2</w:t>
      </w:r>
      <w:r>
        <w:rPr>
          <w:rFonts w:hint="eastAsia" w:ascii="宋体" w:hAnsi="宋体" w:cs="宋体"/>
          <w:szCs w:val="21"/>
        </w:rPr>
        <w:t xml:space="preserve">  构件标高可用水准仪或拉线法量测；</w:t>
      </w:r>
    </w:p>
    <w:p>
      <w:pPr>
        <w:spacing w:line="400" w:lineRule="exact"/>
        <w:ind w:firstLine="422" w:firstLineChars="200"/>
        <w:rPr>
          <w:rFonts w:ascii="宋体" w:hAnsi="宋体" w:cs="宋体"/>
          <w:szCs w:val="21"/>
        </w:rPr>
      </w:pPr>
      <w:r>
        <w:rPr>
          <w:rFonts w:hint="eastAsia" w:ascii="Times New Roman" w:hAnsi="Times New Roman"/>
          <w:b/>
          <w:bCs/>
          <w:szCs w:val="21"/>
        </w:rPr>
        <w:t>3</w:t>
      </w:r>
      <w:r>
        <w:rPr>
          <w:rFonts w:hint="eastAsia" w:ascii="宋体" w:hAnsi="宋体" w:cs="宋体"/>
          <w:szCs w:val="21"/>
        </w:rPr>
        <w:t xml:space="preserve">  构件垂直度可用经纬仪或全站仪量测；</w:t>
      </w:r>
    </w:p>
    <w:p>
      <w:pPr>
        <w:spacing w:line="400" w:lineRule="exact"/>
        <w:ind w:firstLine="422" w:firstLineChars="200"/>
        <w:rPr>
          <w:rFonts w:ascii="宋体" w:hAnsi="宋体" w:cs="宋体"/>
          <w:szCs w:val="21"/>
        </w:rPr>
      </w:pPr>
      <w:r>
        <w:rPr>
          <w:rFonts w:hint="eastAsia" w:ascii="Times New Roman" w:hAnsi="Times New Roman"/>
          <w:b/>
          <w:bCs/>
          <w:szCs w:val="21"/>
        </w:rPr>
        <w:t xml:space="preserve">4  </w:t>
      </w:r>
      <w:r>
        <w:rPr>
          <w:rFonts w:hint="eastAsia" w:ascii="宋体" w:hAnsi="宋体" w:cs="宋体"/>
          <w:szCs w:val="21"/>
        </w:rPr>
        <w:t>构件倾斜率可用经纬仪、激光准直仪或吊锤法量测；</w:t>
      </w:r>
    </w:p>
    <w:p>
      <w:pPr>
        <w:spacing w:line="400" w:lineRule="exact"/>
        <w:ind w:firstLine="422" w:firstLineChars="200"/>
        <w:rPr>
          <w:rFonts w:ascii="宋体" w:hAnsi="宋体" w:cs="宋体"/>
          <w:szCs w:val="21"/>
        </w:rPr>
      </w:pPr>
      <w:r>
        <w:rPr>
          <w:rFonts w:hint="eastAsia" w:ascii="Times New Roman" w:hAnsi="Times New Roman"/>
          <w:b/>
          <w:bCs/>
          <w:szCs w:val="21"/>
        </w:rPr>
        <w:t>5</w:t>
      </w:r>
      <w:r>
        <w:rPr>
          <w:rFonts w:hint="eastAsia" w:ascii="宋体" w:hAnsi="宋体" w:cs="宋体"/>
          <w:szCs w:val="21"/>
        </w:rPr>
        <w:t xml:space="preserve">  构件挠度可用水准仪或拉线法量测；</w:t>
      </w:r>
    </w:p>
    <w:p>
      <w:pPr>
        <w:spacing w:line="400" w:lineRule="exact"/>
        <w:ind w:firstLine="422" w:firstLineChars="200"/>
        <w:rPr>
          <w:rFonts w:ascii="宋体" w:hAnsi="宋体" w:cs="宋体"/>
          <w:szCs w:val="21"/>
        </w:rPr>
      </w:pPr>
      <w:r>
        <w:rPr>
          <w:rFonts w:hint="eastAsia" w:ascii="Times New Roman" w:hAnsi="Times New Roman"/>
          <w:b/>
          <w:bCs/>
          <w:szCs w:val="21"/>
        </w:rPr>
        <w:t xml:space="preserve">6  </w:t>
      </w:r>
      <w:r>
        <w:rPr>
          <w:rFonts w:hint="eastAsia" w:ascii="宋体" w:hAnsi="宋体" w:cs="宋体"/>
          <w:szCs w:val="21"/>
        </w:rPr>
        <w:t>相邻构件平整度可用靠尺和塞尺量测；</w:t>
      </w:r>
    </w:p>
    <w:p>
      <w:pPr>
        <w:spacing w:line="400" w:lineRule="exact"/>
        <w:ind w:firstLine="422" w:firstLineChars="200"/>
        <w:rPr>
          <w:rFonts w:ascii="宋体" w:hAnsi="宋体" w:cs="宋体"/>
          <w:szCs w:val="21"/>
        </w:rPr>
      </w:pPr>
      <w:r>
        <w:rPr>
          <w:rFonts w:hint="eastAsia" w:ascii="Times New Roman" w:hAnsi="Times New Roman"/>
          <w:b/>
          <w:bCs/>
          <w:szCs w:val="21"/>
        </w:rPr>
        <w:t>7</w:t>
      </w:r>
      <w:r>
        <w:rPr>
          <w:rFonts w:hint="eastAsia" w:ascii="宋体" w:hAnsi="宋体" w:cs="宋体"/>
          <w:szCs w:val="21"/>
        </w:rPr>
        <w:t xml:space="preserve">  构件搁置长度可用钢尺量测；</w:t>
      </w:r>
    </w:p>
    <w:p>
      <w:pPr>
        <w:spacing w:line="400" w:lineRule="exact"/>
        <w:ind w:firstLine="422" w:firstLineChars="200"/>
        <w:rPr>
          <w:rFonts w:ascii="宋体" w:hAnsi="宋体" w:cs="宋体"/>
          <w:szCs w:val="21"/>
        </w:rPr>
      </w:pPr>
      <w:r>
        <w:rPr>
          <w:rFonts w:hint="eastAsia" w:ascii="Times New Roman" w:hAnsi="Times New Roman"/>
          <w:b/>
          <w:bCs/>
          <w:szCs w:val="21"/>
        </w:rPr>
        <w:t xml:space="preserve">8  </w:t>
      </w:r>
      <w:r>
        <w:rPr>
          <w:rFonts w:hint="eastAsia" w:ascii="宋体" w:hAnsi="宋体" w:cs="宋体"/>
          <w:szCs w:val="21"/>
        </w:rPr>
        <w:t>支座、支垫中心位置可用钢尺量测；</w:t>
      </w:r>
    </w:p>
    <w:p>
      <w:pPr>
        <w:spacing w:line="400" w:lineRule="exact"/>
        <w:ind w:firstLine="422" w:firstLineChars="200"/>
        <w:rPr>
          <w:rFonts w:ascii="宋体" w:hAnsi="宋体" w:cs="宋体"/>
          <w:szCs w:val="21"/>
        </w:rPr>
      </w:pPr>
      <w:r>
        <w:rPr>
          <w:rFonts w:hint="eastAsia" w:ascii="Times New Roman" w:hAnsi="Times New Roman"/>
          <w:b/>
          <w:bCs/>
          <w:szCs w:val="21"/>
        </w:rPr>
        <w:t>9</w:t>
      </w:r>
      <w:r>
        <w:rPr>
          <w:rFonts w:hint="eastAsia" w:ascii="宋体" w:hAnsi="宋体" w:cs="宋体"/>
          <w:szCs w:val="21"/>
        </w:rPr>
        <w:t xml:space="preserve">  墙板接缝宽度和中心线位置可用钢尺量测。</w:t>
      </w:r>
    </w:p>
    <w:p>
      <w:pPr>
        <w:spacing w:line="400" w:lineRule="exact"/>
        <w:rPr>
          <w:rFonts w:ascii="宋体" w:hAnsi="宋体" w:cs="宋体"/>
          <w:szCs w:val="21"/>
        </w:rPr>
      </w:pPr>
      <w:r>
        <w:rPr>
          <w:rFonts w:hint="eastAsia" w:ascii="Times New Roman" w:hAnsi="Times New Roman"/>
          <w:b/>
          <w:bCs/>
          <w:szCs w:val="21"/>
        </w:rPr>
        <w:t xml:space="preserve">4.4.4 </w:t>
      </w:r>
      <w:r>
        <w:rPr>
          <w:rFonts w:hint="eastAsia" w:ascii="宋体" w:hAnsi="宋体" w:cs="宋体"/>
          <w:szCs w:val="21"/>
        </w:rPr>
        <w:t xml:space="preserve"> 套筒灌浆质量可采用X射线工业CT法、预埋钢丝拉拔法、</w:t>
      </w:r>
      <w:bookmarkStart w:id="37" w:name="OLE_LINK43"/>
      <w:bookmarkStart w:id="38" w:name="OLE_LINK42"/>
      <w:bookmarkStart w:id="39" w:name="OLE_LINK44"/>
      <w:bookmarkStart w:id="40" w:name="OLE_LINK45"/>
      <w:bookmarkStart w:id="41" w:name="OLE_LINK41"/>
      <w:r>
        <w:rPr>
          <w:rFonts w:hint="eastAsia" w:ascii="宋体" w:hAnsi="宋体" w:cs="宋体"/>
          <w:szCs w:val="21"/>
        </w:rPr>
        <w:t>预埋传感器法</w:t>
      </w:r>
      <w:bookmarkEnd w:id="37"/>
      <w:bookmarkEnd w:id="38"/>
      <w:bookmarkEnd w:id="39"/>
      <w:bookmarkEnd w:id="40"/>
      <w:bookmarkEnd w:id="41"/>
      <w:r>
        <w:rPr>
          <w:rFonts w:hint="eastAsia" w:ascii="宋体" w:hAnsi="宋体" w:cs="宋体"/>
          <w:szCs w:val="21"/>
        </w:rPr>
        <w:t>、X射线法等，针对不同施工阶段进行检测，并符合下列规定：</w:t>
      </w:r>
    </w:p>
    <w:p>
      <w:pPr>
        <w:spacing w:line="400" w:lineRule="exact"/>
        <w:ind w:firstLine="422" w:firstLineChars="200"/>
        <w:rPr>
          <w:rFonts w:ascii="宋体" w:hAnsi="宋体" w:cs="宋体"/>
          <w:szCs w:val="21"/>
        </w:rPr>
      </w:pPr>
      <w:r>
        <w:rPr>
          <w:rFonts w:hint="eastAsia" w:ascii="Times New Roman" w:hAnsi="Times New Roman"/>
          <w:b/>
          <w:bCs/>
          <w:szCs w:val="21"/>
        </w:rPr>
        <w:t>1</w:t>
      </w:r>
      <w:r>
        <w:rPr>
          <w:rFonts w:hint="eastAsia" w:ascii="宋体" w:hAnsi="宋体" w:cs="宋体"/>
          <w:szCs w:val="21"/>
        </w:rPr>
        <w:t xml:space="preserve">  灌浆施工前，可结合工艺检验采用X射线工业CT法进行套筒灌浆质量检测；</w:t>
      </w:r>
    </w:p>
    <w:p>
      <w:pPr>
        <w:spacing w:line="400" w:lineRule="exact"/>
        <w:ind w:firstLine="422" w:firstLineChars="200"/>
        <w:rPr>
          <w:rFonts w:ascii="宋体" w:hAnsi="宋体" w:cs="宋体"/>
          <w:szCs w:val="21"/>
        </w:rPr>
      </w:pPr>
      <w:r>
        <w:rPr>
          <w:rFonts w:hint="eastAsia" w:ascii="Times New Roman" w:hAnsi="Times New Roman"/>
          <w:b/>
          <w:bCs/>
          <w:szCs w:val="21"/>
        </w:rPr>
        <w:t xml:space="preserve">2  </w:t>
      </w:r>
      <w:r>
        <w:rPr>
          <w:rFonts w:hint="eastAsia" w:ascii="宋体" w:hAnsi="宋体" w:cs="宋体"/>
          <w:szCs w:val="21"/>
        </w:rPr>
        <w:t>灌浆施工时，可根据实际需要采用预埋钢丝拉拔法或预埋传感器法进行套筒灌浆饱满度检测；</w:t>
      </w:r>
    </w:p>
    <w:p>
      <w:pPr>
        <w:spacing w:line="400" w:lineRule="exact"/>
        <w:ind w:firstLine="422" w:firstLineChars="200"/>
        <w:rPr>
          <w:rFonts w:ascii="宋体" w:hAnsi="宋体" w:cs="宋体"/>
          <w:szCs w:val="21"/>
        </w:rPr>
      </w:pPr>
      <w:r>
        <w:rPr>
          <w:rFonts w:hint="eastAsia" w:ascii="Times New Roman" w:hAnsi="Times New Roman"/>
          <w:b/>
          <w:bCs/>
          <w:szCs w:val="21"/>
        </w:rPr>
        <w:t xml:space="preserve">3  </w:t>
      </w:r>
      <w:r>
        <w:rPr>
          <w:rFonts w:hint="eastAsia" w:ascii="宋体" w:hAnsi="宋体" w:cs="宋体"/>
          <w:szCs w:val="21"/>
        </w:rPr>
        <w:t>灌浆施工后，可根据实际需要采用X射线法结合局部破损法进行套筒灌浆质量检测。</w:t>
      </w:r>
    </w:p>
    <w:p>
      <w:pPr>
        <w:spacing w:line="400" w:lineRule="exact"/>
        <w:rPr>
          <w:rFonts w:hint="eastAsia" w:ascii="宋体" w:hAnsi="宋体" w:cs="宋体"/>
          <w:szCs w:val="21"/>
        </w:rPr>
      </w:pPr>
      <w:r>
        <w:rPr>
          <w:rFonts w:hint="eastAsia" w:ascii="Times New Roman" w:hAnsi="Times New Roman"/>
          <w:b/>
          <w:bCs/>
          <w:szCs w:val="21"/>
        </w:rPr>
        <w:t>4.4.5</w:t>
      </w:r>
      <w:r>
        <w:rPr>
          <w:rFonts w:hint="eastAsia" w:ascii="宋体" w:hAnsi="宋体" w:cs="宋体"/>
          <w:szCs w:val="21"/>
        </w:rPr>
        <w:t xml:space="preserve">  采用X射线工业CT法检测套筒灌浆质量时，应符合下列规定：</w:t>
      </w:r>
    </w:p>
    <w:p>
      <w:pPr>
        <w:spacing w:line="400" w:lineRule="exact"/>
        <w:ind w:firstLine="422" w:firstLineChars="200"/>
        <w:rPr>
          <w:rFonts w:hint="eastAsia" w:ascii="宋体" w:hAnsi="宋体" w:cs="宋体"/>
          <w:szCs w:val="21"/>
        </w:rPr>
      </w:pPr>
      <w:r>
        <w:rPr>
          <w:rFonts w:hint="eastAsia" w:ascii="Times New Roman" w:hAnsi="Times New Roman"/>
          <w:b/>
          <w:bCs/>
          <w:szCs w:val="21"/>
        </w:rPr>
        <w:t>1</w:t>
      </w:r>
      <w:r>
        <w:rPr>
          <w:rFonts w:hint="eastAsia" w:ascii="宋体" w:hAnsi="宋体" w:cs="宋体"/>
          <w:szCs w:val="21"/>
        </w:rPr>
        <w:t xml:space="preserve">  宜选用高能X射线工业CT；</w:t>
      </w:r>
    </w:p>
    <w:p>
      <w:pPr>
        <w:spacing w:line="400" w:lineRule="exact"/>
        <w:ind w:firstLine="422" w:firstLineChars="200"/>
        <w:rPr>
          <w:rFonts w:hint="eastAsia" w:ascii="宋体" w:hAnsi="宋体" w:cs="宋体"/>
          <w:szCs w:val="21"/>
        </w:rPr>
      </w:pPr>
      <w:r>
        <w:rPr>
          <w:rFonts w:hint="eastAsia" w:ascii="Times New Roman" w:hAnsi="Times New Roman"/>
          <w:b/>
          <w:bCs/>
          <w:szCs w:val="21"/>
        </w:rPr>
        <w:t xml:space="preserve">2 </w:t>
      </w:r>
      <w:r>
        <w:rPr>
          <w:rFonts w:hint="eastAsia" w:ascii="宋体" w:hAnsi="宋体" w:cs="宋体"/>
          <w:szCs w:val="21"/>
        </w:rPr>
        <w:t xml:space="preserve"> 射线源距胶片的距离宜与射线机焦距相同</w:t>
      </w:r>
    </w:p>
    <w:p>
      <w:pPr>
        <w:spacing w:line="400" w:lineRule="exact"/>
        <w:ind w:firstLine="422" w:firstLineChars="200"/>
        <w:rPr>
          <w:rFonts w:hint="eastAsia" w:ascii="宋体" w:hAnsi="宋体" w:cs="宋体"/>
          <w:szCs w:val="21"/>
        </w:rPr>
      </w:pPr>
      <w:r>
        <w:rPr>
          <w:rFonts w:hint="eastAsia" w:ascii="Times New Roman" w:hAnsi="Times New Roman"/>
          <w:b/>
          <w:bCs/>
          <w:szCs w:val="21"/>
        </w:rPr>
        <w:t xml:space="preserve">3 </w:t>
      </w:r>
      <w:r>
        <w:rPr>
          <w:rFonts w:hint="eastAsia" w:ascii="宋体" w:hAnsi="宋体" w:cs="宋体"/>
          <w:szCs w:val="21"/>
        </w:rPr>
        <w:t xml:space="preserve"> 管电压、管电流和曝光时间设置应符合检测要求。</w:t>
      </w:r>
    </w:p>
    <w:p>
      <w:pPr>
        <w:spacing w:line="400" w:lineRule="exact"/>
        <w:rPr>
          <w:rFonts w:hint="eastAsia" w:ascii="宋体" w:hAnsi="宋体" w:cs="宋体"/>
          <w:color w:val="000000"/>
          <w:szCs w:val="21"/>
        </w:rPr>
      </w:pPr>
      <w:r>
        <w:rPr>
          <w:rFonts w:hint="eastAsia" w:ascii="Times New Roman" w:hAnsi="Times New Roman"/>
          <w:b/>
          <w:bCs/>
          <w:szCs w:val="21"/>
        </w:rPr>
        <w:t>4.4.6</w:t>
      </w:r>
      <w:r>
        <w:rPr>
          <w:rFonts w:hint="eastAsia" w:ascii="宋体" w:hAnsi="宋体" w:cs="宋体"/>
          <w:szCs w:val="21"/>
        </w:rPr>
        <w:t xml:space="preserve">  采用预埋钢丝拉拔法检测套筒灌浆饱满度应符合附录B的规定，检测数量应符合下列规定</w:t>
      </w:r>
      <w:r>
        <w:rPr>
          <w:rFonts w:hint="eastAsia" w:ascii="宋体" w:hAnsi="宋体" w:cs="宋体"/>
          <w:color w:val="000000"/>
          <w:szCs w:val="21"/>
        </w:rPr>
        <w:t>：</w:t>
      </w:r>
    </w:p>
    <w:p>
      <w:pPr>
        <w:spacing w:line="400" w:lineRule="exact"/>
        <w:ind w:firstLine="422" w:firstLineChars="200"/>
        <w:rPr>
          <w:rFonts w:hint="eastAsia" w:ascii="宋体" w:hAnsi="宋体" w:cs="宋体"/>
          <w:color w:val="000000"/>
          <w:szCs w:val="21"/>
        </w:rPr>
      </w:pPr>
      <w:r>
        <w:rPr>
          <w:rFonts w:ascii="Times New Roman" w:hAnsi="Times New Roman"/>
          <w:b/>
          <w:bCs/>
          <w:color w:val="000000"/>
          <w:szCs w:val="21"/>
        </w:rPr>
        <w:t>1</w:t>
      </w:r>
      <w:r>
        <w:rPr>
          <w:rFonts w:hint="eastAsia" w:ascii="宋体" w:hAnsi="宋体" w:cs="宋体"/>
          <w:color w:val="000000"/>
          <w:szCs w:val="21"/>
        </w:rPr>
        <w:t xml:space="preserve"> </w:t>
      </w:r>
      <w:r>
        <w:rPr>
          <w:rFonts w:hint="eastAsia" w:ascii="宋体" w:hAnsi="宋体" w:cs="宋体"/>
          <w:szCs w:val="21"/>
        </w:rPr>
        <w:t xml:space="preserve"> </w:t>
      </w:r>
      <w:r>
        <w:rPr>
          <w:rFonts w:hint="eastAsia" w:ascii="宋体" w:hAnsi="宋体" w:cs="宋体"/>
          <w:color w:val="000000"/>
          <w:szCs w:val="21"/>
        </w:rPr>
        <w:t>采用预埋钢丝拉拔法检测灌浆饱满度时，按采用钢筋套筒灌浆连接的预制构件的种类分类，首层每类构件选择20%且不少于2个构件进行检测，其他层每层每类构件选择10%且不少于1个构件进行检测；</w:t>
      </w:r>
    </w:p>
    <w:p>
      <w:pPr>
        <w:spacing w:line="400" w:lineRule="exact"/>
        <w:ind w:firstLine="422" w:firstLineChars="200"/>
        <w:rPr>
          <w:rFonts w:hint="eastAsia" w:ascii="宋体" w:hAnsi="宋体" w:cs="宋体"/>
          <w:color w:val="000000"/>
          <w:szCs w:val="21"/>
        </w:rPr>
      </w:pPr>
      <w:r>
        <w:rPr>
          <w:rFonts w:hint="eastAsia" w:ascii="Times New Roman" w:hAnsi="Times New Roman"/>
          <w:b/>
          <w:bCs/>
          <w:color w:val="000000"/>
          <w:szCs w:val="21"/>
        </w:rPr>
        <w:t xml:space="preserve">2 </w:t>
      </w:r>
      <w:r>
        <w:rPr>
          <w:rFonts w:hint="eastAsia" w:ascii="宋体" w:hAnsi="宋体" w:cs="宋体"/>
          <w:szCs w:val="21"/>
        </w:rPr>
        <w:t xml:space="preserve"> </w:t>
      </w:r>
      <w:r>
        <w:rPr>
          <w:rFonts w:hint="eastAsia" w:ascii="宋体" w:hAnsi="宋体" w:cs="宋体"/>
          <w:color w:val="000000"/>
          <w:szCs w:val="21"/>
        </w:rPr>
        <w:t>对采用钢筋套筒灌浆连接的外墙板以及梁、柱构件的套筒灌浆饱满度进行检测时，每个灌浆仓应检测其套筒总数的50%且不少于3个套筒，被检测套筒应包含灌浆口处套筒、距离灌浆口套筒最远处的套筒；</w:t>
      </w:r>
    </w:p>
    <w:p>
      <w:pPr>
        <w:spacing w:line="400" w:lineRule="exact"/>
        <w:ind w:firstLine="422" w:firstLineChars="200"/>
        <w:rPr>
          <w:rFonts w:hint="eastAsia" w:ascii="宋体" w:hAnsi="宋体" w:cs="宋体"/>
          <w:color w:val="000000"/>
          <w:szCs w:val="21"/>
        </w:rPr>
      </w:pPr>
      <w:r>
        <w:rPr>
          <w:rFonts w:hint="eastAsia" w:ascii="Times New Roman" w:hAnsi="Times New Roman"/>
          <w:b/>
          <w:bCs/>
          <w:color w:val="000000"/>
          <w:szCs w:val="21"/>
        </w:rPr>
        <w:t>3</w:t>
      </w:r>
      <w:r>
        <w:rPr>
          <w:rFonts w:hint="eastAsia" w:ascii="宋体" w:hAnsi="宋体" w:cs="宋体"/>
          <w:color w:val="000000"/>
          <w:szCs w:val="21"/>
        </w:rPr>
        <w:t xml:space="preserve"> </w:t>
      </w:r>
      <w:r>
        <w:rPr>
          <w:rFonts w:hint="eastAsia" w:ascii="宋体" w:hAnsi="宋体" w:cs="宋体"/>
          <w:szCs w:val="21"/>
        </w:rPr>
        <w:t xml:space="preserve"> </w:t>
      </w:r>
      <w:r>
        <w:rPr>
          <w:rFonts w:hint="eastAsia" w:ascii="宋体" w:hAnsi="宋体" w:cs="宋体"/>
          <w:color w:val="000000"/>
          <w:szCs w:val="21"/>
        </w:rPr>
        <w:t>对采用钢筋套筒灌浆连接的内墙板的套筒灌浆饱满度进行检测时，每个灌浆仓应检测其套筒总数的30%且不少于2个套筒，被检测套筒应包含灌浆口处套筒、距离灌浆口套筒最远处的套筒；</w:t>
      </w:r>
    </w:p>
    <w:p>
      <w:pPr>
        <w:spacing w:line="400" w:lineRule="exact"/>
        <w:ind w:firstLine="422" w:firstLineChars="200"/>
        <w:rPr>
          <w:rFonts w:hint="eastAsia" w:ascii="宋体" w:hAnsi="宋体" w:cs="宋体"/>
          <w:color w:val="000000"/>
          <w:szCs w:val="21"/>
        </w:rPr>
      </w:pPr>
      <w:r>
        <w:rPr>
          <w:rFonts w:hint="eastAsia" w:ascii="Times New Roman" w:hAnsi="Times New Roman"/>
          <w:b/>
          <w:bCs/>
          <w:color w:val="000000"/>
          <w:szCs w:val="21"/>
        </w:rPr>
        <w:t>4</w:t>
      </w:r>
      <w:r>
        <w:rPr>
          <w:rFonts w:hint="eastAsia" w:ascii="宋体" w:hAnsi="宋体" w:cs="宋体"/>
          <w:color w:val="000000"/>
          <w:szCs w:val="21"/>
        </w:rPr>
        <w:t xml:space="preserve"> </w:t>
      </w:r>
      <w:r>
        <w:rPr>
          <w:rFonts w:hint="eastAsia" w:ascii="宋体" w:hAnsi="宋体" w:cs="宋体"/>
          <w:szCs w:val="21"/>
        </w:rPr>
        <w:t xml:space="preserve"> </w:t>
      </w:r>
      <w:r>
        <w:rPr>
          <w:rFonts w:hint="eastAsia" w:ascii="宋体" w:hAnsi="宋体" w:cs="宋体"/>
          <w:color w:val="000000"/>
          <w:szCs w:val="21"/>
        </w:rPr>
        <w:t>当出现下列情况之一时，构件的所有套筒均应进行灌浆饱满度检测：</w:t>
      </w:r>
    </w:p>
    <w:p>
      <w:pPr>
        <w:spacing w:line="400" w:lineRule="exact"/>
        <w:ind w:left="630" w:leftChars="300"/>
        <w:rPr>
          <w:rFonts w:hint="eastAsia" w:ascii="宋体" w:hAnsi="宋体" w:cs="宋体"/>
          <w:color w:val="000000"/>
          <w:szCs w:val="21"/>
        </w:rPr>
      </w:pPr>
      <w:r>
        <w:rPr>
          <w:rFonts w:ascii="Times New Roman" w:hAnsi="Times New Roman"/>
          <w:color w:val="000000"/>
          <w:szCs w:val="21"/>
        </w:rPr>
        <w:t xml:space="preserve">1) </w:t>
      </w:r>
      <w:r>
        <w:rPr>
          <w:rFonts w:hint="eastAsia" w:ascii="Times New Roman" w:hAnsi="Times New Roman"/>
          <w:szCs w:val="21"/>
        </w:rPr>
        <w:t xml:space="preserve"> </w:t>
      </w:r>
      <w:r>
        <w:rPr>
          <w:rFonts w:hint="eastAsia" w:ascii="宋体" w:hAnsi="宋体" w:cs="宋体"/>
          <w:color w:val="000000"/>
          <w:szCs w:val="21"/>
        </w:rPr>
        <w:t>设计认为重要的构件；</w:t>
      </w:r>
    </w:p>
    <w:p>
      <w:pPr>
        <w:spacing w:line="400" w:lineRule="exact"/>
        <w:ind w:left="630" w:leftChars="300"/>
        <w:rPr>
          <w:rFonts w:hint="eastAsia" w:ascii="宋体" w:hAnsi="宋体" w:cs="宋体"/>
          <w:color w:val="000000"/>
          <w:szCs w:val="21"/>
        </w:rPr>
      </w:pPr>
      <w:r>
        <w:rPr>
          <w:rFonts w:ascii="Times New Roman" w:hAnsi="Times New Roman"/>
          <w:color w:val="000000"/>
          <w:szCs w:val="21"/>
        </w:rPr>
        <w:t xml:space="preserve">2) </w:t>
      </w:r>
      <w:r>
        <w:rPr>
          <w:rFonts w:hint="eastAsia" w:ascii="Times New Roman" w:hAnsi="Times New Roman"/>
          <w:szCs w:val="21"/>
        </w:rPr>
        <w:t xml:space="preserve"> </w:t>
      </w:r>
      <w:r>
        <w:rPr>
          <w:rFonts w:hint="eastAsia" w:ascii="宋体" w:hAnsi="宋体" w:cs="宋体"/>
          <w:color w:val="000000"/>
          <w:szCs w:val="21"/>
        </w:rPr>
        <w:t>对施工工艺或施工质量有怀疑的构件。</w:t>
      </w:r>
    </w:p>
    <w:p>
      <w:pPr>
        <w:spacing w:line="400" w:lineRule="exact"/>
        <w:rPr>
          <w:rFonts w:ascii="宋体" w:hAnsi="宋体" w:cs="宋体"/>
          <w:szCs w:val="21"/>
        </w:rPr>
      </w:pPr>
      <w:r>
        <w:rPr>
          <w:rFonts w:hint="eastAsia" w:ascii="Times New Roman" w:hAnsi="Times New Roman"/>
          <w:b/>
          <w:bCs/>
          <w:szCs w:val="21"/>
        </w:rPr>
        <w:t xml:space="preserve">4.4.7 </w:t>
      </w:r>
      <w:r>
        <w:rPr>
          <w:rFonts w:hint="eastAsia" w:ascii="宋体" w:hAnsi="宋体" w:cs="宋体"/>
          <w:szCs w:val="21"/>
        </w:rPr>
        <w:t xml:space="preserve"> 采用预埋传感器法检测套筒灌浆饱满度时，应符合本标准附录C的规定。</w:t>
      </w:r>
    </w:p>
    <w:p>
      <w:pPr>
        <w:spacing w:line="400" w:lineRule="exact"/>
        <w:rPr>
          <w:rFonts w:ascii="宋体" w:hAnsi="宋体" w:cs="宋体"/>
          <w:szCs w:val="21"/>
        </w:rPr>
      </w:pPr>
      <w:r>
        <w:rPr>
          <w:rFonts w:hint="eastAsia" w:ascii="Times New Roman" w:hAnsi="Times New Roman"/>
          <w:b/>
          <w:bCs/>
          <w:szCs w:val="21"/>
        </w:rPr>
        <w:t>4.4.8</w:t>
      </w:r>
      <w:r>
        <w:rPr>
          <w:rFonts w:hint="eastAsia" w:ascii="宋体" w:hAnsi="宋体" w:cs="宋体"/>
          <w:szCs w:val="21"/>
        </w:rPr>
        <w:t xml:space="preserve">  采用X射线法检测套筒灌浆质量时，宜采用便携式X射线探伤仪，并符合本标准附录D的规定；必要时采用局部破损法对X射线法检测结果进行验证。</w:t>
      </w:r>
    </w:p>
    <w:p>
      <w:pPr>
        <w:spacing w:line="400" w:lineRule="exact"/>
        <w:rPr>
          <w:rFonts w:ascii="宋体" w:hAnsi="宋体" w:cs="宋体"/>
          <w:szCs w:val="21"/>
        </w:rPr>
      </w:pPr>
      <w:bookmarkStart w:id="42" w:name="OLE_LINK25"/>
      <w:bookmarkStart w:id="43" w:name="OLE_LINK24"/>
      <w:r>
        <w:rPr>
          <w:rFonts w:hint="eastAsia" w:ascii="Times New Roman" w:hAnsi="Times New Roman"/>
          <w:b/>
          <w:bCs/>
          <w:szCs w:val="21"/>
        </w:rPr>
        <w:t>4.4.9</w:t>
      </w:r>
      <w:r>
        <w:rPr>
          <w:rFonts w:hint="eastAsia" w:ascii="宋体" w:hAnsi="宋体" w:cs="宋体"/>
          <w:szCs w:val="21"/>
        </w:rPr>
        <w:t xml:space="preserve">  浆锚搭接灌浆质量可采用X射线法结合局部破损法检测，检测要求应符合本标准第4.4.8条的规定。</w:t>
      </w:r>
    </w:p>
    <w:bookmarkEnd w:id="42"/>
    <w:bookmarkEnd w:id="43"/>
    <w:p>
      <w:pPr>
        <w:spacing w:line="400" w:lineRule="exact"/>
        <w:rPr>
          <w:rFonts w:ascii="宋体" w:hAnsi="宋体" w:cs="宋体"/>
          <w:szCs w:val="21"/>
        </w:rPr>
      </w:pPr>
      <w:r>
        <w:rPr>
          <w:rFonts w:hint="eastAsia" w:ascii="Times New Roman" w:hAnsi="Times New Roman"/>
          <w:b/>
          <w:bCs/>
          <w:szCs w:val="21"/>
        </w:rPr>
        <w:t>4.4.10</w:t>
      </w:r>
      <w:r>
        <w:rPr>
          <w:rFonts w:hint="eastAsia" w:ascii="宋体" w:hAnsi="宋体" w:cs="宋体"/>
          <w:szCs w:val="21"/>
        </w:rPr>
        <w:t xml:space="preserve">  构件采用焊接连接或螺栓连接时，连接质量检测应符合现行国家标准《钢结构工程施工质量验收规范》GB 50205的规定。</w:t>
      </w:r>
    </w:p>
    <w:p>
      <w:pPr>
        <w:spacing w:line="400" w:lineRule="exact"/>
        <w:rPr>
          <w:rFonts w:hint="eastAsia" w:ascii="宋体" w:hAnsi="宋体" w:cs="宋体"/>
          <w:szCs w:val="21"/>
        </w:rPr>
      </w:pPr>
      <w:r>
        <w:rPr>
          <w:rFonts w:hint="eastAsia" w:ascii="Times New Roman" w:hAnsi="Times New Roman"/>
          <w:b/>
          <w:bCs/>
          <w:szCs w:val="21"/>
        </w:rPr>
        <w:t>4.4.11</w:t>
      </w:r>
      <w:r>
        <w:rPr>
          <w:rFonts w:hint="eastAsia" w:ascii="宋体" w:hAnsi="宋体" w:cs="宋体"/>
          <w:szCs w:val="21"/>
        </w:rPr>
        <w:t xml:space="preserve">  预制剪力墙底部接缝灌浆质量检测数量应符合下列规定：</w:t>
      </w:r>
    </w:p>
    <w:p>
      <w:pPr>
        <w:spacing w:line="400" w:lineRule="exact"/>
        <w:ind w:firstLine="422" w:firstLineChars="200"/>
        <w:rPr>
          <w:rFonts w:hint="eastAsia" w:ascii="宋体" w:hAnsi="宋体" w:cs="宋体"/>
          <w:color w:val="000000"/>
          <w:szCs w:val="21"/>
        </w:rPr>
      </w:pPr>
      <w:r>
        <w:rPr>
          <w:rFonts w:hint="eastAsia" w:ascii="Times New Roman" w:hAnsi="Times New Roman"/>
          <w:b/>
          <w:bCs/>
          <w:szCs w:val="21"/>
        </w:rPr>
        <w:t>1</w:t>
      </w:r>
      <w:r>
        <w:rPr>
          <w:rFonts w:hint="eastAsia" w:ascii="宋体" w:hAnsi="宋体" w:cs="宋体"/>
          <w:color w:val="000000"/>
          <w:szCs w:val="21"/>
        </w:rPr>
        <w:t>首层每类预制剪力墙构件不应少于2个；</w:t>
      </w:r>
    </w:p>
    <w:p>
      <w:pPr>
        <w:spacing w:line="400" w:lineRule="exact"/>
        <w:ind w:firstLine="422" w:firstLineChars="200"/>
        <w:rPr>
          <w:rFonts w:hint="eastAsia" w:ascii="宋体" w:hAnsi="宋体" w:cs="宋体"/>
          <w:color w:val="000000"/>
          <w:szCs w:val="21"/>
        </w:rPr>
      </w:pPr>
      <w:r>
        <w:rPr>
          <w:rFonts w:hint="eastAsia" w:ascii="Times New Roman" w:hAnsi="Times New Roman"/>
          <w:b/>
          <w:bCs/>
          <w:szCs w:val="21"/>
        </w:rPr>
        <w:t>2</w:t>
      </w:r>
      <w:r>
        <w:rPr>
          <w:rFonts w:hint="eastAsia" w:ascii="宋体" w:hAnsi="宋体" w:cs="宋体"/>
          <w:color w:val="000000"/>
          <w:szCs w:val="21"/>
        </w:rPr>
        <w:t>其他层每类预制剪力墙构件不应少于1个。</w:t>
      </w:r>
    </w:p>
    <w:p>
      <w:pPr>
        <w:spacing w:line="400" w:lineRule="exact"/>
        <w:rPr>
          <w:rFonts w:hint="eastAsia" w:ascii="宋体" w:hAnsi="宋体" w:cs="宋体"/>
          <w:szCs w:val="21"/>
        </w:rPr>
      </w:pPr>
      <w:r>
        <w:rPr>
          <w:rFonts w:hint="eastAsia" w:ascii="Times New Roman" w:hAnsi="Times New Roman"/>
          <w:b/>
          <w:bCs/>
          <w:szCs w:val="21"/>
        </w:rPr>
        <w:t>4.4.12</w:t>
      </w:r>
      <w:r>
        <w:rPr>
          <w:rFonts w:hint="eastAsia" w:ascii="宋体" w:hAnsi="宋体" w:cs="宋体"/>
          <w:szCs w:val="21"/>
        </w:rPr>
        <w:t xml:space="preserve">  预制剪力墙底部接缝灌浆质量宜采用超声法检测，采用超声法检测应符合下列规定：</w:t>
      </w:r>
    </w:p>
    <w:p>
      <w:pPr>
        <w:spacing w:line="400" w:lineRule="exact"/>
        <w:ind w:firstLine="422" w:firstLineChars="200"/>
        <w:rPr>
          <w:rFonts w:hint="eastAsia" w:ascii="宋体" w:hAnsi="宋体" w:cs="宋体"/>
          <w:color w:val="000000"/>
          <w:szCs w:val="21"/>
        </w:rPr>
      </w:pPr>
      <w:r>
        <w:rPr>
          <w:rFonts w:hint="eastAsia" w:ascii="Times New Roman" w:hAnsi="Times New Roman"/>
          <w:b/>
          <w:bCs/>
          <w:szCs w:val="21"/>
        </w:rPr>
        <w:t>1</w:t>
      </w:r>
      <w:r>
        <w:rPr>
          <w:rFonts w:hint="eastAsia" w:ascii="宋体" w:hAnsi="宋体" w:cs="宋体"/>
          <w:color w:val="000000"/>
          <w:szCs w:val="21"/>
        </w:rPr>
        <w:t>检测部位应避开机电管线，检测时的灌浆龄期不应少于7天；</w:t>
      </w:r>
    </w:p>
    <w:p>
      <w:pPr>
        <w:spacing w:line="400" w:lineRule="exact"/>
        <w:ind w:firstLine="422" w:firstLineChars="200"/>
        <w:rPr>
          <w:rFonts w:hint="eastAsia" w:ascii="宋体" w:hAnsi="宋体" w:cs="宋体"/>
          <w:color w:val="000000"/>
          <w:szCs w:val="21"/>
        </w:rPr>
      </w:pPr>
      <w:r>
        <w:rPr>
          <w:rFonts w:hint="eastAsia" w:ascii="Times New Roman" w:hAnsi="Times New Roman"/>
          <w:b/>
          <w:bCs/>
          <w:szCs w:val="21"/>
        </w:rPr>
        <w:t>2</w:t>
      </w:r>
      <w:r>
        <w:rPr>
          <w:rFonts w:hint="eastAsia" w:ascii="宋体" w:hAnsi="宋体" w:cs="宋体"/>
          <w:color w:val="000000"/>
          <w:szCs w:val="21"/>
        </w:rPr>
        <w:t>超声法所用换能器的辐射端直径不应超过20mm，工作频率不应低于250kHZ；</w:t>
      </w:r>
    </w:p>
    <w:p>
      <w:pPr>
        <w:spacing w:line="400" w:lineRule="exact"/>
        <w:ind w:firstLine="422" w:firstLineChars="200"/>
        <w:rPr>
          <w:rFonts w:hint="eastAsia" w:ascii="宋体" w:hAnsi="宋体" w:cs="宋体"/>
          <w:color w:val="000000"/>
          <w:szCs w:val="21"/>
        </w:rPr>
      </w:pPr>
      <w:r>
        <w:rPr>
          <w:rFonts w:hint="eastAsia" w:ascii="Times New Roman" w:hAnsi="Times New Roman"/>
          <w:b/>
          <w:bCs/>
          <w:color w:val="000000"/>
          <w:szCs w:val="21"/>
        </w:rPr>
        <w:t>3</w:t>
      </w:r>
      <w:r>
        <w:rPr>
          <w:rFonts w:hint="eastAsia" w:ascii="宋体" w:hAnsi="宋体" w:cs="宋体"/>
          <w:color w:val="000000"/>
          <w:szCs w:val="21"/>
        </w:rPr>
        <w:t>宜选用对测方法，初次测量时测点间距宜选择100mm，对有怀疑的点位可在附近加密测点。</w:t>
      </w:r>
    </w:p>
    <w:p>
      <w:pPr>
        <w:spacing w:line="400" w:lineRule="exact"/>
        <w:rPr>
          <w:rFonts w:ascii="宋体" w:hAnsi="宋体" w:cs="宋体"/>
          <w:szCs w:val="21"/>
        </w:rPr>
      </w:pPr>
      <w:r>
        <w:rPr>
          <w:rFonts w:hint="eastAsia" w:ascii="Times New Roman" w:hAnsi="Times New Roman"/>
          <w:b/>
          <w:bCs/>
          <w:szCs w:val="21"/>
        </w:rPr>
        <w:t>4.4.13</w:t>
      </w:r>
      <w:r>
        <w:rPr>
          <w:rFonts w:hint="eastAsia" w:ascii="宋体" w:hAnsi="宋体" w:cs="宋体"/>
          <w:szCs w:val="21"/>
        </w:rPr>
        <w:t xml:space="preserve">  双面叠合剪力墙空腔内现浇混凝土质量可采用超声法检测，必要时采用局部破损法对超声法检测结果进行验证。</w:t>
      </w:r>
    </w:p>
    <w:p>
      <w:pPr>
        <w:spacing w:line="400" w:lineRule="exact"/>
        <w:rPr>
          <w:rFonts w:ascii="宋体" w:hAnsi="宋体" w:cs="宋体"/>
          <w:szCs w:val="21"/>
        </w:rPr>
      </w:pPr>
      <w:r>
        <w:rPr>
          <w:rFonts w:hint="eastAsia" w:ascii="Times New Roman" w:hAnsi="Times New Roman"/>
          <w:b/>
          <w:bCs/>
          <w:szCs w:val="21"/>
        </w:rPr>
        <w:t>4.4.14</w:t>
      </w:r>
      <w:r>
        <w:rPr>
          <w:rFonts w:hint="eastAsia" w:ascii="宋体" w:hAnsi="宋体" w:cs="宋体"/>
          <w:szCs w:val="21"/>
        </w:rPr>
        <w:t xml:space="preserve">  当双面叠合剪力墙空腔内现浇混凝土预留试块的抗压强度不合格时，宜采用钻芯法检测空腔内现浇混凝土的抗压强度。</w:t>
      </w:r>
    </w:p>
    <w:p>
      <w:pPr>
        <w:keepNext/>
        <w:pageBreakBefore/>
        <w:spacing w:beforeLines="100" w:afterLines="100" w:line="360" w:lineRule="auto"/>
        <w:jc w:val="center"/>
        <w:outlineLvl w:val="0"/>
        <w:rPr>
          <w:rFonts w:ascii="宋体" w:hAnsi="宋体"/>
          <w:sz w:val="32"/>
          <w:szCs w:val="32"/>
        </w:rPr>
      </w:pPr>
      <w:bookmarkStart w:id="44" w:name="_Toc515"/>
      <w:r>
        <w:rPr>
          <w:rFonts w:ascii="Times New Roman" w:hAnsi="Times New Roman"/>
          <w:b/>
          <w:bCs/>
          <w:sz w:val="32"/>
          <w:szCs w:val="32"/>
        </w:rPr>
        <w:t>5</w:t>
      </w:r>
      <w:r>
        <w:rPr>
          <w:rFonts w:hint="eastAsia" w:ascii="宋体" w:hAnsi="宋体"/>
          <w:sz w:val="32"/>
          <w:szCs w:val="32"/>
        </w:rPr>
        <w:t xml:space="preserve">  装配式钢结构检测</w:t>
      </w:r>
      <w:bookmarkEnd w:id="44"/>
    </w:p>
    <w:p>
      <w:pPr>
        <w:spacing w:beforeLines="50" w:afterLines="50" w:line="360" w:lineRule="auto"/>
        <w:jc w:val="center"/>
        <w:outlineLvl w:val="1"/>
        <w:rPr>
          <w:rFonts w:ascii="黑体" w:hAnsi="黑体" w:eastAsia="黑体" w:cs="黑体"/>
          <w:b/>
          <w:bCs/>
          <w:szCs w:val="21"/>
        </w:rPr>
      </w:pPr>
      <w:bookmarkStart w:id="45" w:name="_Toc21607"/>
      <w:r>
        <w:rPr>
          <w:rFonts w:ascii="Times New Roman" w:hAnsi="Times New Roman" w:eastAsia="黑体"/>
          <w:b/>
          <w:bCs/>
          <w:szCs w:val="21"/>
        </w:rPr>
        <w:t>5.1</w:t>
      </w:r>
      <w:r>
        <w:rPr>
          <w:rFonts w:hint="eastAsia" w:ascii="黑体" w:hAnsi="黑体" w:eastAsia="黑体" w:cs="黑体"/>
          <w:b/>
          <w:bCs/>
          <w:szCs w:val="21"/>
        </w:rPr>
        <w:t xml:space="preserve">  一般规定</w:t>
      </w:r>
      <w:bookmarkEnd w:id="45"/>
    </w:p>
    <w:p>
      <w:pPr>
        <w:spacing w:line="400" w:lineRule="exact"/>
        <w:rPr>
          <w:rFonts w:hint="eastAsia" w:ascii="宋体" w:hAnsi="宋体" w:cs="宋体"/>
          <w:szCs w:val="21"/>
        </w:rPr>
      </w:pPr>
      <w:r>
        <w:rPr>
          <w:rFonts w:hint="eastAsia" w:ascii="Times New Roman" w:hAnsi="Times New Roman"/>
          <w:b/>
          <w:bCs/>
          <w:szCs w:val="21"/>
        </w:rPr>
        <w:t>5.1.1</w:t>
      </w:r>
      <w:r>
        <w:rPr>
          <w:rFonts w:hint="eastAsia" w:ascii="宋体" w:hAnsi="宋体" w:cs="宋体"/>
          <w:szCs w:val="21"/>
        </w:rPr>
        <w:t xml:space="preserve">  按检验批检测时，抽样检测的比例及合格判定应符合现行国家标准《钢结构工程施工质量验收规范》GB50205的规定。</w:t>
      </w:r>
    </w:p>
    <w:p>
      <w:pPr>
        <w:spacing w:line="400" w:lineRule="exact"/>
        <w:rPr>
          <w:rFonts w:hint="eastAsia" w:ascii="Times New Roman" w:hAnsi="Times New Roman"/>
          <w:bCs/>
          <w:color w:val="000000"/>
          <w:szCs w:val="21"/>
        </w:rPr>
      </w:pPr>
      <w:r>
        <w:rPr>
          <w:rFonts w:hint="eastAsia" w:ascii="Times New Roman" w:hAnsi="Times New Roman"/>
          <w:b/>
          <w:color w:val="000000"/>
          <w:szCs w:val="21"/>
        </w:rPr>
        <w:t xml:space="preserve">5.1.2  </w:t>
      </w:r>
      <w:r>
        <w:rPr>
          <w:rFonts w:hint="eastAsia" w:ascii="Times New Roman" w:hAnsi="Times New Roman"/>
          <w:bCs/>
          <w:color w:val="000000"/>
          <w:szCs w:val="21"/>
        </w:rPr>
        <w:t>当采用射线检测钢结构内部缺陷时，在检测现场周边区域应有防护措施，并符合现行国家标准《金属熔化焊焊接接头射线照相》GB/T3323的规定。</w:t>
      </w:r>
    </w:p>
    <w:p>
      <w:pPr>
        <w:rPr>
          <w:rFonts w:ascii="黑体" w:hAnsi="黑体" w:eastAsia="黑体" w:cs="黑体"/>
          <w:b/>
          <w:bCs/>
          <w:szCs w:val="21"/>
        </w:rPr>
      </w:pPr>
      <w:r>
        <w:rPr>
          <w:rFonts w:hint="eastAsia" w:ascii="Times New Roman" w:hAnsi="Times New Roman"/>
          <w:b/>
          <w:bCs/>
          <w:szCs w:val="21"/>
        </w:rPr>
        <w:t>5.1.3</w:t>
      </w:r>
      <w:r>
        <w:rPr>
          <w:rFonts w:hint="eastAsia" w:ascii="宋体" w:hAnsi="宋体" w:cs="宋体"/>
          <w:szCs w:val="21"/>
        </w:rPr>
        <w:t xml:space="preserve">  装配式钢结构在施工及使用过程中对重要受力部位或重要结构部位应进行应力应变及变形监测。</w:t>
      </w:r>
    </w:p>
    <w:p>
      <w:pPr>
        <w:spacing w:beforeLines="50" w:afterLines="50" w:line="360" w:lineRule="auto"/>
        <w:jc w:val="center"/>
        <w:outlineLvl w:val="1"/>
        <w:rPr>
          <w:rFonts w:ascii="黑体" w:hAnsi="黑体" w:eastAsia="黑体" w:cs="黑体"/>
          <w:b/>
          <w:bCs/>
          <w:szCs w:val="21"/>
        </w:rPr>
      </w:pPr>
      <w:bookmarkStart w:id="46" w:name="_Toc6281"/>
      <w:r>
        <w:rPr>
          <w:rFonts w:ascii="Times New Roman" w:hAnsi="Times New Roman" w:eastAsia="黑体"/>
          <w:b/>
          <w:bCs/>
          <w:szCs w:val="21"/>
        </w:rPr>
        <w:t>5.2</w:t>
      </w:r>
      <w:r>
        <w:rPr>
          <w:rFonts w:hint="eastAsia" w:ascii="黑体" w:hAnsi="黑体" w:eastAsia="黑体" w:cs="黑体"/>
          <w:b/>
          <w:bCs/>
          <w:szCs w:val="21"/>
        </w:rPr>
        <w:t xml:space="preserve">  材料</w:t>
      </w:r>
      <w:bookmarkEnd w:id="46"/>
    </w:p>
    <w:p>
      <w:pPr>
        <w:spacing w:line="400" w:lineRule="exact"/>
        <w:rPr>
          <w:rFonts w:hint="eastAsia" w:ascii="宋体" w:hAnsi="宋体" w:cs="宋体"/>
          <w:szCs w:val="21"/>
        </w:rPr>
      </w:pPr>
      <w:r>
        <w:rPr>
          <w:rFonts w:hint="eastAsia" w:ascii="Times New Roman" w:hAnsi="Times New Roman"/>
          <w:b/>
          <w:bCs/>
          <w:szCs w:val="21"/>
        </w:rPr>
        <w:t>5.2.1</w:t>
      </w:r>
      <w:r>
        <w:rPr>
          <w:rFonts w:hint="eastAsia" w:ascii="宋体" w:hAnsi="宋体" w:cs="宋体"/>
          <w:szCs w:val="21"/>
        </w:rPr>
        <w:t xml:space="preserve">  材料检测应包括下列内容：</w:t>
      </w:r>
    </w:p>
    <w:p>
      <w:pPr>
        <w:spacing w:line="400" w:lineRule="exact"/>
        <w:ind w:firstLine="420"/>
        <w:rPr>
          <w:rFonts w:hint="eastAsia" w:ascii="宋体" w:hAnsi="宋体" w:cs="宋体"/>
          <w:szCs w:val="21"/>
        </w:rPr>
      </w:pPr>
      <w:r>
        <w:rPr>
          <w:rFonts w:hint="eastAsia" w:ascii="Times New Roman" w:hAnsi="Times New Roman"/>
          <w:b/>
          <w:bCs/>
          <w:szCs w:val="21"/>
        </w:rPr>
        <w:t xml:space="preserve">1 </w:t>
      </w:r>
      <w:r>
        <w:rPr>
          <w:rFonts w:hint="eastAsia" w:ascii="宋体" w:hAnsi="宋体" w:cs="宋体"/>
          <w:szCs w:val="21"/>
        </w:rPr>
        <w:t xml:space="preserve"> 钢材、焊接材料及紧固件等的力学性能；</w:t>
      </w:r>
    </w:p>
    <w:p>
      <w:pPr>
        <w:spacing w:line="400" w:lineRule="exact"/>
        <w:ind w:firstLine="420"/>
        <w:rPr>
          <w:rFonts w:hint="eastAsia" w:ascii="宋体" w:hAnsi="宋体" w:cs="宋体"/>
          <w:szCs w:val="21"/>
        </w:rPr>
      </w:pPr>
      <w:r>
        <w:rPr>
          <w:rFonts w:hint="eastAsia" w:ascii="Times New Roman" w:hAnsi="Times New Roman"/>
          <w:b/>
          <w:bCs/>
          <w:szCs w:val="21"/>
        </w:rPr>
        <w:t xml:space="preserve">2 </w:t>
      </w:r>
      <w:r>
        <w:rPr>
          <w:rFonts w:hint="eastAsia" w:ascii="宋体" w:hAnsi="宋体" w:cs="宋体"/>
          <w:szCs w:val="21"/>
        </w:rPr>
        <w:t xml:space="preserve"> 原材料化学成分；</w:t>
      </w:r>
    </w:p>
    <w:p>
      <w:pPr>
        <w:spacing w:line="400" w:lineRule="exact"/>
        <w:ind w:firstLine="420"/>
        <w:rPr>
          <w:rFonts w:hint="eastAsia" w:ascii="宋体" w:hAnsi="宋体" w:cs="宋体"/>
          <w:szCs w:val="21"/>
        </w:rPr>
      </w:pPr>
      <w:r>
        <w:rPr>
          <w:rFonts w:hint="eastAsia" w:ascii="Times New Roman" w:hAnsi="Times New Roman"/>
          <w:b/>
          <w:bCs/>
          <w:szCs w:val="21"/>
        </w:rPr>
        <w:t xml:space="preserve">3 </w:t>
      </w:r>
      <w:r>
        <w:rPr>
          <w:rFonts w:hint="eastAsia" w:ascii="宋体" w:hAnsi="宋体" w:cs="宋体"/>
          <w:szCs w:val="21"/>
        </w:rPr>
        <w:t xml:space="preserve"> 钢板及紧固件的缺陷和损伤；</w:t>
      </w:r>
    </w:p>
    <w:p>
      <w:pPr>
        <w:spacing w:line="400" w:lineRule="exact"/>
        <w:ind w:firstLine="420"/>
        <w:rPr>
          <w:rFonts w:ascii="宋体" w:hAnsi="宋体" w:cs="宋体"/>
          <w:szCs w:val="21"/>
        </w:rPr>
      </w:pPr>
      <w:r>
        <w:rPr>
          <w:rFonts w:hint="eastAsia" w:ascii="Times New Roman" w:hAnsi="Times New Roman"/>
          <w:b/>
          <w:bCs/>
          <w:szCs w:val="21"/>
        </w:rPr>
        <w:t>4</w:t>
      </w:r>
      <w:r>
        <w:rPr>
          <w:rFonts w:hint="eastAsia" w:ascii="宋体" w:hAnsi="宋体" w:cs="宋体"/>
          <w:szCs w:val="21"/>
        </w:rPr>
        <w:t xml:space="preserve">  钢材金相。</w:t>
      </w:r>
    </w:p>
    <w:p>
      <w:pPr>
        <w:spacing w:line="400" w:lineRule="exact"/>
        <w:rPr>
          <w:rFonts w:ascii="宋体" w:hAnsi="宋体" w:cs="宋体"/>
          <w:szCs w:val="21"/>
        </w:rPr>
      </w:pPr>
      <w:r>
        <w:rPr>
          <w:rFonts w:hint="eastAsia" w:ascii="Times New Roman" w:hAnsi="Times New Roman"/>
          <w:b/>
          <w:bCs/>
          <w:szCs w:val="21"/>
        </w:rPr>
        <w:t>5.2.2</w:t>
      </w:r>
      <w:r>
        <w:rPr>
          <w:rFonts w:hint="eastAsia" w:ascii="宋体" w:hAnsi="宋体" w:cs="宋体"/>
          <w:szCs w:val="21"/>
        </w:rPr>
        <w:t xml:space="preserve">  钢材的力学性能检测宜采用在结构中且取拉伸试样直接试验的方法进行检测。</w:t>
      </w:r>
    </w:p>
    <w:p>
      <w:pPr>
        <w:spacing w:line="400" w:lineRule="exact"/>
        <w:rPr>
          <w:rFonts w:ascii="宋体" w:hAnsi="宋体" w:cs="宋体"/>
          <w:szCs w:val="21"/>
        </w:rPr>
      </w:pPr>
      <w:r>
        <w:rPr>
          <w:rFonts w:hint="eastAsia" w:ascii="Times New Roman" w:hAnsi="Times New Roman"/>
          <w:b/>
          <w:bCs/>
          <w:szCs w:val="21"/>
        </w:rPr>
        <w:t>5.2.3</w:t>
      </w:r>
      <w:r>
        <w:rPr>
          <w:rFonts w:hint="eastAsia" w:ascii="宋体" w:hAnsi="宋体" w:cs="宋体"/>
          <w:szCs w:val="21"/>
        </w:rPr>
        <w:t xml:space="preserve">  钢材及焊接材料力学性能检测项目和要求应符合表5.2.3-1、表5.2.3-2的规定。</w:t>
      </w:r>
    </w:p>
    <w:p>
      <w:pPr>
        <w:spacing w:line="400" w:lineRule="exact"/>
        <w:jc w:val="center"/>
        <w:rPr>
          <w:rFonts w:ascii="黑体" w:hAnsi="黑体" w:eastAsia="黑体" w:cs="黑体"/>
          <w:b/>
          <w:bCs/>
          <w:szCs w:val="21"/>
        </w:rPr>
      </w:pPr>
      <w:r>
        <w:rPr>
          <w:rFonts w:hint="eastAsia" w:ascii="黑体" w:hAnsi="黑体" w:eastAsia="黑体" w:cs="黑体"/>
          <w:b/>
          <w:bCs/>
          <w:szCs w:val="21"/>
        </w:rPr>
        <w:t>表</w:t>
      </w:r>
      <w:r>
        <w:rPr>
          <w:rFonts w:ascii="Times New Roman" w:hAnsi="Times New Roman" w:eastAsia="黑体"/>
          <w:b/>
          <w:bCs/>
          <w:szCs w:val="21"/>
        </w:rPr>
        <w:t>5.2.3</w:t>
      </w:r>
      <w:r>
        <w:rPr>
          <w:rFonts w:hint="eastAsia" w:ascii="Times New Roman" w:hAnsi="Times New Roman" w:eastAsia="黑体"/>
          <w:b/>
          <w:bCs/>
          <w:szCs w:val="21"/>
        </w:rPr>
        <w:t>-1</w:t>
      </w:r>
      <w:r>
        <w:rPr>
          <w:rFonts w:hint="eastAsia" w:ascii="黑体" w:hAnsi="黑体" w:eastAsia="黑体" w:cs="黑体"/>
          <w:b/>
          <w:bCs/>
          <w:szCs w:val="21"/>
        </w:rPr>
        <w:t xml:space="preserve">  钢材力学性能检测项目和要求</w:t>
      </w:r>
    </w:p>
    <w:tbl>
      <w:tblPr>
        <w:tblStyle w:val="16"/>
        <w:tblW w:w="85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2"/>
        <w:gridCol w:w="2687"/>
        <w:gridCol w:w="2962"/>
        <w:gridCol w:w="21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42" w:type="dxa"/>
            <w:vAlign w:val="center"/>
          </w:tcPr>
          <w:p>
            <w:pPr>
              <w:spacing w:line="400" w:lineRule="exact"/>
              <w:jc w:val="center"/>
              <w:rPr>
                <w:rFonts w:ascii="宋体" w:hAnsi="宋体" w:cs="宋体"/>
                <w:sz w:val="18"/>
                <w:szCs w:val="18"/>
              </w:rPr>
            </w:pPr>
            <w:r>
              <w:rPr>
                <w:rFonts w:hint="eastAsia" w:ascii="宋体" w:hAnsi="宋体" w:cs="宋体"/>
                <w:sz w:val="18"/>
                <w:szCs w:val="18"/>
              </w:rPr>
              <w:t>序号</w:t>
            </w:r>
          </w:p>
        </w:tc>
        <w:tc>
          <w:tcPr>
            <w:tcW w:w="2687" w:type="dxa"/>
            <w:vAlign w:val="center"/>
          </w:tcPr>
          <w:p>
            <w:pPr>
              <w:spacing w:line="400" w:lineRule="exact"/>
              <w:jc w:val="center"/>
              <w:rPr>
                <w:rFonts w:ascii="宋体" w:hAnsi="宋体" w:cs="宋体"/>
                <w:sz w:val="18"/>
                <w:szCs w:val="18"/>
              </w:rPr>
            </w:pPr>
            <w:r>
              <w:rPr>
                <w:rFonts w:hint="eastAsia" w:ascii="宋体" w:hAnsi="宋体" w:cs="宋体"/>
                <w:sz w:val="18"/>
                <w:szCs w:val="18"/>
              </w:rPr>
              <w:t>检测项目</w:t>
            </w:r>
          </w:p>
        </w:tc>
        <w:tc>
          <w:tcPr>
            <w:tcW w:w="2962" w:type="dxa"/>
            <w:vAlign w:val="center"/>
          </w:tcPr>
          <w:p>
            <w:pPr>
              <w:spacing w:line="400" w:lineRule="exact"/>
              <w:jc w:val="center"/>
              <w:rPr>
                <w:rFonts w:ascii="宋体" w:hAnsi="宋体" w:cs="宋体"/>
                <w:sz w:val="18"/>
                <w:szCs w:val="18"/>
              </w:rPr>
            </w:pPr>
            <w:r>
              <w:rPr>
                <w:rFonts w:hint="eastAsia" w:ascii="宋体" w:hAnsi="宋体" w:cs="宋体"/>
                <w:sz w:val="18"/>
                <w:szCs w:val="18"/>
              </w:rPr>
              <w:t>检测要求</w:t>
            </w:r>
          </w:p>
        </w:tc>
        <w:tc>
          <w:tcPr>
            <w:tcW w:w="2131" w:type="dxa"/>
            <w:vAlign w:val="center"/>
          </w:tcPr>
          <w:p>
            <w:pPr>
              <w:spacing w:line="400" w:lineRule="exact"/>
              <w:jc w:val="center"/>
              <w:rPr>
                <w:rFonts w:ascii="宋体" w:hAnsi="宋体" w:cs="宋体"/>
                <w:sz w:val="18"/>
                <w:szCs w:val="18"/>
              </w:rPr>
            </w:pPr>
            <w:r>
              <w:rPr>
                <w:rFonts w:hint="eastAsia" w:ascii="宋体" w:hAnsi="宋体" w:cs="宋体"/>
                <w:sz w:val="18"/>
                <w:szCs w:val="18"/>
              </w:rPr>
              <w:t>检测方法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42" w:type="dxa"/>
            <w:vAlign w:val="center"/>
          </w:tcPr>
          <w:p>
            <w:pPr>
              <w:spacing w:line="400" w:lineRule="exact"/>
              <w:jc w:val="center"/>
              <w:rPr>
                <w:rFonts w:ascii="宋体" w:hAnsi="宋体" w:cs="宋体"/>
                <w:sz w:val="18"/>
                <w:szCs w:val="18"/>
              </w:rPr>
            </w:pPr>
            <w:r>
              <w:rPr>
                <w:rFonts w:hint="eastAsia" w:ascii="宋体" w:hAnsi="宋体" w:cs="宋体"/>
                <w:sz w:val="18"/>
                <w:szCs w:val="18"/>
              </w:rPr>
              <w:t>1</w:t>
            </w:r>
          </w:p>
        </w:tc>
        <w:tc>
          <w:tcPr>
            <w:tcW w:w="2687" w:type="dxa"/>
            <w:vAlign w:val="center"/>
          </w:tcPr>
          <w:p>
            <w:pPr>
              <w:jc w:val="center"/>
              <w:rPr>
                <w:rFonts w:ascii="宋体" w:hAnsi="宋体" w:cs="宋体"/>
                <w:sz w:val="18"/>
                <w:szCs w:val="18"/>
              </w:rPr>
            </w:pPr>
            <w:r>
              <w:rPr>
                <w:rFonts w:hint="eastAsia" w:ascii="宋体" w:hAnsi="宋体" w:cs="宋体"/>
                <w:sz w:val="18"/>
                <w:szCs w:val="18"/>
              </w:rPr>
              <w:t>屈服强度或规定非比例延伸强度</w:t>
            </w:r>
          </w:p>
          <w:p>
            <w:pPr>
              <w:jc w:val="center"/>
              <w:rPr>
                <w:rFonts w:ascii="宋体" w:hAnsi="宋体" w:cs="宋体"/>
                <w:sz w:val="18"/>
                <w:szCs w:val="18"/>
              </w:rPr>
            </w:pPr>
            <w:r>
              <w:rPr>
                <w:rFonts w:hint="eastAsia" w:ascii="宋体" w:hAnsi="宋体" w:cs="宋体"/>
                <w:sz w:val="18"/>
                <w:szCs w:val="18"/>
              </w:rPr>
              <w:t>抗拉强度</w:t>
            </w:r>
          </w:p>
          <w:p>
            <w:pPr>
              <w:jc w:val="center"/>
              <w:rPr>
                <w:rFonts w:ascii="宋体" w:hAnsi="宋体" w:cs="宋体"/>
                <w:sz w:val="18"/>
                <w:szCs w:val="18"/>
              </w:rPr>
            </w:pPr>
            <w:r>
              <w:rPr>
                <w:rFonts w:hint="eastAsia" w:ascii="宋体" w:hAnsi="宋体" w:cs="宋体"/>
                <w:sz w:val="18"/>
                <w:szCs w:val="18"/>
              </w:rPr>
              <w:t>断后伸长率</w:t>
            </w:r>
          </w:p>
        </w:tc>
        <w:tc>
          <w:tcPr>
            <w:tcW w:w="2962" w:type="dxa"/>
            <w:vMerge w:val="restart"/>
            <w:vAlign w:val="center"/>
          </w:tcPr>
          <w:p>
            <w:pPr>
              <w:jc w:val="center"/>
              <w:rPr>
                <w:rFonts w:ascii="宋体" w:hAnsi="宋体" w:cs="宋体"/>
                <w:sz w:val="18"/>
                <w:szCs w:val="18"/>
              </w:rPr>
            </w:pPr>
            <w:r>
              <w:rPr>
                <w:rFonts w:hint="eastAsia" w:ascii="宋体" w:hAnsi="宋体" w:cs="宋体"/>
                <w:sz w:val="18"/>
                <w:szCs w:val="18"/>
              </w:rPr>
              <w:t>《低合金高强度结构钢》GB/T1591；</w:t>
            </w:r>
          </w:p>
          <w:p>
            <w:pPr>
              <w:jc w:val="center"/>
              <w:rPr>
                <w:rFonts w:ascii="宋体" w:hAnsi="宋体" w:cs="宋体"/>
                <w:sz w:val="18"/>
                <w:szCs w:val="18"/>
              </w:rPr>
            </w:pPr>
            <w:r>
              <w:rPr>
                <w:rFonts w:hint="eastAsia" w:ascii="宋体" w:hAnsi="宋体" w:cs="宋体"/>
                <w:sz w:val="18"/>
                <w:szCs w:val="18"/>
              </w:rPr>
              <w:t>《碳素结构钢》GB/T700；</w:t>
            </w:r>
          </w:p>
          <w:p>
            <w:pPr>
              <w:jc w:val="center"/>
              <w:rPr>
                <w:rFonts w:ascii="宋体" w:hAnsi="宋体" w:cs="宋体"/>
                <w:sz w:val="18"/>
                <w:szCs w:val="18"/>
              </w:rPr>
            </w:pPr>
            <w:r>
              <w:rPr>
                <w:rFonts w:hint="eastAsia" w:ascii="宋体" w:hAnsi="宋体" w:cs="宋体"/>
                <w:sz w:val="18"/>
                <w:szCs w:val="18"/>
              </w:rPr>
              <w:t>其他钢材产品标准</w:t>
            </w:r>
          </w:p>
        </w:tc>
        <w:tc>
          <w:tcPr>
            <w:tcW w:w="2131" w:type="dxa"/>
            <w:vAlign w:val="center"/>
          </w:tcPr>
          <w:p>
            <w:pPr>
              <w:rPr>
                <w:rFonts w:ascii="宋体" w:hAnsi="宋体" w:cs="宋体"/>
                <w:sz w:val="18"/>
                <w:szCs w:val="18"/>
              </w:rPr>
            </w:pPr>
            <w:r>
              <w:rPr>
                <w:rFonts w:hint="eastAsia" w:ascii="宋体" w:hAnsi="宋体" w:cs="宋体"/>
                <w:sz w:val="18"/>
                <w:szCs w:val="18"/>
              </w:rPr>
              <w:t>《金属材料拉伸试验 第1部分 室温拉伸试验方法》GB/T228.1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42" w:type="dxa"/>
            <w:vAlign w:val="center"/>
          </w:tcPr>
          <w:p>
            <w:pPr>
              <w:spacing w:line="400" w:lineRule="exact"/>
              <w:jc w:val="center"/>
              <w:rPr>
                <w:rFonts w:ascii="宋体" w:hAnsi="宋体" w:cs="宋体"/>
                <w:sz w:val="18"/>
                <w:szCs w:val="18"/>
              </w:rPr>
            </w:pPr>
            <w:r>
              <w:rPr>
                <w:rFonts w:hint="eastAsia" w:ascii="宋体" w:hAnsi="宋体" w:cs="宋体"/>
                <w:sz w:val="18"/>
                <w:szCs w:val="18"/>
              </w:rPr>
              <w:t>2</w:t>
            </w:r>
          </w:p>
        </w:tc>
        <w:tc>
          <w:tcPr>
            <w:tcW w:w="2687" w:type="dxa"/>
            <w:vAlign w:val="center"/>
          </w:tcPr>
          <w:p>
            <w:pPr>
              <w:spacing w:line="400" w:lineRule="exact"/>
              <w:jc w:val="center"/>
              <w:rPr>
                <w:rFonts w:ascii="宋体" w:hAnsi="宋体" w:cs="宋体"/>
                <w:sz w:val="18"/>
                <w:szCs w:val="18"/>
              </w:rPr>
            </w:pPr>
            <w:r>
              <w:rPr>
                <w:rFonts w:hint="eastAsia" w:ascii="宋体" w:hAnsi="宋体" w:cs="宋体"/>
                <w:sz w:val="18"/>
                <w:szCs w:val="18"/>
              </w:rPr>
              <w:t>冷弯</w:t>
            </w:r>
          </w:p>
        </w:tc>
        <w:tc>
          <w:tcPr>
            <w:tcW w:w="2962" w:type="dxa"/>
            <w:vMerge w:val="continue"/>
            <w:vAlign w:val="center"/>
          </w:tcPr>
          <w:p>
            <w:pPr>
              <w:spacing w:line="400" w:lineRule="exact"/>
              <w:jc w:val="center"/>
              <w:rPr>
                <w:rFonts w:ascii="宋体" w:hAnsi="宋体" w:cs="宋体"/>
                <w:sz w:val="18"/>
                <w:szCs w:val="18"/>
              </w:rPr>
            </w:pPr>
          </w:p>
        </w:tc>
        <w:tc>
          <w:tcPr>
            <w:tcW w:w="2131" w:type="dxa"/>
            <w:vAlign w:val="center"/>
          </w:tcPr>
          <w:p>
            <w:pPr>
              <w:spacing w:line="400" w:lineRule="exact"/>
              <w:rPr>
                <w:rFonts w:ascii="宋体" w:hAnsi="宋体" w:cs="宋体"/>
                <w:sz w:val="18"/>
                <w:szCs w:val="18"/>
              </w:rPr>
            </w:pPr>
            <w:r>
              <w:rPr>
                <w:rFonts w:hint="eastAsia" w:ascii="宋体" w:hAnsi="宋体" w:cs="宋体"/>
                <w:sz w:val="18"/>
                <w:szCs w:val="18"/>
              </w:rPr>
              <w:t>《金属材料  弯曲试验方法》GB/T232；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42" w:type="dxa"/>
            <w:vAlign w:val="center"/>
          </w:tcPr>
          <w:p>
            <w:pPr>
              <w:spacing w:line="400" w:lineRule="exact"/>
              <w:jc w:val="center"/>
              <w:rPr>
                <w:rFonts w:ascii="宋体" w:hAnsi="宋体" w:cs="宋体"/>
                <w:sz w:val="18"/>
                <w:szCs w:val="18"/>
              </w:rPr>
            </w:pPr>
            <w:r>
              <w:rPr>
                <w:rFonts w:hint="eastAsia" w:ascii="宋体" w:hAnsi="宋体" w:cs="宋体"/>
                <w:sz w:val="18"/>
                <w:szCs w:val="18"/>
              </w:rPr>
              <w:t>3</w:t>
            </w:r>
          </w:p>
        </w:tc>
        <w:tc>
          <w:tcPr>
            <w:tcW w:w="2687" w:type="dxa"/>
            <w:vAlign w:val="center"/>
          </w:tcPr>
          <w:p>
            <w:pPr>
              <w:spacing w:line="400" w:lineRule="exact"/>
              <w:jc w:val="center"/>
              <w:rPr>
                <w:rFonts w:ascii="宋体" w:hAnsi="宋体" w:cs="宋体"/>
                <w:sz w:val="18"/>
                <w:szCs w:val="18"/>
              </w:rPr>
            </w:pPr>
            <w:r>
              <w:rPr>
                <w:rFonts w:hint="eastAsia" w:ascii="宋体" w:hAnsi="宋体" w:cs="宋体"/>
                <w:sz w:val="18"/>
                <w:szCs w:val="18"/>
              </w:rPr>
              <w:t>冲击韧性</w:t>
            </w:r>
          </w:p>
        </w:tc>
        <w:tc>
          <w:tcPr>
            <w:tcW w:w="2962" w:type="dxa"/>
            <w:vMerge w:val="continue"/>
            <w:vAlign w:val="center"/>
          </w:tcPr>
          <w:p>
            <w:pPr>
              <w:spacing w:line="400" w:lineRule="exact"/>
              <w:jc w:val="center"/>
              <w:rPr>
                <w:rFonts w:ascii="宋体" w:hAnsi="宋体" w:cs="宋体"/>
                <w:sz w:val="18"/>
                <w:szCs w:val="18"/>
              </w:rPr>
            </w:pPr>
          </w:p>
        </w:tc>
        <w:tc>
          <w:tcPr>
            <w:tcW w:w="2131" w:type="dxa"/>
            <w:vAlign w:val="center"/>
          </w:tcPr>
          <w:p>
            <w:pPr>
              <w:spacing w:line="400" w:lineRule="exact"/>
              <w:rPr>
                <w:rFonts w:ascii="宋体" w:hAnsi="宋体" w:cs="宋体"/>
                <w:sz w:val="18"/>
                <w:szCs w:val="18"/>
              </w:rPr>
            </w:pPr>
            <w:r>
              <w:rPr>
                <w:rFonts w:hint="eastAsia" w:ascii="宋体" w:hAnsi="宋体" w:cs="宋体"/>
                <w:sz w:val="18"/>
                <w:szCs w:val="18"/>
              </w:rPr>
              <w:t>《金属材料  夏比摆锤冲击试验方法》GB/T229；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42" w:type="dxa"/>
            <w:vAlign w:val="center"/>
          </w:tcPr>
          <w:p>
            <w:pPr>
              <w:spacing w:line="400" w:lineRule="exact"/>
              <w:jc w:val="center"/>
              <w:rPr>
                <w:rFonts w:ascii="宋体" w:hAnsi="宋体" w:cs="宋体"/>
                <w:sz w:val="18"/>
                <w:szCs w:val="18"/>
              </w:rPr>
            </w:pPr>
            <w:r>
              <w:rPr>
                <w:rFonts w:hint="eastAsia" w:ascii="宋体" w:hAnsi="宋体" w:cs="宋体"/>
                <w:sz w:val="18"/>
                <w:szCs w:val="18"/>
              </w:rPr>
              <w:t>4</w:t>
            </w:r>
          </w:p>
        </w:tc>
        <w:tc>
          <w:tcPr>
            <w:tcW w:w="2687" w:type="dxa"/>
            <w:vAlign w:val="center"/>
          </w:tcPr>
          <w:p>
            <w:pPr>
              <w:spacing w:line="400" w:lineRule="exact"/>
              <w:jc w:val="center"/>
              <w:rPr>
                <w:rFonts w:ascii="宋体" w:hAnsi="宋体" w:cs="宋体"/>
                <w:sz w:val="18"/>
                <w:szCs w:val="18"/>
              </w:rPr>
            </w:pPr>
            <w:r>
              <w:rPr>
                <w:rFonts w:hint="eastAsia" w:ascii="宋体" w:hAnsi="宋体" w:cs="宋体"/>
                <w:sz w:val="18"/>
                <w:szCs w:val="18"/>
              </w:rPr>
              <w:t>Z向钢板厚度方向断面收缩率</w:t>
            </w:r>
          </w:p>
        </w:tc>
        <w:tc>
          <w:tcPr>
            <w:tcW w:w="2962" w:type="dxa"/>
            <w:vAlign w:val="center"/>
          </w:tcPr>
          <w:p>
            <w:pPr>
              <w:spacing w:line="400" w:lineRule="exact"/>
              <w:jc w:val="center"/>
              <w:rPr>
                <w:rFonts w:ascii="宋体" w:hAnsi="宋体" w:cs="宋体"/>
                <w:sz w:val="18"/>
                <w:szCs w:val="18"/>
              </w:rPr>
            </w:pPr>
            <w:r>
              <w:rPr>
                <w:rFonts w:hint="eastAsia" w:ascii="宋体" w:hAnsi="宋体" w:cs="宋体"/>
                <w:sz w:val="18"/>
                <w:szCs w:val="18"/>
              </w:rPr>
              <w:t>《厚度方向性能钢板》GB/T5313</w:t>
            </w:r>
          </w:p>
        </w:tc>
        <w:tc>
          <w:tcPr>
            <w:tcW w:w="2131" w:type="dxa"/>
            <w:vAlign w:val="center"/>
          </w:tcPr>
          <w:p>
            <w:pPr>
              <w:spacing w:line="400" w:lineRule="exact"/>
              <w:rPr>
                <w:rFonts w:ascii="宋体" w:hAnsi="宋体" w:cs="宋体"/>
                <w:sz w:val="18"/>
                <w:szCs w:val="18"/>
              </w:rPr>
            </w:pPr>
            <w:r>
              <w:rPr>
                <w:rFonts w:hint="eastAsia" w:ascii="宋体" w:hAnsi="宋体" w:cs="宋体"/>
                <w:sz w:val="18"/>
                <w:szCs w:val="18"/>
              </w:rPr>
              <w:t>《厚度方向性能钢板》GB/T5313</w:t>
            </w:r>
          </w:p>
        </w:tc>
      </w:tr>
    </w:tbl>
    <w:p>
      <w:pPr>
        <w:spacing w:line="400" w:lineRule="exact"/>
        <w:jc w:val="center"/>
        <w:rPr>
          <w:rFonts w:ascii="黑体" w:hAnsi="黑体" w:eastAsia="黑体" w:cs="黑体"/>
          <w:b/>
          <w:bCs/>
          <w:szCs w:val="21"/>
        </w:rPr>
      </w:pPr>
      <w:r>
        <w:rPr>
          <w:rFonts w:hint="eastAsia" w:ascii="黑体" w:hAnsi="黑体" w:eastAsia="黑体" w:cs="黑体"/>
          <w:b/>
          <w:bCs/>
          <w:szCs w:val="21"/>
        </w:rPr>
        <w:t>表</w:t>
      </w:r>
      <w:r>
        <w:rPr>
          <w:rFonts w:ascii="Times New Roman" w:hAnsi="Times New Roman" w:eastAsia="黑体"/>
          <w:b/>
          <w:bCs/>
          <w:szCs w:val="21"/>
        </w:rPr>
        <w:t>5.2.3</w:t>
      </w:r>
      <w:r>
        <w:rPr>
          <w:rFonts w:hint="eastAsia" w:ascii="Times New Roman" w:hAnsi="Times New Roman" w:eastAsia="黑体"/>
          <w:b/>
          <w:bCs/>
          <w:szCs w:val="21"/>
        </w:rPr>
        <w:t xml:space="preserve">-2  </w:t>
      </w:r>
      <w:r>
        <w:rPr>
          <w:rFonts w:hint="eastAsia" w:ascii="黑体" w:hAnsi="黑体" w:eastAsia="黑体" w:cs="黑体"/>
          <w:b/>
          <w:bCs/>
          <w:szCs w:val="21"/>
        </w:rPr>
        <w:t>焊接材料力学性能检测项目和要求</w:t>
      </w:r>
    </w:p>
    <w:tbl>
      <w:tblPr>
        <w:tblStyle w:val="16"/>
        <w:tblW w:w="85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2"/>
        <w:gridCol w:w="2687"/>
        <w:gridCol w:w="2962"/>
        <w:gridCol w:w="21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42" w:type="dxa"/>
            <w:vAlign w:val="center"/>
          </w:tcPr>
          <w:p>
            <w:pPr>
              <w:spacing w:line="400" w:lineRule="exact"/>
              <w:jc w:val="center"/>
              <w:rPr>
                <w:rFonts w:ascii="宋体" w:hAnsi="宋体" w:cs="宋体"/>
                <w:sz w:val="18"/>
                <w:szCs w:val="18"/>
              </w:rPr>
            </w:pPr>
            <w:r>
              <w:rPr>
                <w:rFonts w:hint="eastAsia" w:ascii="宋体" w:hAnsi="宋体" w:cs="宋体"/>
                <w:sz w:val="18"/>
                <w:szCs w:val="18"/>
              </w:rPr>
              <w:t>序号</w:t>
            </w:r>
          </w:p>
        </w:tc>
        <w:tc>
          <w:tcPr>
            <w:tcW w:w="2687" w:type="dxa"/>
            <w:vAlign w:val="center"/>
          </w:tcPr>
          <w:p>
            <w:pPr>
              <w:spacing w:line="400" w:lineRule="exact"/>
              <w:jc w:val="center"/>
              <w:rPr>
                <w:rFonts w:ascii="宋体" w:hAnsi="宋体" w:cs="宋体"/>
                <w:sz w:val="18"/>
                <w:szCs w:val="18"/>
              </w:rPr>
            </w:pPr>
            <w:r>
              <w:rPr>
                <w:rFonts w:hint="eastAsia" w:ascii="宋体" w:hAnsi="宋体" w:cs="宋体"/>
                <w:sz w:val="18"/>
                <w:szCs w:val="18"/>
              </w:rPr>
              <w:t>检测项目</w:t>
            </w:r>
          </w:p>
        </w:tc>
        <w:tc>
          <w:tcPr>
            <w:tcW w:w="2962" w:type="dxa"/>
            <w:vAlign w:val="center"/>
          </w:tcPr>
          <w:p>
            <w:pPr>
              <w:spacing w:line="400" w:lineRule="exact"/>
              <w:jc w:val="center"/>
              <w:rPr>
                <w:rFonts w:ascii="宋体" w:hAnsi="宋体" w:cs="宋体"/>
                <w:sz w:val="18"/>
                <w:szCs w:val="18"/>
              </w:rPr>
            </w:pPr>
            <w:r>
              <w:rPr>
                <w:rFonts w:hint="eastAsia" w:ascii="宋体" w:hAnsi="宋体" w:cs="宋体"/>
                <w:sz w:val="18"/>
                <w:szCs w:val="18"/>
              </w:rPr>
              <w:t>检测要求</w:t>
            </w:r>
          </w:p>
        </w:tc>
        <w:tc>
          <w:tcPr>
            <w:tcW w:w="2131" w:type="dxa"/>
            <w:vAlign w:val="center"/>
          </w:tcPr>
          <w:p>
            <w:pPr>
              <w:spacing w:line="400" w:lineRule="exact"/>
              <w:jc w:val="center"/>
              <w:rPr>
                <w:rFonts w:ascii="宋体" w:hAnsi="宋体" w:cs="宋体"/>
                <w:sz w:val="18"/>
                <w:szCs w:val="18"/>
              </w:rPr>
            </w:pPr>
            <w:r>
              <w:rPr>
                <w:rFonts w:hint="eastAsia" w:ascii="宋体" w:hAnsi="宋体" w:cs="宋体"/>
                <w:sz w:val="18"/>
                <w:szCs w:val="18"/>
              </w:rPr>
              <w:t>检测方法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42" w:type="dxa"/>
            <w:vAlign w:val="center"/>
          </w:tcPr>
          <w:p>
            <w:pPr>
              <w:spacing w:line="400" w:lineRule="exact"/>
              <w:jc w:val="center"/>
              <w:rPr>
                <w:rFonts w:ascii="宋体" w:hAnsi="宋体" w:cs="宋体"/>
                <w:sz w:val="18"/>
                <w:szCs w:val="18"/>
              </w:rPr>
            </w:pPr>
            <w:r>
              <w:rPr>
                <w:rFonts w:hint="eastAsia" w:ascii="宋体" w:hAnsi="宋体" w:cs="宋体"/>
                <w:sz w:val="18"/>
                <w:szCs w:val="18"/>
              </w:rPr>
              <w:t>1</w:t>
            </w:r>
          </w:p>
        </w:tc>
        <w:tc>
          <w:tcPr>
            <w:tcW w:w="2687" w:type="dxa"/>
            <w:vAlign w:val="center"/>
          </w:tcPr>
          <w:p>
            <w:pPr>
              <w:jc w:val="center"/>
              <w:rPr>
                <w:rFonts w:ascii="宋体" w:hAnsi="宋体" w:cs="宋体"/>
                <w:sz w:val="18"/>
                <w:szCs w:val="18"/>
              </w:rPr>
            </w:pPr>
            <w:r>
              <w:rPr>
                <w:rFonts w:hint="eastAsia" w:ascii="宋体" w:hAnsi="宋体" w:cs="宋体"/>
                <w:sz w:val="18"/>
                <w:szCs w:val="18"/>
              </w:rPr>
              <w:t>屈服强度或规定非比例延伸强度</w:t>
            </w:r>
          </w:p>
          <w:p>
            <w:pPr>
              <w:jc w:val="center"/>
              <w:rPr>
                <w:rFonts w:ascii="宋体" w:hAnsi="宋体" w:cs="宋体"/>
                <w:sz w:val="18"/>
                <w:szCs w:val="18"/>
              </w:rPr>
            </w:pPr>
            <w:r>
              <w:rPr>
                <w:rFonts w:hint="eastAsia" w:ascii="宋体" w:hAnsi="宋体" w:cs="宋体"/>
                <w:sz w:val="18"/>
                <w:szCs w:val="18"/>
              </w:rPr>
              <w:t>抗拉强度</w:t>
            </w:r>
          </w:p>
          <w:p>
            <w:pPr>
              <w:jc w:val="center"/>
              <w:rPr>
                <w:rFonts w:ascii="宋体" w:hAnsi="宋体" w:cs="宋体"/>
                <w:sz w:val="18"/>
                <w:szCs w:val="18"/>
              </w:rPr>
            </w:pPr>
            <w:r>
              <w:rPr>
                <w:rFonts w:hint="eastAsia" w:ascii="宋体" w:hAnsi="宋体" w:cs="宋体"/>
                <w:sz w:val="18"/>
                <w:szCs w:val="18"/>
              </w:rPr>
              <w:t>断后伸长率</w:t>
            </w:r>
          </w:p>
        </w:tc>
        <w:tc>
          <w:tcPr>
            <w:tcW w:w="2962" w:type="dxa"/>
            <w:vMerge w:val="restart"/>
            <w:vAlign w:val="center"/>
          </w:tcPr>
          <w:p>
            <w:pPr>
              <w:jc w:val="center"/>
              <w:rPr>
                <w:rFonts w:ascii="宋体" w:hAnsi="宋体" w:cs="宋体"/>
                <w:sz w:val="18"/>
                <w:szCs w:val="18"/>
              </w:rPr>
            </w:pPr>
            <w:r>
              <w:rPr>
                <w:rFonts w:hint="eastAsia" w:ascii="宋体" w:hAnsi="宋体" w:cs="宋体"/>
                <w:sz w:val="18"/>
                <w:szCs w:val="18"/>
              </w:rPr>
              <w:t>《热强钢焊条》GB/T5118；</w:t>
            </w:r>
          </w:p>
          <w:p>
            <w:pPr>
              <w:jc w:val="center"/>
              <w:rPr>
                <w:rFonts w:ascii="宋体" w:hAnsi="宋体" w:cs="宋体"/>
                <w:sz w:val="18"/>
                <w:szCs w:val="18"/>
              </w:rPr>
            </w:pPr>
            <w:r>
              <w:rPr>
                <w:rFonts w:hint="eastAsia" w:ascii="宋体" w:hAnsi="宋体" w:cs="宋体"/>
                <w:sz w:val="18"/>
                <w:szCs w:val="18"/>
              </w:rPr>
              <w:t>《非合金钢及细晶粒钢焊条》GB/T5117；</w:t>
            </w:r>
          </w:p>
          <w:p>
            <w:pPr>
              <w:jc w:val="center"/>
              <w:rPr>
                <w:rFonts w:ascii="宋体" w:hAnsi="宋体" w:cs="宋体"/>
                <w:sz w:val="18"/>
                <w:szCs w:val="18"/>
              </w:rPr>
            </w:pPr>
            <w:r>
              <w:rPr>
                <w:rFonts w:hint="eastAsia" w:ascii="宋体" w:hAnsi="宋体" w:cs="宋体"/>
                <w:sz w:val="18"/>
                <w:szCs w:val="18"/>
              </w:rPr>
              <w:t>《气体保护电孤焊用碳钢.低合金钢焊丝》GB/T8110；</w:t>
            </w:r>
          </w:p>
          <w:p>
            <w:pPr>
              <w:jc w:val="center"/>
              <w:rPr>
                <w:rFonts w:ascii="宋体" w:hAnsi="宋体" w:cs="宋体"/>
                <w:sz w:val="18"/>
                <w:szCs w:val="18"/>
              </w:rPr>
            </w:pPr>
            <w:r>
              <w:rPr>
                <w:rFonts w:hint="eastAsia" w:ascii="宋体" w:hAnsi="宋体" w:cs="宋体"/>
                <w:sz w:val="18"/>
                <w:szCs w:val="18"/>
              </w:rPr>
              <w:t>《埋弧焊用碳钢焊丝和焊剂》GB/T5293；</w:t>
            </w:r>
          </w:p>
          <w:p>
            <w:pPr>
              <w:jc w:val="center"/>
              <w:rPr>
                <w:rFonts w:ascii="宋体" w:hAnsi="宋体" w:cs="宋体"/>
                <w:sz w:val="18"/>
                <w:szCs w:val="18"/>
              </w:rPr>
            </w:pPr>
            <w:r>
              <w:rPr>
                <w:rFonts w:hint="eastAsia" w:ascii="宋体" w:hAnsi="宋体" w:cs="宋体"/>
                <w:sz w:val="18"/>
                <w:szCs w:val="18"/>
              </w:rPr>
              <w:t>《碳钢药芯焊丝》GB/T10045</w:t>
            </w:r>
          </w:p>
        </w:tc>
        <w:tc>
          <w:tcPr>
            <w:tcW w:w="2131" w:type="dxa"/>
            <w:vAlign w:val="center"/>
          </w:tcPr>
          <w:p>
            <w:pPr>
              <w:rPr>
                <w:rFonts w:ascii="宋体" w:hAnsi="宋体" w:cs="宋体"/>
                <w:sz w:val="18"/>
                <w:szCs w:val="18"/>
              </w:rPr>
            </w:pPr>
            <w:r>
              <w:rPr>
                <w:rFonts w:hint="eastAsia" w:ascii="宋体" w:hAnsi="宋体" w:cs="宋体"/>
                <w:sz w:val="18"/>
                <w:szCs w:val="18"/>
              </w:rPr>
              <w:t>《焊缝及熔敷金属拉伸试验方法》GB/T2652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42" w:type="dxa"/>
            <w:vAlign w:val="center"/>
          </w:tcPr>
          <w:p>
            <w:pPr>
              <w:spacing w:line="400" w:lineRule="exact"/>
              <w:jc w:val="center"/>
              <w:rPr>
                <w:rFonts w:ascii="宋体" w:hAnsi="宋体" w:cs="宋体"/>
                <w:sz w:val="18"/>
                <w:szCs w:val="18"/>
              </w:rPr>
            </w:pPr>
            <w:r>
              <w:rPr>
                <w:rFonts w:hint="eastAsia" w:ascii="宋体" w:hAnsi="宋体" w:cs="宋体"/>
                <w:sz w:val="18"/>
                <w:szCs w:val="18"/>
              </w:rPr>
              <w:t>2</w:t>
            </w:r>
          </w:p>
        </w:tc>
        <w:tc>
          <w:tcPr>
            <w:tcW w:w="2687" w:type="dxa"/>
            <w:vAlign w:val="center"/>
          </w:tcPr>
          <w:p>
            <w:pPr>
              <w:spacing w:line="400" w:lineRule="exact"/>
              <w:jc w:val="center"/>
              <w:rPr>
                <w:rFonts w:ascii="宋体" w:hAnsi="宋体" w:cs="宋体"/>
                <w:sz w:val="18"/>
                <w:szCs w:val="18"/>
              </w:rPr>
            </w:pPr>
            <w:r>
              <w:rPr>
                <w:rFonts w:hint="eastAsia" w:ascii="宋体" w:hAnsi="宋体" w:cs="宋体"/>
                <w:sz w:val="18"/>
                <w:szCs w:val="18"/>
              </w:rPr>
              <w:t>冲击韧性</w:t>
            </w:r>
          </w:p>
        </w:tc>
        <w:tc>
          <w:tcPr>
            <w:tcW w:w="2962" w:type="dxa"/>
            <w:vMerge w:val="continue"/>
            <w:vAlign w:val="center"/>
          </w:tcPr>
          <w:p>
            <w:pPr>
              <w:spacing w:line="400" w:lineRule="exact"/>
              <w:jc w:val="center"/>
              <w:rPr>
                <w:rFonts w:ascii="宋体" w:hAnsi="宋体" w:cs="宋体"/>
                <w:sz w:val="18"/>
                <w:szCs w:val="18"/>
              </w:rPr>
            </w:pPr>
          </w:p>
        </w:tc>
        <w:tc>
          <w:tcPr>
            <w:tcW w:w="2131" w:type="dxa"/>
            <w:vAlign w:val="center"/>
          </w:tcPr>
          <w:p>
            <w:pPr>
              <w:rPr>
                <w:rFonts w:ascii="宋体" w:hAnsi="宋体" w:cs="宋体"/>
                <w:sz w:val="18"/>
                <w:szCs w:val="18"/>
              </w:rPr>
            </w:pPr>
            <w:r>
              <w:rPr>
                <w:rFonts w:hint="eastAsia" w:ascii="宋体" w:hAnsi="宋体" w:cs="宋体"/>
                <w:sz w:val="18"/>
                <w:szCs w:val="18"/>
              </w:rPr>
              <w:t>《焊接接头冲击试验方法》GB/T2650</w:t>
            </w:r>
          </w:p>
        </w:tc>
      </w:tr>
    </w:tbl>
    <w:p>
      <w:pPr>
        <w:spacing w:line="400" w:lineRule="exact"/>
        <w:rPr>
          <w:rFonts w:ascii="宋体" w:hAnsi="宋体" w:cs="宋体"/>
          <w:szCs w:val="21"/>
        </w:rPr>
      </w:pPr>
      <w:r>
        <w:rPr>
          <w:rFonts w:hint="eastAsia" w:ascii="Times New Roman" w:hAnsi="Times New Roman"/>
          <w:b/>
          <w:bCs/>
          <w:szCs w:val="21"/>
        </w:rPr>
        <w:t>5.2.4</w:t>
      </w:r>
      <w:r>
        <w:rPr>
          <w:rFonts w:hint="eastAsia" w:ascii="宋体" w:hAnsi="宋体" w:cs="宋体"/>
          <w:szCs w:val="21"/>
        </w:rPr>
        <w:t xml:space="preserve">  紧固件力学性能检测项目和要求应符合表5.2.4的规定。</w:t>
      </w:r>
    </w:p>
    <w:p>
      <w:pPr>
        <w:spacing w:line="400" w:lineRule="exact"/>
        <w:jc w:val="center"/>
        <w:rPr>
          <w:rFonts w:ascii="黑体" w:hAnsi="黑体" w:eastAsia="黑体" w:cs="黑体"/>
          <w:b/>
          <w:bCs/>
          <w:szCs w:val="21"/>
        </w:rPr>
      </w:pPr>
      <w:r>
        <w:rPr>
          <w:rFonts w:hint="eastAsia" w:ascii="黑体" w:hAnsi="黑体" w:eastAsia="黑体" w:cs="黑体"/>
          <w:b/>
          <w:bCs/>
          <w:szCs w:val="21"/>
        </w:rPr>
        <w:t>表</w:t>
      </w:r>
      <w:r>
        <w:rPr>
          <w:rFonts w:ascii="Times New Roman" w:hAnsi="Times New Roman" w:eastAsia="黑体"/>
          <w:b/>
          <w:bCs/>
          <w:szCs w:val="21"/>
        </w:rPr>
        <w:t>5.2.</w:t>
      </w:r>
      <w:r>
        <w:rPr>
          <w:rFonts w:hint="eastAsia" w:ascii="Times New Roman" w:hAnsi="Times New Roman" w:eastAsia="黑体"/>
          <w:b/>
          <w:bCs/>
          <w:szCs w:val="21"/>
        </w:rPr>
        <w:t>4</w:t>
      </w:r>
      <w:r>
        <w:rPr>
          <w:rFonts w:hint="eastAsia" w:ascii="黑体" w:hAnsi="黑体" w:eastAsia="黑体" w:cs="黑体"/>
          <w:b/>
          <w:bCs/>
          <w:szCs w:val="21"/>
        </w:rPr>
        <w:t xml:space="preserve">  紧固件力学性能检测项目和要求</w:t>
      </w:r>
    </w:p>
    <w:tbl>
      <w:tblPr>
        <w:tblStyle w:val="16"/>
        <w:tblW w:w="85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9"/>
        <w:gridCol w:w="2506"/>
        <w:gridCol w:w="3096"/>
        <w:gridCol w:w="21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29" w:type="dxa"/>
            <w:vAlign w:val="center"/>
          </w:tcPr>
          <w:p>
            <w:pPr>
              <w:spacing w:line="400" w:lineRule="exact"/>
              <w:jc w:val="center"/>
              <w:rPr>
                <w:rFonts w:ascii="宋体" w:hAnsi="宋体" w:cs="宋体"/>
                <w:sz w:val="18"/>
                <w:szCs w:val="18"/>
              </w:rPr>
            </w:pPr>
            <w:r>
              <w:rPr>
                <w:rFonts w:hint="eastAsia" w:ascii="宋体" w:hAnsi="宋体" w:cs="宋体"/>
                <w:sz w:val="18"/>
                <w:szCs w:val="18"/>
              </w:rPr>
              <w:t>序号</w:t>
            </w:r>
          </w:p>
        </w:tc>
        <w:tc>
          <w:tcPr>
            <w:tcW w:w="2506" w:type="dxa"/>
            <w:vAlign w:val="center"/>
          </w:tcPr>
          <w:p>
            <w:pPr>
              <w:spacing w:line="400" w:lineRule="exact"/>
              <w:jc w:val="center"/>
              <w:rPr>
                <w:rFonts w:ascii="宋体" w:hAnsi="宋体" w:cs="宋体"/>
                <w:sz w:val="18"/>
                <w:szCs w:val="18"/>
              </w:rPr>
            </w:pPr>
            <w:r>
              <w:rPr>
                <w:rFonts w:hint="eastAsia" w:ascii="宋体" w:hAnsi="宋体" w:cs="宋体"/>
                <w:sz w:val="18"/>
                <w:szCs w:val="18"/>
              </w:rPr>
              <w:t>检测项目</w:t>
            </w:r>
          </w:p>
        </w:tc>
        <w:tc>
          <w:tcPr>
            <w:tcW w:w="3096" w:type="dxa"/>
            <w:vAlign w:val="center"/>
          </w:tcPr>
          <w:p>
            <w:pPr>
              <w:spacing w:line="400" w:lineRule="exact"/>
              <w:jc w:val="center"/>
              <w:rPr>
                <w:rFonts w:ascii="宋体" w:hAnsi="宋体" w:cs="宋体"/>
                <w:sz w:val="18"/>
                <w:szCs w:val="18"/>
              </w:rPr>
            </w:pPr>
            <w:r>
              <w:rPr>
                <w:rFonts w:hint="eastAsia" w:ascii="宋体" w:hAnsi="宋体" w:cs="宋体"/>
                <w:sz w:val="18"/>
                <w:szCs w:val="18"/>
              </w:rPr>
              <w:t>检测要求</w:t>
            </w:r>
          </w:p>
        </w:tc>
        <w:tc>
          <w:tcPr>
            <w:tcW w:w="2191" w:type="dxa"/>
            <w:vAlign w:val="center"/>
          </w:tcPr>
          <w:p>
            <w:pPr>
              <w:spacing w:line="400" w:lineRule="exact"/>
              <w:jc w:val="center"/>
              <w:rPr>
                <w:rFonts w:ascii="宋体" w:hAnsi="宋体" w:cs="宋体"/>
                <w:sz w:val="18"/>
                <w:szCs w:val="18"/>
              </w:rPr>
            </w:pPr>
            <w:r>
              <w:rPr>
                <w:rFonts w:hint="eastAsia" w:ascii="宋体" w:hAnsi="宋体" w:cs="宋体"/>
                <w:sz w:val="18"/>
                <w:szCs w:val="18"/>
              </w:rPr>
              <w:t>检测方法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29" w:type="dxa"/>
            <w:vAlign w:val="center"/>
          </w:tcPr>
          <w:p>
            <w:pPr>
              <w:jc w:val="center"/>
              <w:rPr>
                <w:rFonts w:ascii="宋体" w:hAnsi="宋体" w:cs="宋体"/>
                <w:sz w:val="18"/>
                <w:szCs w:val="18"/>
              </w:rPr>
            </w:pPr>
            <w:r>
              <w:rPr>
                <w:rFonts w:hint="eastAsia" w:ascii="宋体" w:hAnsi="宋体" w:cs="宋体"/>
                <w:sz w:val="18"/>
                <w:szCs w:val="18"/>
              </w:rPr>
              <w:t>1</w:t>
            </w:r>
          </w:p>
        </w:tc>
        <w:tc>
          <w:tcPr>
            <w:tcW w:w="2506" w:type="dxa"/>
            <w:vAlign w:val="center"/>
          </w:tcPr>
          <w:p>
            <w:pPr>
              <w:jc w:val="center"/>
              <w:rPr>
                <w:rFonts w:ascii="宋体" w:hAnsi="宋体" w:cs="宋体"/>
                <w:sz w:val="18"/>
                <w:szCs w:val="18"/>
              </w:rPr>
            </w:pPr>
            <w:r>
              <w:rPr>
                <w:rFonts w:hint="eastAsia" w:ascii="宋体" w:hAnsi="宋体" w:cs="宋体"/>
                <w:sz w:val="18"/>
                <w:szCs w:val="18"/>
              </w:rPr>
              <w:t>扭矩系数</w:t>
            </w:r>
          </w:p>
          <w:p>
            <w:pPr>
              <w:jc w:val="center"/>
              <w:rPr>
                <w:rFonts w:ascii="宋体" w:hAnsi="宋体" w:cs="宋体"/>
                <w:sz w:val="18"/>
                <w:szCs w:val="18"/>
              </w:rPr>
            </w:pPr>
            <w:r>
              <w:rPr>
                <w:rFonts w:hint="eastAsia" w:ascii="宋体" w:hAnsi="宋体" w:cs="宋体"/>
                <w:sz w:val="18"/>
                <w:szCs w:val="18"/>
              </w:rPr>
              <w:t>紧固轴力</w:t>
            </w:r>
          </w:p>
          <w:p>
            <w:pPr>
              <w:jc w:val="center"/>
              <w:rPr>
                <w:rFonts w:ascii="宋体" w:hAnsi="宋体" w:cs="宋体"/>
                <w:sz w:val="18"/>
                <w:szCs w:val="18"/>
              </w:rPr>
            </w:pPr>
            <w:r>
              <w:rPr>
                <w:rFonts w:hint="eastAsia" w:ascii="宋体" w:hAnsi="宋体" w:cs="宋体"/>
                <w:sz w:val="18"/>
                <w:szCs w:val="18"/>
              </w:rPr>
              <w:t>螺栓楔负载</w:t>
            </w:r>
          </w:p>
          <w:p>
            <w:pPr>
              <w:jc w:val="center"/>
              <w:rPr>
                <w:rFonts w:ascii="宋体" w:hAnsi="宋体" w:cs="宋体"/>
                <w:sz w:val="18"/>
                <w:szCs w:val="18"/>
              </w:rPr>
            </w:pPr>
            <w:r>
              <w:rPr>
                <w:rFonts w:hint="eastAsia" w:ascii="宋体" w:hAnsi="宋体" w:cs="宋体"/>
                <w:sz w:val="18"/>
                <w:szCs w:val="18"/>
              </w:rPr>
              <w:t>螺母保证裁荷</w:t>
            </w:r>
          </w:p>
          <w:p>
            <w:pPr>
              <w:jc w:val="center"/>
              <w:rPr>
                <w:rFonts w:ascii="宋体" w:hAnsi="宋体" w:cs="宋体"/>
                <w:sz w:val="18"/>
                <w:szCs w:val="18"/>
              </w:rPr>
            </w:pPr>
            <w:r>
              <w:rPr>
                <w:rFonts w:hint="eastAsia" w:ascii="宋体" w:hAnsi="宋体" w:cs="宋体"/>
                <w:sz w:val="18"/>
                <w:szCs w:val="18"/>
              </w:rPr>
              <w:t>螺母和垫圈硬度</w:t>
            </w:r>
          </w:p>
        </w:tc>
        <w:tc>
          <w:tcPr>
            <w:tcW w:w="3096" w:type="dxa"/>
            <w:vAlign w:val="center"/>
          </w:tcPr>
          <w:p>
            <w:pPr>
              <w:jc w:val="left"/>
              <w:rPr>
                <w:rFonts w:ascii="宋体" w:hAnsi="宋体" w:cs="宋体"/>
                <w:sz w:val="18"/>
                <w:szCs w:val="18"/>
              </w:rPr>
            </w:pPr>
            <w:r>
              <w:rPr>
                <w:rFonts w:hint="eastAsia" w:ascii="宋体" w:hAnsi="宋体" w:cs="宋体"/>
                <w:sz w:val="18"/>
                <w:szCs w:val="18"/>
              </w:rPr>
              <w:t>《钢结构用高强度大六角头螺栓、大六角螺母、垫圈技术条件》GB/T1231；</w:t>
            </w:r>
          </w:p>
          <w:p>
            <w:pPr>
              <w:rPr>
                <w:rFonts w:ascii="宋体" w:hAnsi="宋体" w:cs="宋体"/>
                <w:sz w:val="18"/>
                <w:szCs w:val="18"/>
              </w:rPr>
            </w:pPr>
            <w:r>
              <w:rPr>
                <w:rFonts w:hint="eastAsia" w:ascii="宋体" w:hAnsi="宋体" w:cs="宋体"/>
                <w:sz w:val="18"/>
                <w:szCs w:val="18"/>
              </w:rPr>
              <w:t>《钢结构用扭剪型高强度螺检连接副  技术条件》GB/T3633；</w:t>
            </w:r>
          </w:p>
          <w:p>
            <w:r>
              <w:rPr>
                <w:rFonts w:hint="eastAsia" w:ascii="宋体" w:hAnsi="宋体" w:cs="宋体"/>
                <w:sz w:val="18"/>
                <w:szCs w:val="18"/>
              </w:rPr>
              <w:t>《钢网架螺栓球节点用高强度螺栓》GB/T16939</w:t>
            </w:r>
          </w:p>
          <w:p>
            <w:pPr>
              <w:rPr>
                <w:rFonts w:ascii="宋体" w:hAnsi="宋体" w:cs="宋体"/>
                <w:sz w:val="18"/>
                <w:szCs w:val="18"/>
              </w:rPr>
            </w:pPr>
          </w:p>
        </w:tc>
        <w:tc>
          <w:tcPr>
            <w:tcW w:w="2191" w:type="dxa"/>
            <w:vAlign w:val="center"/>
          </w:tcPr>
          <w:p>
            <w:pPr>
              <w:jc w:val="left"/>
              <w:rPr>
                <w:rFonts w:ascii="宋体" w:hAnsi="宋体" w:cs="宋体"/>
                <w:sz w:val="18"/>
                <w:szCs w:val="18"/>
              </w:rPr>
            </w:pPr>
            <w:r>
              <w:rPr>
                <w:rFonts w:hint="eastAsia" w:ascii="宋体" w:hAnsi="宋体" w:cs="宋体"/>
                <w:sz w:val="18"/>
                <w:szCs w:val="18"/>
              </w:rPr>
              <w:t>《钢结构用高强度大六角头螺栓、大六角螺母、垫圈技术条件》GB/T1231；</w:t>
            </w:r>
          </w:p>
          <w:p>
            <w:pPr>
              <w:jc w:val="left"/>
              <w:rPr>
                <w:rFonts w:ascii="宋体" w:hAnsi="宋体" w:cs="宋体"/>
                <w:sz w:val="18"/>
                <w:szCs w:val="18"/>
              </w:rPr>
            </w:pPr>
            <w:r>
              <w:rPr>
                <w:rFonts w:hint="eastAsia" w:ascii="宋体" w:hAnsi="宋体" w:cs="宋体"/>
                <w:sz w:val="18"/>
                <w:szCs w:val="18"/>
              </w:rPr>
              <w:t>《钢结构用扭剪型高强度螺栓连接副》GB/T 3632；</w:t>
            </w:r>
          </w:p>
          <w:p>
            <w:pPr>
              <w:jc w:val="left"/>
              <w:rPr>
                <w:rFonts w:hint="eastAsia" w:ascii="宋体" w:hAnsi="宋体" w:cs="宋体"/>
                <w:sz w:val="18"/>
                <w:szCs w:val="18"/>
              </w:rPr>
            </w:pPr>
            <w:r>
              <w:rPr>
                <w:rFonts w:hint="eastAsia" w:ascii="宋体" w:hAnsi="宋体" w:cs="宋体"/>
                <w:sz w:val="18"/>
                <w:szCs w:val="18"/>
              </w:rPr>
              <w:t>《钢网架螺栓球节点用高强度螺栓》GB/T16939</w:t>
            </w:r>
          </w:p>
          <w:p>
            <w:pPr>
              <w:jc w:val="left"/>
              <w:rPr>
                <w:rFonts w:hint="eastAsia" w:ascii="宋体" w:hAnsi="宋体" w:cs="宋体"/>
                <w:sz w:val="18"/>
                <w:szCs w:val="18"/>
              </w:rPr>
            </w:pPr>
            <w:r>
              <w:rPr>
                <w:rFonts w:hint="eastAsia" w:ascii="宋体" w:hAnsi="宋体" w:cs="宋体"/>
                <w:sz w:val="18"/>
                <w:szCs w:val="18"/>
              </w:rPr>
              <w:t>《钢结构工程施工质量验收规范》GB50205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29" w:type="dxa"/>
            <w:vAlign w:val="center"/>
          </w:tcPr>
          <w:p>
            <w:pPr>
              <w:jc w:val="center"/>
              <w:rPr>
                <w:rFonts w:ascii="宋体" w:hAnsi="宋体" w:cs="宋体"/>
                <w:sz w:val="18"/>
                <w:szCs w:val="18"/>
              </w:rPr>
            </w:pPr>
            <w:r>
              <w:rPr>
                <w:rFonts w:hint="eastAsia" w:ascii="宋体" w:hAnsi="宋体" w:cs="宋体"/>
                <w:sz w:val="18"/>
                <w:szCs w:val="18"/>
              </w:rPr>
              <w:t>2</w:t>
            </w:r>
          </w:p>
        </w:tc>
        <w:tc>
          <w:tcPr>
            <w:tcW w:w="2506" w:type="dxa"/>
            <w:vAlign w:val="center"/>
          </w:tcPr>
          <w:p>
            <w:pPr>
              <w:jc w:val="center"/>
              <w:rPr>
                <w:rFonts w:ascii="宋体" w:hAnsi="宋体" w:cs="宋体"/>
                <w:sz w:val="18"/>
                <w:szCs w:val="18"/>
              </w:rPr>
            </w:pPr>
            <w:r>
              <w:rPr>
                <w:rFonts w:hint="eastAsia" w:ascii="宋体" w:hAnsi="宋体" w:cs="宋体"/>
                <w:sz w:val="18"/>
                <w:szCs w:val="18"/>
              </w:rPr>
              <w:t>螺栓实物最小载荷及硬度</w:t>
            </w:r>
          </w:p>
        </w:tc>
        <w:tc>
          <w:tcPr>
            <w:tcW w:w="3096" w:type="dxa"/>
            <w:vAlign w:val="center"/>
          </w:tcPr>
          <w:p>
            <w:pPr>
              <w:rPr>
                <w:rFonts w:ascii="宋体" w:hAnsi="宋体" w:cs="宋体"/>
                <w:sz w:val="18"/>
                <w:szCs w:val="18"/>
              </w:rPr>
            </w:pPr>
            <w:r>
              <w:rPr>
                <w:rFonts w:hint="eastAsia" w:ascii="宋体" w:hAnsi="宋体" w:cs="宋体"/>
                <w:sz w:val="18"/>
                <w:szCs w:val="18"/>
              </w:rPr>
              <w:t>《紧固件机械性能螺栓、螺钉和螺柱》GB/T3098.1；</w:t>
            </w:r>
          </w:p>
          <w:p>
            <w:pPr>
              <w:rPr>
                <w:rFonts w:ascii="宋体" w:hAnsi="宋体" w:cs="宋体"/>
                <w:sz w:val="18"/>
                <w:szCs w:val="18"/>
              </w:rPr>
            </w:pPr>
            <w:r>
              <w:rPr>
                <w:rFonts w:hint="eastAsia" w:ascii="宋体" w:hAnsi="宋体" w:cs="宋体"/>
                <w:sz w:val="18"/>
                <w:szCs w:val="18"/>
              </w:rPr>
              <w:t>《紧圈件机械性能螺母粗牙螺纹》GB/T3098.2；</w:t>
            </w:r>
          </w:p>
          <w:p>
            <w:pPr>
              <w:rPr>
                <w:rFonts w:ascii="宋体" w:hAnsi="宋体" w:cs="宋体"/>
                <w:sz w:val="18"/>
                <w:szCs w:val="18"/>
              </w:rPr>
            </w:pPr>
          </w:p>
        </w:tc>
        <w:tc>
          <w:tcPr>
            <w:tcW w:w="2191" w:type="dxa"/>
            <w:vAlign w:val="center"/>
          </w:tcPr>
          <w:p>
            <w:pPr>
              <w:jc w:val="left"/>
              <w:rPr>
                <w:rFonts w:ascii="宋体" w:hAnsi="宋体" w:cs="宋体"/>
                <w:sz w:val="18"/>
                <w:szCs w:val="18"/>
              </w:rPr>
            </w:pPr>
            <w:r>
              <w:rPr>
                <w:rFonts w:hint="eastAsia" w:ascii="宋体" w:hAnsi="宋体" w:cs="宋体"/>
                <w:sz w:val="18"/>
                <w:szCs w:val="18"/>
              </w:rPr>
              <w:t>《紧固件机械性能  螺栓、螺钉和螺柱》GB/T3098.1；</w:t>
            </w:r>
          </w:p>
          <w:p>
            <w:pPr>
              <w:jc w:val="left"/>
              <w:rPr>
                <w:rFonts w:hint="eastAsia" w:ascii="宋体" w:hAnsi="宋体" w:cs="宋体"/>
                <w:sz w:val="18"/>
                <w:szCs w:val="18"/>
              </w:rPr>
            </w:pPr>
            <w:r>
              <w:rPr>
                <w:rFonts w:hint="eastAsia" w:ascii="宋体" w:hAnsi="宋体" w:cs="宋体"/>
                <w:sz w:val="18"/>
                <w:szCs w:val="18"/>
              </w:rPr>
              <w:t>《紧固件机械性能  螺母》GB/T 3098.2</w:t>
            </w:r>
          </w:p>
          <w:p>
            <w:pPr>
              <w:jc w:val="left"/>
              <w:rPr>
                <w:rFonts w:hint="eastAsia" w:ascii="宋体" w:hAnsi="宋体" w:cs="宋体"/>
                <w:sz w:val="18"/>
                <w:szCs w:val="18"/>
              </w:rPr>
            </w:pPr>
            <w:r>
              <w:rPr>
                <w:rFonts w:hint="eastAsia" w:ascii="宋体" w:hAnsi="宋体" w:cs="宋体"/>
                <w:sz w:val="18"/>
                <w:szCs w:val="18"/>
              </w:rPr>
              <w:t>《钢结构工程施工质量验收规范》GB50205</w:t>
            </w:r>
          </w:p>
        </w:tc>
      </w:tr>
    </w:tbl>
    <w:p>
      <w:pPr>
        <w:spacing w:line="400" w:lineRule="exact"/>
        <w:rPr>
          <w:rFonts w:ascii="宋体" w:hAnsi="宋体" w:cs="宋体"/>
          <w:szCs w:val="21"/>
        </w:rPr>
      </w:pPr>
      <w:r>
        <w:rPr>
          <w:rFonts w:hint="eastAsia" w:ascii="Times New Roman" w:hAnsi="Times New Roman"/>
          <w:b/>
          <w:bCs/>
          <w:szCs w:val="21"/>
        </w:rPr>
        <w:t>5.2.5</w:t>
      </w:r>
      <w:r>
        <w:rPr>
          <w:rFonts w:hint="eastAsia" w:ascii="宋体" w:hAnsi="宋体" w:cs="宋体"/>
          <w:szCs w:val="21"/>
        </w:rPr>
        <w:t xml:space="preserve">  原材料化学成分检测项目和要求应符合表5.2.5的规定。</w:t>
      </w:r>
    </w:p>
    <w:p>
      <w:pPr>
        <w:spacing w:line="400" w:lineRule="exact"/>
        <w:jc w:val="center"/>
        <w:rPr>
          <w:rFonts w:ascii="黑体" w:hAnsi="黑体" w:eastAsia="黑体" w:cs="黑体"/>
          <w:b/>
          <w:bCs/>
          <w:szCs w:val="21"/>
        </w:rPr>
      </w:pPr>
      <w:r>
        <w:rPr>
          <w:rFonts w:hint="eastAsia" w:ascii="黑体" w:hAnsi="黑体" w:eastAsia="黑体" w:cs="黑体"/>
          <w:b/>
          <w:bCs/>
          <w:szCs w:val="21"/>
        </w:rPr>
        <w:t>表</w:t>
      </w:r>
      <w:r>
        <w:rPr>
          <w:rFonts w:ascii="Times New Roman" w:hAnsi="Times New Roman" w:eastAsia="黑体"/>
          <w:b/>
          <w:bCs/>
          <w:szCs w:val="21"/>
        </w:rPr>
        <w:t>5.2.</w:t>
      </w:r>
      <w:r>
        <w:rPr>
          <w:rFonts w:hint="eastAsia" w:ascii="Times New Roman" w:hAnsi="Times New Roman" w:eastAsia="黑体"/>
          <w:b/>
          <w:bCs/>
          <w:szCs w:val="21"/>
        </w:rPr>
        <w:t>5</w:t>
      </w:r>
      <w:r>
        <w:rPr>
          <w:rFonts w:hint="eastAsia" w:ascii="黑体" w:hAnsi="黑体" w:eastAsia="黑体" w:cs="黑体"/>
          <w:b/>
          <w:bCs/>
          <w:szCs w:val="21"/>
        </w:rPr>
        <w:t xml:space="preserve">  原材料化学成分检测项目和要求</w:t>
      </w:r>
    </w:p>
    <w:tbl>
      <w:tblPr>
        <w:tblStyle w:val="16"/>
        <w:tblW w:w="85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9"/>
        <w:gridCol w:w="2506"/>
        <w:gridCol w:w="3096"/>
        <w:gridCol w:w="21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29" w:type="dxa"/>
            <w:vAlign w:val="center"/>
          </w:tcPr>
          <w:p>
            <w:pPr>
              <w:spacing w:line="400" w:lineRule="exact"/>
              <w:jc w:val="center"/>
              <w:rPr>
                <w:rFonts w:ascii="宋体" w:hAnsi="宋体" w:cs="宋体"/>
                <w:sz w:val="18"/>
                <w:szCs w:val="18"/>
              </w:rPr>
            </w:pPr>
            <w:r>
              <w:rPr>
                <w:rFonts w:hint="eastAsia" w:ascii="宋体" w:hAnsi="宋体" w:cs="宋体"/>
                <w:sz w:val="18"/>
                <w:szCs w:val="18"/>
              </w:rPr>
              <w:t>序号</w:t>
            </w:r>
          </w:p>
        </w:tc>
        <w:tc>
          <w:tcPr>
            <w:tcW w:w="2506" w:type="dxa"/>
            <w:vAlign w:val="center"/>
          </w:tcPr>
          <w:p>
            <w:pPr>
              <w:spacing w:line="400" w:lineRule="exact"/>
              <w:jc w:val="center"/>
              <w:rPr>
                <w:rFonts w:ascii="宋体" w:hAnsi="宋体" w:cs="宋体"/>
                <w:sz w:val="18"/>
                <w:szCs w:val="18"/>
              </w:rPr>
            </w:pPr>
            <w:r>
              <w:rPr>
                <w:rFonts w:hint="eastAsia" w:ascii="宋体" w:hAnsi="宋体" w:cs="宋体"/>
                <w:sz w:val="18"/>
                <w:szCs w:val="18"/>
              </w:rPr>
              <w:t>检测项目</w:t>
            </w:r>
          </w:p>
        </w:tc>
        <w:tc>
          <w:tcPr>
            <w:tcW w:w="3096" w:type="dxa"/>
            <w:vAlign w:val="center"/>
          </w:tcPr>
          <w:p>
            <w:pPr>
              <w:spacing w:line="400" w:lineRule="exact"/>
              <w:jc w:val="center"/>
              <w:rPr>
                <w:rFonts w:ascii="宋体" w:hAnsi="宋体" w:cs="宋体"/>
                <w:sz w:val="18"/>
                <w:szCs w:val="18"/>
              </w:rPr>
            </w:pPr>
            <w:r>
              <w:rPr>
                <w:rFonts w:hint="eastAsia" w:ascii="宋体" w:hAnsi="宋体" w:cs="宋体"/>
                <w:sz w:val="18"/>
                <w:szCs w:val="18"/>
              </w:rPr>
              <w:t>检测要求</w:t>
            </w:r>
          </w:p>
        </w:tc>
        <w:tc>
          <w:tcPr>
            <w:tcW w:w="2191" w:type="dxa"/>
            <w:vAlign w:val="center"/>
          </w:tcPr>
          <w:p>
            <w:pPr>
              <w:spacing w:line="400" w:lineRule="exact"/>
              <w:jc w:val="center"/>
              <w:rPr>
                <w:rFonts w:ascii="宋体" w:hAnsi="宋体" w:cs="宋体"/>
                <w:sz w:val="18"/>
                <w:szCs w:val="18"/>
              </w:rPr>
            </w:pPr>
            <w:r>
              <w:rPr>
                <w:rFonts w:hint="eastAsia" w:ascii="宋体" w:hAnsi="宋体" w:cs="宋体"/>
                <w:sz w:val="18"/>
                <w:szCs w:val="18"/>
              </w:rPr>
              <w:t>检测方法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29" w:type="dxa"/>
            <w:vAlign w:val="center"/>
          </w:tcPr>
          <w:p>
            <w:pPr>
              <w:jc w:val="center"/>
              <w:rPr>
                <w:rFonts w:ascii="宋体" w:hAnsi="宋体" w:cs="宋体"/>
                <w:sz w:val="18"/>
                <w:szCs w:val="18"/>
              </w:rPr>
            </w:pPr>
            <w:r>
              <w:rPr>
                <w:rFonts w:hint="eastAsia" w:ascii="宋体" w:hAnsi="宋体" w:cs="宋体"/>
                <w:sz w:val="18"/>
                <w:szCs w:val="18"/>
              </w:rPr>
              <w:t>1</w:t>
            </w:r>
          </w:p>
        </w:tc>
        <w:tc>
          <w:tcPr>
            <w:tcW w:w="2506" w:type="dxa"/>
            <w:vAlign w:val="center"/>
          </w:tcPr>
          <w:p>
            <w:pPr>
              <w:jc w:val="center"/>
              <w:rPr>
                <w:rFonts w:ascii="宋体" w:hAnsi="宋体" w:cs="宋体"/>
                <w:sz w:val="18"/>
                <w:szCs w:val="18"/>
              </w:rPr>
            </w:pPr>
            <w:r>
              <w:rPr>
                <w:rFonts w:hint="eastAsia" w:ascii="宋体" w:hAnsi="宋体" w:cs="宋体"/>
                <w:sz w:val="18"/>
                <w:szCs w:val="18"/>
              </w:rPr>
              <w:t>钢板、钢带、型钢</w:t>
            </w:r>
          </w:p>
        </w:tc>
        <w:tc>
          <w:tcPr>
            <w:tcW w:w="3096" w:type="dxa"/>
            <w:vAlign w:val="center"/>
          </w:tcPr>
          <w:p>
            <w:pPr>
              <w:rPr>
                <w:rFonts w:ascii="宋体" w:hAnsi="宋体" w:cs="宋体"/>
                <w:sz w:val="18"/>
                <w:szCs w:val="18"/>
              </w:rPr>
            </w:pPr>
            <w:r>
              <w:rPr>
                <w:rFonts w:hint="eastAsia" w:ascii="宋体" w:hAnsi="宋体" w:cs="宋体"/>
                <w:sz w:val="18"/>
                <w:szCs w:val="18"/>
              </w:rPr>
              <w:t>《碳素结构钢》GB/T700；</w:t>
            </w:r>
          </w:p>
          <w:p>
            <w:pPr>
              <w:rPr>
                <w:rFonts w:ascii="宋体" w:hAnsi="宋体" w:cs="宋体"/>
                <w:sz w:val="18"/>
                <w:szCs w:val="18"/>
              </w:rPr>
            </w:pPr>
            <w:r>
              <w:rPr>
                <w:rFonts w:hint="eastAsia" w:ascii="宋体" w:hAnsi="宋体" w:cs="宋体"/>
                <w:sz w:val="18"/>
                <w:szCs w:val="18"/>
              </w:rPr>
              <w:t>《低合金高强度结构钢》GB/T1591；</w:t>
            </w:r>
          </w:p>
          <w:p>
            <w:pPr>
              <w:rPr>
                <w:rFonts w:ascii="宋体" w:hAnsi="宋体" w:cs="宋体"/>
                <w:sz w:val="18"/>
                <w:szCs w:val="18"/>
              </w:rPr>
            </w:pPr>
            <w:r>
              <w:rPr>
                <w:rFonts w:hint="eastAsia" w:ascii="宋体" w:hAnsi="宋体" w:cs="宋体"/>
                <w:sz w:val="18"/>
                <w:szCs w:val="18"/>
              </w:rPr>
              <w:t>《合金结构钢》GB3077；</w:t>
            </w:r>
          </w:p>
          <w:p>
            <w:pPr>
              <w:rPr>
                <w:rFonts w:ascii="宋体" w:hAnsi="宋体" w:cs="宋体"/>
                <w:sz w:val="18"/>
                <w:szCs w:val="18"/>
              </w:rPr>
            </w:pPr>
            <w:r>
              <w:rPr>
                <w:rFonts w:hint="eastAsia" w:ascii="宋体" w:hAnsi="宋体" w:cs="宋体"/>
                <w:sz w:val="18"/>
                <w:szCs w:val="18"/>
              </w:rPr>
              <w:t>《建筑结构用钢板》GB/T19879</w:t>
            </w:r>
          </w:p>
        </w:tc>
        <w:tc>
          <w:tcPr>
            <w:tcW w:w="2191" w:type="dxa"/>
            <w:vAlign w:val="center"/>
          </w:tcPr>
          <w:p>
            <w:pPr>
              <w:jc w:val="left"/>
              <w:rPr>
                <w:rFonts w:ascii="宋体" w:hAnsi="宋体" w:cs="宋体"/>
                <w:sz w:val="18"/>
                <w:szCs w:val="18"/>
              </w:rPr>
            </w:pPr>
            <w:r>
              <w:rPr>
                <w:rFonts w:hint="eastAsia" w:ascii="宋体" w:hAnsi="宋体" w:cs="宋体"/>
                <w:sz w:val="18"/>
                <w:szCs w:val="18"/>
              </w:rPr>
              <w:t>《钢铁及合金化学分析方法》GB/T223</w:t>
            </w:r>
          </w:p>
          <w:p>
            <w:pPr>
              <w:jc w:val="left"/>
              <w:rPr>
                <w:rFonts w:ascii="宋体" w:hAnsi="宋体" w:cs="宋体"/>
                <w:sz w:val="18"/>
                <w:szCs w:val="18"/>
              </w:rPr>
            </w:pPr>
            <w:r>
              <w:rPr>
                <w:rFonts w:hint="eastAsia" w:ascii="宋体" w:hAnsi="宋体" w:cs="宋体"/>
                <w:sz w:val="18"/>
                <w:szCs w:val="18"/>
              </w:rPr>
              <w:t>《碳素钢和中低合金钢 多元素含量的测定 火花放电原子发射光谱法（常规法）》GB/T4336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29" w:type="dxa"/>
            <w:vAlign w:val="center"/>
          </w:tcPr>
          <w:p>
            <w:pPr>
              <w:jc w:val="center"/>
              <w:rPr>
                <w:rFonts w:ascii="宋体" w:hAnsi="宋体" w:cs="宋体"/>
                <w:sz w:val="18"/>
                <w:szCs w:val="18"/>
              </w:rPr>
            </w:pPr>
            <w:r>
              <w:rPr>
                <w:rFonts w:hint="eastAsia" w:ascii="宋体" w:hAnsi="宋体" w:cs="宋体"/>
                <w:sz w:val="18"/>
                <w:szCs w:val="18"/>
              </w:rPr>
              <w:t>2</w:t>
            </w:r>
          </w:p>
        </w:tc>
        <w:tc>
          <w:tcPr>
            <w:tcW w:w="2506" w:type="dxa"/>
            <w:vAlign w:val="center"/>
          </w:tcPr>
          <w:p>
            <w:pPr>
              <w:jc w:val="center"/>
              <w:rPr>
                <w:rFonts w:ascii="宋体" w:hAnsi="宋体" w:cs="宋体"/>
                <w:sz w:val="18"/>
                <w:szCs w:val="18"/>
              </w:rPr>
            </w:pPr>
            <w:r>
              <w:rPr>
                <w:rFonts w:hint="eastAsia" w:ascii="宋体" w:hAnsi="宋体" w:cs="宋体"/>
                <w:sz w:val="18"/>
                <w:szCs w:val="18"/>
              </w:rPr>
              <w:t>钢丝、钢丝绳</w:t>
            </w:r>
          </w:p>
        </w:tc>
        <w:tc>
          <w:tcPr>
            <w:tcW w:w="3096" w:type="dxa"/>
            <w:vAlign w:val="center"/>
          </w:tcPr>
          <w:p>
            <w:pPr>
              <w:rPr>
                <w:rFonts w:ascii="宋体" w:hAnsi="宋体" w:cs="宋体"/>
                <w:sz w:val="18"/>
                <w:szCs w:val="18"/>
              </w:rPr>
            </w:pPr>
            <w:r>
              <w:rPr>
                <w:rFonts w:hint="eastAsia" w:ascii="宋体" w:hAnsi="宋体" w:cs="宋体"/>
                <w:sz w:val="18"/>
                <w:szCs w:val="18"/>
              </w:rPr>
              <w:t>《低碳钢热轧圆盘条》GB701；</w:t>
            </w:r>
          </w:p>
          <w:p>
            <w:pPr>
              <w:rPr>
                <w:rFonts w:ascii="宋体" w:hAnsi="宋体" w:cs="宋体"/>
                <w:sz w:val="18"/>
                <w:szCs w:val="18"/>
              </w:rPr>
            </w:pPr>
            <w:r>
              <w:rPr>
                <w:rFonts w:hint="eastAsia" w:ascii="宋体" w:hAnsi="宋体" w:cs="宋体"/>
                <w:sz w:val="18"/>
                <w:szCs w:val="18"/>
              </w:rPr>
              <w:t>《焊接用钢盘条》GB/T3429；</w:t>
            </w:r>
          </w:p>
          <w:p>
            <w:pPr>
              <w:rPr>
                <w:rFonts w:ascii="宋体" w:hAnsi="宋体" w:cs="宋体"/>
                <w:sz w:val="18"/>
                <w:szCs w:val="18"/>
              </w:rPr>
            </w:pPr>
            <w:r>
              <w:rPr>
                <w:rFonts w:hint="eastAsia" w:ascii="宋体" w:hAnsi="宋体" w:cs="宋体"/>
                <w:sz w:val="18"/>
                <w:szCs w:val="18"/>
              </w:rPr>
              <w:t>《焊接用不锈钢盘条》GB4241</w:t>
            </w:r>
          </w:p>
        </w:tc>
        <w:tc>
          <w:tcPr>
            <w:tcW w:w="2191" w:type="dxa"/>
            <w:vAlign w:val="center"/>
          </w:tcPr>
          <w:p>
            <w:pPr>
              <w:jc w:val="left"/>
              <w:rPr>
                <w:rFonts w:ascii="宋体" w:hAnsi="宋体" w:cs="宋体"/>
                <w:sz w:val="18"/>
                <w:szCs w:val="18"/>
              </w:rPr>
            </w:pPr>
            <w:r>
              <w:rPr>
                <w:rFonts w:hint="eastAsia" w:ascii="宋体" w:hAnsi="宋体" w:cs="宋体"/>
                <w:sz w:val="18"/>
                <w:szCs w:val="18"/>
              </w:rPr>
              <w:t>《钢铁及合金化学分析方法》GB/T223</w:t>
            </w:r>
          </w:p>
          <w:p>
            <w:pPr>
              <w:jc w:val="left"/>
              <w:rPr>
                <w:rFonts w:ascii="宋体" w:hAnsi="宋体" w:cs="宋体"/>
                <w:sz w:val="18"/>
                <w:szCs w:val="18"/>
              </w:rPr>
            </w:pPr>
            <w:r>
              <w:rPr>
                <w:rFonts w:hint="eastAsia" w:ascii="宋体" w:hAnsi="宋体" w:cs="宋体"/>
                <w:sz w:val="18"/>
                <w:szCs w:val="18"/>
              </w:rPr>
              <w:t>《钢和铁化学成分测定用试样取样和制样方法》GB/T20066;</w:t>
            </w:r>
          </w:p>
          <w:p>
            <w:pPr>
              <w:jc w:val="left"/>
              <w:rPr>
                <w:rFonts w:ascii="宋体" w:hAnsi="宋体" w:cs="宋体"/>
                <w:sz w:val="18"/>
                <w:szCs w:val="18"/>
              </w:rPr>
            </w:pPr>
            <w:r>
              <w:rPr>
                <w:rFonts w:hint="eastAsia" w:ascii="宋体" w:hAnsi="宋体" w:cs="宋体"/>
                <w:sz w:val="18"/>
                <w:szCs w:val="18"/>
              </w:rPr>
              <w:t>《钢的成品化学分成分允许偏差》GB/T222；</w:t>
            </w:r>
          </w:p>
          <w:p>
            <w:pPr>
              <w:jc w:val="left"/>
              <w:rPr>
                <w:rFonts w:ascii="宋体" w:hAnsi="宋体" w:cs="宋体"/>
                <w:sz w:val="18"/>
                <w:szCs w:val="18"/>
              </w:rPr>
            </w:pPr>
            <w:r>
              <w:rPr>
                <w:rFonts w:hint="eastAsia" w:ascii="宋体" w:hAnsi="宋体" w:cs="宋体"/>
                <w:sz w:val="18"/>
                <w:szCs w:val="18"/>
              </w:rPr>
              <w:t>《钢丝验收、包装、标志及质量证明书的一般规定》GB2103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29" w:type="dxa"/>
            <w:vAlign w:val="center"/>
          </w:tcPr>
          <w:p>
            <w:pPr>
              <w:jc w:val="center"/>
              <w:rPr>
                <w:rFonts w:hint="eastAsia" w:ascii="宋体" w:hAnsi="宋体" w:cs="宋体"/>
                <w:sz w:val="18"/>
                <w:szCs w:val="18"/>
              </w:rPr>
            </w:pPr>
            <w:r>
              <w:rPr>
                <w:rFonts w:hint="eastAsia" w:ascii="宋体" w:hAnsi="宋体" w:cs="宋体"/>
                <w:sz w:val="18"/>
                <w:szCs w:val="18"/>
              </w:rPr>
              <w:t>3</w:t>
            </w:r>
          </w:p>
        </w:tc>
        <w:tc>
          <w:tcPr>
            <w:tcW w:w="2506" w:type="dxa"/>
            <w:vAlign w:val="center"/>
          </w:tcPr>
          <w:p>
            <w:pPr>
              <w:jc w:val="center"/>
              <w:rPr>
                <w:rFonts w:ascii="宋体" w:hAnsi="宋体" w:cs="宋体"/>
                <w:sz w:val="18"/>
                <w:szCs w:val="18"/>
              </w:rPr>
            </w:pPr>
            <w:r>
              <w:rPr>
                <w:rFonts w:hint="eastAsia" w:ascii="宋体" w:hAnsi="宋体" w:cs="宋体"/>
                <w:sz w:val="18"/>
                <w:szCs w:val="18"/>
              </w:rPr>
              <w:t>钢管、铸钢</w:t>
            </w:r>
          </w:p>
        </w:tc>
        <w:tc>
          <w:tcPr>
            <w:tcW w:w="3096" w:type="dxa"/>
            <w:vAlign w:val="center"/>
          </w:tcPr>
          <w:p>
            <w:pPr>
              <w:rPr>
                <w:rFonts w:ascii="宋体" w:hAnsi="宋体" w:cs="宋体"/>
                <w:sz w:val="18"/>
                <w:szCs w:val="18"/>
              </w:rPr>
            </w:pPr>
            <w:r>
              <w:rPr>
                <w:rFonts w:hint="eastAsia" w:ascii="宋体" w:hAnsi="宋体" w:cs="宋体"/>
                <w:sz w:val="18"/>
                <w:szCs w:val="18"/>
              </w:rPr>
              <w:t>《结构用不锈钢无缝钢管》GB/T 14957；</w:t>
            </w:r>
          </w:p>
          <w:p>
            <w:pPr>
              <w:rPr>
                <w:rFonts w:ascii="宋体" w:hAnsi="宋体" w:cs="宋体"/>
                <w:sz w:val="18"/>
                <w:szCs w:val="18"/>
              </w:rPr>
            </w:pPr>
            <w:r>
              <w:rPr>
                <w:rFonts w:hint="eastAsia" w:ascii="宋体" w:hAnsi="宋体" w:cs="宋体"/>
                <w:sz w:val="18"/>
                <w:szCs w:val="18"/>
              </w:rPr>
              <w:t>《结构用无缝钢管》GB/T8162</w:t>
            </w:r>
          </w:p>
          <w:p>
            <w:pPr>
              <w:rPr>
                <w:rFonts w:ascii="宋体" w:hAnsi="宋体" w:cs="宋体"/>
                <w:sz w:val="18"/>
                <w:szCs w:val="18"/>
              </w:rPr>
            </w:pPr>
            <w:r>
              <w:rPr>
                <w:rFonts w:hint="eastAsia" w:ascii="宋体" w:hAnsi="宋体" w:cs="宋体"/>
                <w:sz w:val="18"/>
                <w:szCs w:val="18"/>
              </w:rPr>
              <w:t>《直缝电焊钢管》GB/T13793</w:t>
            </w:r>
          </w:p>
          <w:p>
            <w:pPr>
              <w:rPr>
                <w:rFonts w:ascii="宋体" w:hAnsi="宋体" w:cs="宋体"/>
                <w:sz w:val="18"/>
                <w:szCs w:val="18"/>
              </w:rPr>
            </w:pPr>
            <w:r>
              <w:rPr>
                <w:rFonts w:hint="eastAsia" w:ascii="宋体" w:hAnsi="宋体" w:cs="宋体"/>
                <w:sz w:val="18"/>
                <w:szCs w:val="18"/>
              </w:rPr>
              <w:t>《低压流体输送用焊接钢管》GB/T3091</w:t>
            </w:r>
          </w:p>
          <w:p>
            <w:pPr>
              <w:rPr>
                <w:rFonts w:ascii="宋体" w:hAnsi="宋体" w:cs="宋体"/>
                <w:sz w:val="18"/>
                <w:szCs w:val="18"/>
              </w:rPr>
            </w:pPr>
            <w:r>
              <w:rPr>
                <w:rFonts w:hint="eastAsia" w:ascii="宋体" w:hAnsi="宋体" w:cs="宋体"/>
                <w:sz w:val="18"/>
                <w:szCs w:val="18"/>
              </w:rPr>
              <w:t>《结构用无缝钢管》GB8162；</w:t>
            </w:r>
          </w:p>
          <w:p>
            <w:pPr>
              <w:rPr>
                <w:rFonts w:ascii="宋体" w:hAnsi="宋体" w:cs="宋体"/>
                <w:sz w:val="18"/>
                <w:szCs w:val="18"/>
              </w:rPr>
            </w:pPr>
            <w:r>
              <w:rPr>
                <w:rFonts w:hint="eastAsia" w:ascii="宋体" w:hAnsi="宋体" w:cs="宋体"/>
                <w:sz w:val="18"/>
                <w:szCs w:val="18"/>
              </w:rPr>
              <w:t>《焊接结构用碳索钢铸件》GB/T7659</w:t>
            </w:r>
          </w:p>
          <w:p>
            <w:pPr>
              <w:rPr>
                <w:rFonts w:ascii="宋体" w:hAnsi="宋体" w:cs="宋体"/>
                <w:sz w:val="18"/>
                <w:szCs w:val="18"/>
              </w:rPr>
            </w:pPr>
            <w:r>
              <w:rPr>
                <w:rFonts w:hint="eastAsia" w:ascii="宋体" w:hAnsi="宋体" w:cs="宋体"/>
                <w:sz w:val="18"/>
                <w:szCs w:val="18"/>
              </w:rPr>
              <w:t>《一般工程用铸造碳钢件》GB/T11352</w:t>
            </w:r>
          </w:p>
          <w:p>
            <w:pPr>
              <w:rPr>
                <w:rFonts w:ascii="宋体" w:hAnsi="宋体" w:cs="宋体"/>
                <w:sz w:val="18"/>
                <w:szCs w:val="18"/>
              </w:rPr>
            </w:pPr>
            <w:r>
              <w:rPr>
                <w:rFonts w:hint="eastAsia" w:ascii="宋体" w:hAnsi="宋体" w:cs="宋体"/>
                <w:sz w:val="18"/>
                <w:szCs w:val="18"/>
              </w:rPr>
              <w:t>《铸钢件节点应用技术规程》</w:t>
            </w:r>
          </w:p>
        </w:tc>
        <w:tc>
          <w:tcPr>
            <w:tcW w:w="2191" w:type="dxa"/>
            <w:vAlign w:val="center"/>
          </w:tcPr>
          <w:p>
            <w:pPr>
              <w:jc w:val="left"/>
              <w:rPr>
                <w:rFonts w:ascii="宋体" w:hAnsi="宋体" w:cs="宋体"/>
                <w:sz w:val="18"/>
                <w:szCs w:val="18"/>
              </w:rPr>
            </w:pPr>
            <w:r>
              <w:rPr>
                <w:rFonts w:hint="eastAsia" w:ascii="宋体" w:hAnsi="宋体" w:cs="宋体"/>
                <w:sz w:val="18"/>
                <w:szCs w:val="18"/>
              </w:rPr>
              <w:t>《钢铁及合金化学分析方法》GB/T223</w:t>
            </w:r>
          </w:p>
          <w:p>
            <w:pPr>
              <w:jc w:val="left"/>
              <w:rPr>
                <w:rFonts w:ascii="宋体" w:hAnsi="宋体" w:cs="宋体"/>
                <w:sz w:val="18"/>
                <w:szCs w:val="18"/>
              </w:rPr>
            </w:pPr>
            <w:r>
              <w:rPr>
                <w:rFonts w:hint="eastAsia" w:ascii="宋体" w:hAnsi="宋体" w:cs="宋体"/>
                <w:sz w:val="18"/>
                <w:szCs w:val="18"/>
              </w:rPr>
              <w:t>《碳素钢和中低合金钢 多元素含量的测定 火花放电原子发射光谱法（常规法）》GB/T4336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29" w:type="dxa"/>
            <w:vAlign w:val="center"/>
          </w:tcPr>
          <w:p>
            <w:pPr>
              <w:jc w:val="center"/>
              <w:rPr>
                <w:rFonts w:hint="eastAsia" w:ascii="宋体" w:hAnsi="宋体" w:cs="宋体"/>
                <w:sz w:val="18"/>
                <w:szCs w:val="18"/>
              </w:rPr>
            </w:pPr>
            <w:r>
              <w:rPr>
                <w:rFonts w:hint="eastAsia" w:ascii="宋体" w:hAnsi="宋体" w:cs="宋体"/>
                <w:sz w:val="18"/>
                <w:szCs w:val="18"/>
              </w:rPr>
              <w:t>4</w:t>
            </w:r>
          </w:p>
        </w:tc>
        <w:tc>
          <w:tcPr>
            <w:tcW w:w="2506" w:type="dxa"/>
            <w:vAlign w:val="center"/>
          </w:tcPr>
          <w:p>
            <w:pPr>
              <w:jc w:val="center"/>
              <w:rPr>
                <w:rFonts w:hint="eastAsia" w:ascii="宋体" w:hAnsi="宋体" w:cs="宋体"/>
                <w:sz w:val="18"/>
                <w:szCs w:val="18"/>
              </w:rPr>
            </w:pPr>
            <w:r>
              <w:rPr>
                <w:rFonts w:hint="eastAsia" w:ascii="宋体" w:hAnsi="宋体" w:cs="宋体"/>
                <w:sz w:val="18"/>
                <w:szCs w:val="18"/>
              </w:rPr>
              <w:t>焊接材料</w:t>
            </w:r>
          </w:p>
        </w:tc>
        <w:tc>
          <w:tcPr>
            <w:tcW w:w="3096" w:type="dxa"/>
            <w:vAlign w:val="center"/>
          </w:tcPr>
          <w:p>
            <w:pPr>
              <w:jc w:val="center"/>
              <w:rPr>
                <w:rFonts w:ascii="宋体" w:hAnsi="宋体" w:cs="宋体"/>
                <w:sz w:val="18"/>
                <w:szCs w:val="18"/>
              </w:rPr>
            </w:pPr>
            <w:r>
              <w:rPr>
                <w:rFonts w:hint="eastAsia" w:ascii="宋体" w:hAnsi="宋体" w:cs="宋体"/>
                <w:sz w:val="18"/>
                <w:szCs w:val="18"/>
              </w:rPr>
              <w:t>《热强钢焊条》GB/T5118；</w:t>
            </w:r>
          </w:p>
          <w:p>
            <w:pPr>
              <w:jc w:val="center"/>
              <w:rPr>
                <w:rFonts w:ascii="宋体" w:hAnsi="宋体" w:cs="宋体"/>
                <w:sz w:val="18"/>
                <w:szCs w:val="18"/>
              </w:rPr>
            </w:pPr>
            <w:r>
              <w:rPr>
                <w:rFonts w:hint="eastAsia" w:ascii="宋体" w:hAnsi="宋体" w:cs="宋体"/>
                <w:sz w:val="18"/>
                <w:szCs w:val="18"/>
              </w:rPr>
              <w:t>《非合金钢及细晶粒钢焊条》GB/T5117；</w:t>
            </w:r>
          </w:p>
          <w:p>
            <w:pPr>
              <w:jc w:val="center"/>
              <w:rPr>
                <w:rFonts w:ascii="宋体" w:hAnsi="宋体" w:cs="宋体"/>
                <w:sz w:val="18"/>
                <w:szCs w:val="18"/>
              </w:rPr>
            </w:pPr>
            <w:r>
              <w:rPr>
                <w:rFonts w:hint="eastAsia" w:ascii="宋体" w:hAnsi="宋体" w:cs="宋体"/>
                <w:sz w:val="18"/>
                <w:szCs w:val="18"/>
              </w:rPr>
              <w:t>《气体保护电孤焊用碳钢.低合金钢焊丝》GB/T8110；</w:t>
            </w:r>
          </w:p>
          <w:p>
            <w:pPr>
              <w:jc w:val="center"/>
              <w:rPr>
                <w:rFonts w:ascii="宋体" w:hAnsi="宋体" w:cs="宋体"/>
                <w:sz w:val="18"/>
                <w:szCs w:val="18"/>
              </w:rPr>
            </w:pPr>
            <w:r>
              <w:rPr>
                <w:rFonts w:hint="eastAsia" w:ascii="宋体" w:hAnsi="宋体" w:cs="宋体"/>
                <w:sz w:val="18"/>
                <w:szCs w:val="18"/>
              </w:rPr>
              <w:t>《埋弧焊用碳钢焊丝和焊剂》GB/T5293；</w:t>
            </w:r>
          </w:p>
          <w:p>
            <w:pPr>
              <w:rPr>
                <w:rFonts w:hint="eastAsia" w:ascii="宋体" w:hAnsi="宋体" w:cs="宋体"/>
                <w:sz w:val="18"/>
                <w:szCs w:val="18"/>
              </w:rPr>
            </w:pPr>
            <w:r>
              <w:rPr>
                <w:rFonts w:hint="eastAsia" w:ascii="宋体" w:hAnsi="宋体" w:cs="宋体"/>
                <w:sz w:val="18"/>
                <w:szCs w:val="18"/>
              </w:rPr>
              <w:t>《碳钢药芯焊丝》GB/T10045</w:t>
            </w:r>
          </w:p>
        </w:tc>
        <w:tc>
          <w:tcPr>
            <w:tcW w:w="2191" w:type="dxa"/>
            <w:vAlign w:val="center"/>
          </w:tcPr>
          <w:p>
            <w:pPr>
              <w:jc w:val="left"/>
              <w:rPr>
                <w:rFonts w:ascii="宋体" w:hAnsi="宋体" w:cs="宋体"/>
                <w:sz w:val="18"/>
                <w:szCs w:val="18"/>
              </w:rPr>
            </w:pPr>
            <w:r>
              <w:rPr>
                <w:rFonts w:hint="eastAsia" w:ascii="宋体" w:hAnsi="宋体" w:cs="宋体"/>
                <w:sz w:val="18"/>
                <w:szCs w:val="18"/>
              </w:rPr>
              <w:t>《钢铁及合金化学分析方法》GB/T223</w:t>
            </w:r>
          </w:p>
          <w:p>
            <w:pPr>
              <w:jc w:val="left"/>
              <w:rPr>
                <w:rFonts w:hint="eastAsia" w:ascii="宋体" w:hAnsi="宋体" w:cs="宋体"/>
                <w:sz w:val="18"/>
                <w:szCs w:val="18"/>
              </w:rPr>
            </w:pPr>
            <w:r>
              <w:rPr>
                <w:rFonts w:hint="eastAsia" w:ascii="宋体" w:hAnsi="宋体" w:cs="宋体"/>
                <w:sz w:val="18"/>
                <w:szCs w:val="18"/>
              </w:rPr>
              <w:t>《碳素钢和中低合金钢 多元素含量的测定 火花放电原子发射光谱法（常规法）》GB/T4336</w:t>
            </w:r>
          </w:p>
        </w:tc>
      </w:tr>
    </w:tbl>
    <w:p>
      <w:pPr>
        <w:spacing w:line="400" w:lineRule="exact"/>
        <w:rPr>
          <w:rFonts w:ascii="宋体" w:hAnsi="宋体" w:cs="宋体"/>
          <w:szCs w:val="21"/>
        </w:rPr>
      </w:pPr>
      <w:r>
        <w:rPr>
          <w:rFonts w:hint="eastAsia" w:ascii="Times New Roman" w:hAnsi="Times New Roman"/>
          <w:b/>
          <w:bCs/>
          <w:szCs w:val="21"/>
        </w:rPr>
        <w:t>5.2.6</w:t>
      </w:r>
      <w:r>
        <w:rPr>
          <w:rFonts w:hint="eastAsia" w:ascii="宋体" w:hAnsi="宋体" w:cs="宋体"/>
          <w:szCs w:val="21"/>
        </w:rPr>
        <w:t xml:space="preserve">  钢板缺陷检测方法应符合下列规定：</w:t>
      </w:r>
    </w:p>
    <w:p>
      <w:pPr>
        <w:spacing w:line="400" w:lineRule="exact"/>
        <w:ind w:firstLine="422" w:firstLineChars="200"/>
        <w:rPr>
          <w:rFonts w:ascii="宋体" w:hAnsi="宋体" w:cs="宋体"/>
          <w:szCs w:val="21"/>
        </w:rPr>
      </w:pPr>
      <w:r>
        <w:rPr>
          <w:rFonts w:hint="eastAsia" w:ascii="Times New Roman" w:hAnsi="Times New Roman"/>
          <w:b/>
          <w:bCs/>
          <w:szCs w:val="21"/>
        </w:rPr>
        <w:t>1</w:t>
      </w:r>
      <w:r>
        <w:rPr>
          <w:rFonts w:hint="eastAsia" w:ascii="宋体" w:hAnsi="宋体" w:cs="宋体"/>
          <w:szCs w:val="21"/>
        </w:rPr>
        <w:t xml:space="preserve">  小于6mm的钢板可采用表面检测方法检测；</w:t>
      </w:r>
    </w:p>
    <w:p>
      <w:pPr>
        <w:spacing w:line="400" w:lineRule="exact"/>
        <w:ind w:firstLine="422" w:firstLineChars="200"/>
        <w:rPr>
          <w:rFonts w:ascii="宋体" w:hAnsi="宋体" w:cs="宋体"/>
          <w:szCs w:val="21"/>
        </w:rPr>
      </w:pPr>
      <w:r>
        <w:rPr>
          <w:rFonts w:hint="eastAsia" w:ascii="Times New Roman" w:hAnsi="Times New Roman"/>
          <w:b/>
          <w:bCs/>
          <w:szCs w:val="21"/>
        </w:rPr>
        <w:t>2</w:t>
      </w:r>
      <w:r>
        <w:rPr>
          <w:rFonts w:hint="eastAsia" w:ascii="宋体" w:hAnsi="宋体" w:cs="宋体"/>
          <w:szCs w:val="21"/>
        </w:rPr>
        <w:t xml:space="preserve">  厚度大于6mm的钢板可采用超声波检测，检测要求应符合现行国家标准《厚钢板超声波检验方法》GB/T2970的规定。</w:t>
      </w:r>
    </w:p>
    <w:p>
      <w:pPr>
        <w:spacing w:line="400" w:lineRule="exact"/>
        <w:rPr>
          <w:rFonts w:ascii="宋体" w:hAnsi="宋体" w:cs="宋体"/>
          <w:szCs w:val="21"/>
        </w:rPr>
      </w:pPr>
      <w:r>
        <w:rPr>
          <w:rFonts w:hint="eastAsia" w:ascii="Times New Roman" w:hAnsi="Times New Roman"/>
          <w:b/>
          <w:bCs/>
          <w:szCs w:val="21"/>
        </w:rPr>
        <w:t>5.2.7</w:t>
      </w:r>
      <w:r>
        <w:rPr>
          <w:rFonts w:hint="eastAsia" w:ascii="宋体" w:hAnsi="宋体" w:cs="宋体"/>
          <w:szCs w:val="21"/>
        </w:rPr>
        <w:t xml:space="preserve">  装配式钢结构住宅承重构件的缺陷和损伤检测比例不应小于20%，且应是同一批钢材。</w:t>
      </w:r>
    </w:p>
    <w:p>
      <w:pPr>
        <w:spacing w:line="400" w:lineRule="exact"/>
        <w:rPr>
          <w:rFonts w:ascii="宋体" w:hAnsi="宋体" w:cs="宋体"/>
          <w:szCs w:val="21"/>
        </w:rPr>
      </w:pPr>
      <w:r>
        <w:rPr>
          <w:rFonts w:hint="eastAsia" w:ascii="Times New Roman" w:hAnsi="Times New Roman"/>
          <w:b/>
          <w:bCs/>
          <w:szCs w:val="21"/>
        </w:rPr>
        <w:t>5.2.8</w:t>
      </w:r>
      <w:r>
        <w:rPr>
          <w:rFonts w:hint="eastAsia" w:ascii="宋体" w:hAnsi="宋体" w:cs="宋体"/>
          <w:szCs w:val="21"/>
        </w:rPr>
        <w:t xml:space="preserve">  紧固件缺陷检测项目、要求和方法应符合表5.2.8的规定。</w:t>
      </w:r>
    </w:p>
    <w:p>
      <w:pPr>
        <w:spacing w:line="400" w:lineRule="exact"/>
        <w:jc w:val="center"/>
        <w:rPr>
          <w:rFonts w:ascii="黑体" w:hAnsi="黑体" w:eastAsia="黑体" w:cs="黑体"/>
          <w:b/>
          <w:bCs/>
          <w:szCs w:val="21"/>
        </w:rPr>
      </w:pPr>
      <w:r>
        <w:rPr>
          <w:rFonts w:hint="eastAsia" w:ascii="黑体" w:hAnsi="黑体" w:eastAsia="黑体" w:cs="黑体"/>
          <w:b/>
          <w:bCs/>
          <w:szCs w:val="21"/>
        </w:rPr>
        <w:t>表</w:t>
      </w:r>
      <w:r>
        <w:rPr>
          <w:rFonts w:ascii="Times New Roman" w:hAnsi="Times New Roman" w:eastAsia="黑体"/>
          <w:b/>
          <w:bCs/>
          <w:szCs w:val="21"/>
        </w:rPr>
        <w:t>5.2.8</w:t>
      </w:r>
      <w:r>
        <w:rPr>
          <w:rFonts w:hint="eastAsia" w:ascii="黑体" w:hAnsi="黑体" w:eastAsia="黑体" w:cs="黑体"/>
          <w:b/>
          <w:bCs/>
          <w:szCs w:val="21"/>
        </w:rPr>
        <w:t xml:space="preserve">  紧固件缺陷检测项目、要求和方法</w:t>
      </w:r>
    </w:p>
    <w:tbl>
      <w:tblPr>
        <w:tblStyle w:val="16"/>
        <w:tblW w:w="850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12"/>
        <w:gridCol w:w="2550"/>
        <w:gridCol w:w="2796"/>
        <w:gridCol w:w="25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12" w:type="dxa"/>
            <w:vAlign w:val="center"/>
          </w:tcPr>
          <w:p>
            <w:pPr>
              <w:spacing w:line="400" w:lineRule="exact"/>
              <w:jc w:val="center"/>
              <w:rPr>
                <w:rFonts w:ascii="宋体" w:hAnsi="宋体" w:cs="宋体"/>
                <w:sz w:val="18"/>
                <w:szCs w:val="18"/>
              </w:rPr>
            </w:pPr>
            <w:r>
              <w:rPr>
                <w:rFonts w:hint="eastAsia" w:ascii="宋体" w:hAnsi="宋体" w:cs="宋体"/>
                <w:sz w:val="18"/>
                <w:szCs w:val="18"/>
              </w:rPr>
              <w:t>序号</w:t>
            </w:r>
          </w:p>
        </w:tc>
        <w:tc>
          <w:tcPr>
            <w:tcW w:w="2550" w:type="dxa"/>
            <w:vAlign w:val="center"/>
          </w:tcPr>
          <w:p>
            <w:pPr>
              <w:spacing w:line="400" w:lineRule="exact"/>
              <w:jc w:val="center"/>
              <w:rPr>
                <w:rFonts w:ascii="宋体" w:hAnsi="宋体" w:cs="宋体"/>
                <w:sz w:val="18"/>
                <w:szCs w:val="18"/>
              </w:rPr>
            </w:pPr>
            <w:r>
              <w:rPr>
                <w:rFonts w:hint="eastAsia" w:ascii="宋体" w:hAnsi="宋体" w:cs="宋体"/>
                <w:sz w:val="18"/>
                <w:szCs w:val="18"/>
              </w:rPr>
              <w:t>检测项目</w:t>
            </w:r>
          </w:p>
        </w:tc>
        <w:tc>
          <w:tcPr>
            <w:tcW w:w="2796" w:type="dxa"/>
            <w:vAlign w:val="center"/>
          </w:tcPr>
          <w:p>
            <w:pPr>
              <w:spacing w:line="400" w:lineRule="exact"/>
              <w:jc w:val="center"/>
              <w:rPr>
                <w:rFonts w:hint="eastAsia" w:ascii="宋体" w:hAnsi="宋体" w:cs="宋体"/>
                <w:sz w:val="18"/>
                <w:szCs w:val="18"/>
              </w:rPr>
            </w:pPr>
            <w:r>
              <w:rPr>
                <w:rFonts w:hint="eastAsia" w:ascii="宋体" w:hAnsi="宋体" w:cs="宋体"/>
                <w:sz w:val="18"/>
                <w:szCs w:val="18"/>
              </w:rPr>
              <w:t>检测要求</w:t>
            </w:r>
          </w:p>
        </w:tc>
        <w:tc>
          <w:tcPr>
            <w:tcW w:w="2543" w:type="dxa"/>
            <w:vAlign w:val="center"/>
          </w:tcPr>
          <w:p>
            <w:pPr>
              <w:spacing w:line="400" w:lineRule="exact"/>
              <w:jc w:val="center"/>
              <w:rPr>
                <w:rFonts w:ascii="宋体" w:hAnsi="宋体" w:cs="宋体"/>
                <w:sz w:val="18"/>
                <w:szCs w:val="18"/>
              </w:rPr>
            </w:pPr>
            <w:r>
              <w:rPr>
                <w:rFonts w:hint="eastAsia" w:ascii="宋体" w:hAnsi="宋体" w:cs="宋体"/>
                <w:sz w:val="18"/>
                <w:szCs w:val="18"/>
              </w:rPr>
              <w:t>检测方法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12" w:type="dxa"/>
            <w:vAlign w:val="center"/>
          </w:tcPr>
          <w:p>
            <w:pPr>
              <w:spacing w:line="400" w:lineRule="exact"/>
              <w:jc w:val="center"/>
              <w:rPr>
                <w:rFonts w:ascii="宋体" w:hAnsi="宋体" w:cs="宋体"/>
                <w:sz w:val="18"/>
                <w:szCs w:val="18"/>
              </w:rPr>
            </w:pPr>
            <w:r>
              <w:rPr>
                <w:rFonts w:hint="eastAsia" w:ascii="宋体" w:hAnsi="宋体" w:cs="宋体"/>
                <w:sz w:val="18"/>
                <w:szCs w:val="18"/>
              </w:rPr>
              <w:t>1</w:t>
            </w:r>
          </w:p>
        </w:tc>
        <w:tc>
          <w:tcPr>
            <w:tcW w:w="2550" w:type="dxa"/>
            <w:vAlign w:val="center"/>
          </w:tcPr>
          <w:p>
            <w:pPr>
              <w:spacing w:line="400" w:lineRule="exact"/>
              <w:jc w:val="center"/>
              <w:rPr>
                <w:rFonts w:ascii="宋体" w:hAnsi="宋体" w:cs="宋体"/>
                <w:sz w:val="18"/>
                <w:szCs w:val="18"/>
              </w:rPr>
            </w:pPr>
            <w:r>
              <w:rPr>
                <w:rFonts w:hint="eastAsia" w:ascii="宋体" w:hAnsi="宋体" w:cs="宋体"/>
                <w:sz w:val="18"/>
                <w:szCs w:val="18"/>
              </w:rPr>
              <w:t>高强度螺栓</w:t>
            </w:r>
          </w:p>
        </w:tc>
        <w:tc>
          <w:tcPr>
            <w:tcW w:w="2796" w:type="dxa"/>
            <w:vMerge w:val="restart"/>
            <w:vAlign w:val="center"/>
          </w:tcPr>
          <w:p>
            <w:pPr>
              <w:spacing w:line="400" w:lineRule="exact"/>
              <w:jc w:val="center"/>
              <w:rPr>
                <w:rFonts w:hint="eastAsia" w:ascii="宋体" w:hAnsi="宋体" w:cs="宋体"/>
                <w:sz w:val="18"/>
                <w:szCs w:val="18"/>
              </w:rPr>
            </w:pPr>
            <w:r>
              <w:rPr>
                <w:rFonts w:hint="eastAsia" w:ascii="宋体" w:hAnsi="宋体" w:cs="宋体"/>
                <w:sz w:val="18"/>
                <w:szCs w:val="18"/>
              </w:rPr>
              <w:t>《钢结构工程施工质量验收规范》GB 50205</w:t>
            </w:r>
          </w:p>
        </w:tc>
        <w:tc>
          <w:tcPr>
            <w:tcW w:w="2543" w:type="dxa"/>
            <w:vAlign w:val="center"/>
          </w:tcPr>
          <w:p>
            <w:pPr>
              <w:spacing w:line="400" w:lineRule="exact"/>
              <w:jc w:val="center"/>
              <w:rPr>
                <w:rFonts w:ascii="宋体" w:hAnsi="宋体" w:cs="宋体"/>
                <w:sz w:val="18"/>
                <w:szCs w:val="18"/>
              </w:rPr>
            </w:pPr>
            <w:r>
              <w:rPr>
                <w:rFonts w:hint="eastAsia" w:ascii="宋体" w:hAnsi="宋体" w:cs="宋体"/>
                <w:sz w:val="18"/>
                <w:szCs w:val="18"/>
              </w:rPr>
              <w:t>表面检测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12" w:type="dxa"/>
            <w:vAlign w:val="center"/>
          </w:tcPr>
          <w:p>
            <w:pPr>
              <w:spacing w:line="400" w:lineRule="exact"/>
              <w:jc w:val="center"/>
              <w:rPr>
                <w:rFonts w:ascii="宋体" w:hAnsi="宋体" w:cs="宋体"/>
                <w:sz w:val="18"/>
                <w:szCs w:val="18"/>
              </w:rPr>
            </w:pPr>
            <w:r>
              <w:rPr>
                <w:rFonts w:hint="eastAsia" w:ascii="宋体" w:hAnsi="宋体" w:cs="宋体"/>
                <w:sz w:val="18"/>
                <w:szCs w:val="18"/>
              </w:rPr>
              <w:t>2</w:t>
            </w:r>
          </w:p>
        </w:tc>
        <w:tc>
          <w:tcPr>
            <w:tcW w:w="2550" w:type="dxa"/>
            <w:vAlign w:val="center"/>
          </w:tcPr>
          <w:p>
            <w:pPr>
              <w:spacing w:line="400" w:lineRule="exact"/>
              <w:jc w:val="center"/>
              <w:rPr>
                <w:rFonts w:ascii="宋体" w:hAnsi="宋体" w:cs="宋体"/>
                <w:sz w:val="18"/>
                <w:szCs w:val="18"/>
              </w:rPr>
            </w:pPr>
            <w:r>
              <w:rPr>
                <w:rFonts w:hint="eastAsia" w:ascii="宋体" w:hAnsi="宋体" w:cs="宋体"/>
                <w:sz w:val="18"/>
                <w:szCs w:val="18"/>
              </w:rPr>
              <w:t>螺栓球节点</w:t>
            </w:r>
          </w:p>
        </w:tc>
        <w:tc>
          <w:tcPr>
            <w:tcW w:w="2796" w:type="dxa"/>
            <w:vMerge w:val="continue"/>
            <w:vAlign w:val="center"/>
          </w:tcPr>
          <w:p>
            <w:pPr>
              <w:spacing w:line="400" w:lineRule="exact"/>
              <w:jc w:val="center"/>
              <w:rPr>
                <w:rFonts w:hint="eastAsia" w:ascii="宋体" w:hAnsi="宋体" w:cs="宋体"/>
                <w:sz w:val="18"/>
                <w:szCs w:val="18"/>
              </w:rPr>
            </w:pPr>
          </w:p>
        </w:tc>
        <w:tc>
          <w:tcPr>
            <w:tcW w:w="2543" w:type="dxa"/>
            <w:vAlign w:val="center"/>
          </w:tcPr>
          <w:p>
            <w:pPr>
              <w:spacing w:line="400" w:lineRule="exact"/>
              <w:jc w:val="center"/>
              <w:rPr>
                <w:rFonts w:ascii="宋体" w:hAnsi="宋体" w:cs="宋体"/>
                <w:sz w:val="18"/>
                <w:szCs w:val="18"/>
              </w:rPr>
            </w:pPr>
            <w:r>
              <w:rPr>
                <w:rFonts w:hint="eastAsia" w:ascii="宋体" w:hAnsi="宋体" w:cs="宋体"/>
                <w:sz w:val="18"/>
                <w:szCs w:val="18"/>
              </w:rPr>
              <w:t>表面检测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12" w:type="dxa"/>
            <w:vAlign w:val="center"/>
          </w:tcPr>
          <w:p>
            <w:pPr>
              <w:spacing w:line="400" w:lineRule="exact"/>
              <w:jc w:val="center"/>
              <w:rPr>
                <w:rFonts w:ascii="宋体" w:hAnsi="宋体" w:cs="宋体"/>
                <w:sz w:val="18"/>
                <w:szCs w:val="18"/>
              </w:rPr>
            </w:pPr>
            <w:r>
              <w:rPr>
                <w:rFonts w:hint="eastAsia" w:ascii="宋体" w:hAnsi="宋体" w:cs="宋体"/>
                <w:sz w:val="18"/>
                <w:szCs w:val="18"/>
              </w:rPr>
              <w:t>3</w:t>
            </w:r>
          </w:p>
        </w:tc>
        <w:tc>
          <w:tcPr>
            <w:tcW w:w="2550" w:type="dxa"/>
            <w:vAlign w:val="center"/>
          </w:tcPr>
          <w:p>
            <w:pPr>
              <w:spacing w:line="400" w:lineRule="exact"/>
              <w:jc w:val="center"/>
              <w:rPr>
                <w:rFonts w:ascii="宋体" w:hAnsi="宋体" w:cs="宋体"/>
                <w:sz w:val="18"/>
                <w:szCs w:val="18"/>
              </w:rPr>
            </w:pPr>
            <w:r>
              <w:rPr>
                <w:rFonts w:hint="eastAsia" w:ascii="宋体" w:hAnsi="宋体" w:cs="宋体"/>
                <w:sz w:val="18"/>
                <w:szCs w:val="18"/>
              </w:rPr>
              <w:t>焊接球节点焊缝</w:t>
            </w:r>
          </w:p>
        </w:tc>
        <w:tc>
          <w:tcPr>
            <w:tcW w:w="2796" w:type="dxa"/>
            <w:vMerge w:val="continue"/>
            <w:vAlign w:val="center"/>
          </w:tcPr>
          <w:p>
            <w:pPr>
              <w:spacing w:line="400" w:lineRule="exact"/>
              <w:jc w:val="center"/>
              <w:rPr>
                <w:rFonts w:hint="eastAsia" w:ascii="宋体" w:hAnsi="宋体" w:cs="宋体"/>
                <w:sz w:val="18"/>
                <w:szCs w:val="18"/>
              </w:rPr>
            </w:pPr>
          </w:p>
        </w:tc>
        <w:tc>
          <w:tcPr>
            <w:tcW w:w="2543" w:type="dxa"/>
            <w:vAlign w:val="center"/>
          </w:tcPr>
          <w:p>
            <w:pPr>
              <w:spacing w:line="400" w:lineRule="exact"/>
              <w:jc w:val="center"/>
              <w:rPr>
                <w:rFonts w:ascii="宋体" w:hAnsi="宋体" w:cs="宋体"/>
                <w:sz w:val="18"/>
                <w:szCs w:val="18"/>
              </w:rPr>
            </w:pPr>
            <w:r>
              <w:rPr>
                <w:rFonts w:hint="eastAsia" w:ascii="宋体" w:hAnsi="宋体" w:cs="宋体"/>
                <w:sz w:val="18"/>
                <w:szCs w:val="18"/>
              </w:rPr>
              <w:t>超声法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12" w:type="dxa"/>
            <w:vAlign w:val="center"/>
          </w:tcPr>
          <w:p>
            <w:pPr>
              <w:spacing w:line="400" w:lineRule="exact"/>
              <w:jc w:val="center"/>
              <w:rPr>
                <w:rFonts w:ascii="宋体" w:hAnsi="宋体" w:cs="宋体"/>
                <w:sz w:val="18"/>
                <w:szCs w:val="18"/>
              </w:rPr>
            </w:pPr>
            <w:r>
              <w:rPr>
                <w:rFonts w:hint="eastAsia" w:ascii="宋体" w:hAnsi="宋体" w:cs="宋体"/>
                <w:sz w:val="18"/>
                <w:szCs w:val="18"/>
              </w:rPr>
              <w:t>4</w:t>
            </w:r>
          </w:p>
        </w:tc>
        <w:tc>
          <w:tcPr>
            <w:tcW w:w="2550" w:type="dxa"/>
            <w:vAlign w:val="center"/>
          </w:tcPr>
          <w:p>
            <w:pPr>
              <w:spacing w:line="400" w:lineRule="exact"/>
              <w:jc w:val="center"/>
              <w:rPr>
                <w:rFonts w:ascii="宋体" w:hAnsi="宋体" w:cs="宋体"/>
                <w:sz w:val="18"/>
                <w:szCs w:val="18"/>
              </w:rPr>
            </w:pPr>
            <w:r>
              <w:rPr>
                <w:rFonts w:hint="eastAsia" w:ascii="宋体" w:hAnsi="宋体" w:cs="宋体"/>
                <w:sz w:val="18"/>
                <w:szCs w:val="18"/>
              </w:rPr>
              <w:t>索节点锚具</w:t>
            </w:r>
          </w:p>
        </w:tc>
        <w:tc>
          <w:tcPr>
            <w:tcW w:w="2796" w:type="dxa"/>
            <w:vMerge w:val="continue"/>
            <w:vAlign w:val="center"/>
          </w:tcPr>
          <w:p>
            <w:pPr>
              <w:spacing w:line="400" w:lineRule="exact"/>
              <w:jc w:val="center"/>
              <w:rPr>
                <w:rFonts w:hint="eastAsia" w:ascii="宋体" w:hAnsi="宋体" w:cs="宋体"/>
                <w:sz w:val="18"/>
                <w:szCs w:val="18"/>
              </w:rPr>
            </w:pPr>
          </w:p>
        </w:tc>
        <w:tc>
          <w:tcPr>
            <w:tcW w:w="2543" w:type="dxa"/>
            <w:vAlign w:val="center"/>
          </w:tcPr>
          <w:p>
            <w:pPr>
              <w:spacing w:line="400" w:lineRule="exact"/>
              <w:jc w:val="center"/>
              <w:rPr>
                <w:rFonts w:ascii="宋体" w:hAnsi="宋体" w:cs="宋体"/>
                <w:sz w:val="18"/>
                <w:szCs w:val="18"/>
              </w:rPr>
            </w:pPr>
            <w:r>
              <w:rPr>
                <w:rFonts w:hint="eastAsia" w:ascii="宋体" w:hAnsi="宋体" w:cs="宋体"/>
                <w:sz w:val="18"/>
                <w:szCs w:val="18"/>
              </w:rPr>
              <w:t>超声法</w:t>
            </w:r>
          </w:p>
        </w:tc>
      </w:tr>
    </w:tbl>
    <w:p>
      <w:pPr>
        <w:spacing w:line="400" w:lineRule="exact"/>
        <w:rPr>
          <w:rFonts w:ascii="宋体" w:hAnsi="宋体" w:cs="宋体"/>
          <w:szCs w:val="21"/>
        </w:rPr>
      </w:pPr>
      <w:r>
        <w:rPr>
          <w:rFonts w:hint="eastAsia" w:ascii="Times New Roman" w:hAnsi="Times New Roman"/>
          <w:b/>
          <w:bCs/>
          <w:szCs w:val="21"/>
        </w:rPr>
        <w:t>5.2.9</w:t>
      </w:r>
      <w:r>
        <w:rPr>
          <w:rFonts w:hint="eastAsia" w:ascii="宋体" w:hAnsi="宋体" w:cs="宋体"/>
          <w:szCs w:val="21"/>
        </w:rPr>
        <w:t xml:space="preserve">  当钢结构材料发生烧损、变形、断裂、腐蚀或其他形式的损伤，需要确定微观组织是否发生变化时，应进行金相检测。</w:t>
      </w:r>
    </w:p>
    <w:p>
      <w:pPr>
        <w:spacing w:line="400" w:lineRule="exact"/>
        <w:rPr>
          <w:rFonts w:ascii="宋体" w:hAnsi="宋体" w:cs="宋体"/>
          <w:szCs w:val="21"/>
        </w:rPr>
      </w:pPr>
      <w:r>
        <w:rPr>
          <w:rFonts w:hint="eastAsia" w:ascii="Times New Roman" w:hAnsi="Times New Roman"/>
          <w:b/>
          <w:bCs/>
          <w:szCs w:val="21"/>
        </w:rPr>
        <w:t>5.2.10</w:t>
      </w:r>
      <w:r>
        <w:rPr>
          <w:rFonts w:hint="eastAsia" w:ascii="宋体" w:hAnsi="宋体" w:cs="宋体"/>
          <w:szCs w:val="21"/>
        </w:rPr>
        <w:t xml:space="preserve">  装配式钢结构的金相检测可采用现场复膜金相检验法或使用便携式显微镜现场检测，取样部位主要在开裂、应力集中、过热、变形或其它怀疑有材料组织变化的部位。</w:t>
      </w:r>
    </w:p>
    <w:p>
      <w:pPr>
        <w:spacing w:line="400" w:lineRule="exact"/>
        <w:rPr>
          <w:rFonts w:ascii="宋体" w:hAnsi="宋体" w:cs="宋体"/>
          <w:szCs w:val="21"/>
        </w:rPr>
      </w:pPr>
      <w:r>
        <w:rPr>
          <w:rFonts w:hint="eastAsia" w:ascii="Times New Roman" w:hAnsi="Times New Roman"/>
          <w:b/>
          <w:bCs/>
          <w:szCs w:val="21"/>
        </w:rPr>
        <w:t>5.2.11</w:t>
      </w:r>
      <w:r>
        <w:rPr>
          <w:rFonts w:hint="eastAsia" w:ascii="宋体" w:hAnsi="宋体" w:cs="宋体"/>
          <w:szCs w:val="21"/>
        </w:rPr>
        <w:t xml:space="preserve">  金相检验及评定应按照现行国家标准《金属显微组织检验方法》GB/Tl3298、《钢的显微组织评定方法》GB/T13299、《钢的低倍组织及缺陷酸蚀检验法》GB/T226、《结构钢低倍组织缺陷评级图》GB/T1979、《金属熔化焊接头缺欠分类及说明》GB/T6417.1、《钢材断口检验法》GB/T1814的规定执行。</w:t>
      </w:r>
    </w:p>
    <w:p>
      <w:pPr>
        <w:spacing w:beforeLines="50" w:afterLines="50" w:line="360" w:lineRule="auto"/>
        <w:jc w:val="center"/>
        <w:outlineLvl w:val="1"/>
        <w:rPr>
          <w:rFonts w:ascii="黑体" w:hAnsi="黑体" w:eastAsia="黑体" w:cs="黑体"/>
          <w:b/>
          <w:bCs/>
          <w:szCs w:val="21"/>
        </w:rPr>
      </w:pPr>
      <w:bookmarkStart w:id="47" w:name="_Toc27749"/>
      <w:r>
        <w:rPr>
          <w:rFonts w:ascii="Times New Roman" w:hAnsi="Times New Roman" w:eastAsia="黑体"/>
          <w:b/>
          <w:bCs/>
          <w:szCs w:val="21"/>
        </w:rPr>
        <w:t>5.3</w:t>
      </w:r>
      <w:r>
        <w:rPr>
          <w:rFonts w:hint="eastAsia" w:ascii="黑体" w:hAnsi="黑体" w:eastAsia="黑体" w:cs="黑体"/>
          <w:b/>
          <w:bCs/>
          <w:szCs w:val="21"/>
        </w:rPr>
        <w:t xml:space="preserve">  构件</w:t>
      </w:r>
      <w:bookmarkEnd w:id="47"/>
    </w:p>
    <w:p>
      <w:pPr>
        <w:spacing w:line="400" w:lineRule="exact"/>
        <w:rPr>
          <w:rFonts w:ascii="宋体" w:hAnsi="宋体" w:cs="宋体"/>
          <w:szCs w:val="21"/>
        </w:rPr>
      </w:pPr>
      <w:r>
        <w:rPr>
          <w:rFonts w:hint="eastAsia" w:ascii="Times New Roman" w:hAnsi="Times New Roman"/>
          <w:b/>
          <w:bCs/>
          <w:szCs w:val="21"/>
        </w:rPr>
        <w:t>5.3.1</w:t>
      </w:r>
      <w:r>
        <w:rPr>
          <w:rFonts w:hint="eastAsia" w:ascii="宋体" w:hAnsi="宋体" w:cs="宋体"/>
          <w:szCs w:val="21"/>
        </w:rPr>
        <w:t xml:space="preserve">  构件检测应包括构件尺寸、构造、偏差与变形等内容。</w:t>
      </w:r>
    </w:p>
    <w:p>
      <w:pPr>
        <w:spacing w:line="400" w:lineRule="exact"/>
        <w:rPr>
          <w:rFonts w:ascii="宋体" w:hAnsi="宋体" w:cs="宋体"/>
          <w:szCs w:val="21"/>
        </w:rPr>
      </w:pPr>
      <w:r>
        <w:rPr>
          <w:rFonts w:hint="eastAsia" w:ascii="Times New Roman" w:hAnsi="Times New Roman"/>
          <w:b/>
          <w:bCs/>
          <w:szCs w:val="21"/>
        </w:rPr>
        <w:t>5.3.2</w:t>
      </w:r>
      <w:r>
        <w:rPr>
          <w:rFonts w:hint="eastAsia" w:ascii="宋体" w:hAnsi="宋体" w:cs="宋体"/>
          <w:szCs w:val="21"/>
        </w:rPr>
        <w:t xml:space="preserve">  构件检测可采用观察、测量和常规无损检测方法，必要时可进行取样检验及构件（节点）试验检验。</w:t>
      </w:r>
    </w:p>
    <w:p>
      <w:pPr>
        <w:spacing w:line="400" w:lineRule="exact"/>
        <w:rPr>
          <w:rFonts w:ascii="宋体" w:hAnsi="宋体" w:cs="宋体"/>
          <w:szCs w:val="21"/>
        </w:rPr>
      </w:pPr>
      <w:r>
        <w:rPr>
          <w:rFonts w:hint="eastAsia" w:ascii="Times New Roman" w:hAnsi="Times New Roman"/>
          <w:b/>
          <w:bCs/>
          <w:szCs w:val="21"/>
        </w:rPr>
        <w:t>5.3.3</w:t>
      </w:r>
      <w:r>
        <w:rPr>
          <w:rFonts w:hint="eastAsia" w:ascii="宋体" w:hAnsi="宋体" w:cs="宋体"/>
          <w:szCs w:val="21"/>
        </w:rPr>
        <w:t xml:space="preserve">  构件尺寸检测应包括构件轴线尺寸、主要零部件布置定位尺寸及零部件规格尺寸等项目。零部件规格尺寸的检测方法应符合相关产品标准的规定。</w:t>
      </w:r>
    </w:p>
    <w:p>
      <w:pPr>
        <w:spacing w:line="400" w:lineRule="exact"/>
        <w:rPr>
          <w:rFonts w:ascii="宋体" w:hAnsi="宋体" w:cs="宋体"/>
          <w:szCs w:val="21"/>
        </w:rPr>
      </w:pPr>
      <w:r>
        <w:rPr>
          <w:rFonts w:hint="eastAsia" w:ascii="Times New Roman" w:hAnsi="Times New Roman"/>
          <w:b/>
          <w:bCs/>
          <w:szCs w:val="21"/>
        </w:rPr>
        <w:t>5.3.4</w:t>
      </w:r>
      <w:r>
        <w:rPr>
          <w:rFonts w:hint="eastAsia" w:ascii="宋体" w:hAnsi="宋体" w:cs="宋体"/>
          <w:szCs w:val="21"/>
        </w:rPr>
        <w:t xml:space="preserve">  构件的制作与安装偏差检测应符合现行国家标准《钢结构工程施工质量验收规范》GB50205的相关规定。</w:t>
      </w:r>
    </w:p>
    <w:p>
      <w:pPr>
        <w:spacing w:line="400" w:lineRule="exact"/>
        <w:rPr>
          <w:rFonts w:ascii="宋体" w:hAnsi="宋体" w:cs="宋体"/>
          <w:szCs w:val="21"/>
        </w:rPr>
      </w:pPr>
      <w:r>
        <w:rPr>
          <w:rFonts w:hint="eastAsia" w:ascii="Times New Roman" w:hAnsi="Times New Roman"/>
          <w:b/>
          <w:bCs/>
          <w:szCs w:val="21"/>
        </w:rPr>
        <w:t>5.3.5</w:t>
      </w:r>
      <w:r>
        <w:rPr>
          <w:rFonts w:hint="eastAsia" w:ascii="宋体" w:hAnsi="宋体" w:cs="宋体"/>
          <w:szCs w:val="21"/>
        </w:rPr>
        <w:t xml:space="preserve">  构件的变形检测应符合现行国家标准《钢结构现场检测技术标准》GB/T 50621的规定。</w:t>
      </w:r>
    </w:p>
    <w:p>
      <w:pPr>
        <w:spacing w:line="400" w:lineRule="exact"/>
        <w:rPr>
          <w:rFonts w:ascii="宋体" w:hAnsi="宋体" w:cs="宋体"/>
          <w:szCs w:val="21"/>
        </w:rPr>
      </w:pPr>
      <w:r>
        <w:rPr>
          <w:rFonts w:hint="eastAsia" w:ascii="Times New Roman" w:hAnsi="Times New Roman"/>
          <w:b/>
          <w:bCs/>
          <w:szCs w:val="21"/>
        </w:rPr>
        <w:t>5.3.6</w:t>
      </w:r>
      <w:r>
        <w:rPr>
          <w:rFonts w:hint="eastAsia" w:ascii="宋体" w:hAnsi="宋体" w:cs="宋体"/>
          <w:szCs w:val="21"/>
        </w:rPr>
        <w:t xml:space="preserve">  构件腐蚀损伤程度检测时，应先清除待测表面积灰、油污、锈皮等。对需要检测的部位，可采用钢丝刷、砂轮等工具进行清理，直到露出金属光泽。</w:t>
      </w:r>
    </w:p>
    <w:p>
      <w:pPr>
        <w:spacing w:line="400" w:lineRule="exact"/>
        <w:rPr>
          <w:rFonts w:ascii="宋体" w:hAnsi="宋体" w:cs="宋体"/>
          <w:szCs w:val="21"/>
        </w:rPr>
      </w:pPr>
      <w:r>
        <w:rPr>
          <w:rFonts w:hint="eastAsia" w:ascii="Times New Roman" w:hAnsi="Times New Roman"/>
          <w:b/>
          <w:bCs/>
          <w:szCs w:val="21"/>
        </w:rPr>
        <w:t>5.3.7</w:t>
      </w:r>
      <w:r>
        <w:rPr>
          <w:rFonts w:hint="eastAsia" w:ascii="宋体" w:hAnsi="宋体" w:cs="宋体"/>
          <w:szCs w:val="21"/>
        </w:rPr>
        <w:t xml:space="preserve">  构件腐蚀情况检测方法和要求应符合下列规定：</w:t>
      </w:r>
    </w:p>
    <w:p>
      <w:pPr>
        <w:spacing w:line="400" w:lineRule="exact"/>
        <w:ind w:firstLine="422" w:firstLineChars="200"/>
        <w:rPr>
          <w:rFonts w:ascii="宋体" w:hAnsi="宋体" w:cs="宋体"/>
          <w:szCs w:val="21"/>
        </w:rPr>
      </w:pPr>
      <w:r>
        <w:rPr>
          <w:rFonts w:hint="eastAsia" w:ascii="Times New Roman" w:hAnsi="Times New Roman"/>
          <w:b/>
          <w:bCs/>
          <w:szCs w:val="21"/>
        </w:rPr>
        <w:t>1</w:t>
      </w:r>
      <w:r>
        <w:rPr>
          <w:rFonts w:hint="eastAsia" w:ascii="宋体" w:hAnsi="宋体" w:cs="宋体"/>
          <w:szCs w:val="21"/>
        </w:rPr>
        <w:t xml:space="preserve">  对全面均匀腐蚀情况，检测腐蚀损伤板件厚度时，应沿长度方向至少选取3个较严重的区段，每个区段选8~10个测点，采用测厚仪测量构件厚度；</w:t>
      </w:r>
    </w:p>
    <w:p>
      <w:pPr>
        <w:spacing w:line="400" w:lineRule="exact"/>
        <w:ind w:firstLine="422" w:firstLineChars="200"/>
        <w:rPr>
          <w:rFonts w:ascii="宋体" w:hAnsi="宋体" w:cs="宋体"/>
          <w:szCs w:val="21"/>
        </w:rPr>
      </w:pPr>
      <w:r>
        <w:rPr>
          <w:rFonts w:hint="eastAsia" w:ascii="Times New Roman" w:hAnsi="Times New Roman"/>
          <w:b/>
          <w:bCs/>
          <w:szCs w:val="21"/>
        </w:rPr>
        <w:t>2</w:t>
      </w:r>
      <w:r>
        <w:rPr>
          <w:rFonts w:hint="eastAsia" w:ascii="宋体" w:hAnsi="宋体" w:cs="宋体"/>
          <w:szCs w:val="21"/>
        </w:rPr>
        <w:t xml:space="preserve">  对局部腐蚀情况，检测检测腐蚀损伤板件厚度时，应在腐蚀最严重部位选取1~2个截面，每个截面选取8~10个测点，采用测厚仪测量板件厚度；</w:t>
      </w:r>
    </w:p>
    <w:p>
      <w:pPr>
        <w:spacing w:line="400" w:lineRule="exact"/>
        <w:ind w:firstLine="422" w:firstLineChars="200"/>
        <w:rPr>
          <w:rFonts w:ascii="宋体" w:hAnsi="宋体" w:cs="宋体"/>
          <w:szCs w:val="21"/>
        </w:rPr>
      </w:pPr>
      <w:r>
        <w:rPr>
          <w:rFonts w:hint="eastAsia" w:ascii="Times New Roman" w:hAnsi="Times New Roman"/>
          <w:b/>
          <w:bCs/>
          <w:szCs w:val="21"/>
        </w:rPr>
        <w:t>3</w:t>
      </w:r>
      <w:r>
        <w:rPr>
          <w:rFonts w:hint="eastAsia" w:ascii="宋体" w:hAnsi="宋体" w:cs="宋体"/>
          <w:szCs w:val="21"/>
        </w:rPr>
        <w:t xml:space="preserve">  对角焊缝腐蚀情况，检测焊缝焊脚高度时，应根据焊缝的腐蚀状况，沿焊缝长度均匀布点3~10个，逐点测量焊缝厚度，取算术平均测量厚度作为焊缝实际厚度，并记录焊缝长度。</w:t>
      </w:r>
      <w:r>
        <w:rPr>
          <w:rFonts w:hint="eastAsia" w:ascii="仿宋" w:hAnsi="仿宋" w:eastAsia="仿宋" w:cs="仿宋"/>
          <w:color w:val="0000FF"/>
          <w:szCs w:val="21"/>
        </w:rPr>
        <w:t xml:space="preserve"> </w:t>
      </w:r>
    </w:p>
    <w:p>
      <w:pPr>
        <w:spacing w:line="400" w:lineRule="exact"/>
        <w:rPr>
          <w:rFonts w:ascii="宋体" w:hAnsi="宋体" w:cs="宋体"/>
          <w:szCs w:val="21"/>
        </w:rPr>
      </w:pPr>
      <w:r>
        <w:rPr>
          <w:rFonts w:hint="eastAsia" w:ascii="Times New Roman" w:hAnsi="Times New Roman"/>
          <w:b/>
          <w:bCs/>
          <w:szCs w:val="21"/>
        </w:rPr>
        <w:t xml:space="preserve">5.3.8 </w:t>
      </w:r>
      <w:r>
        <w:rPr>
          <w:rFonts w:hint="eastAsia" w:ascii="宋体" w:hAnsi="宋体" w:cs="宋体"/>
          <w:szCs w:val="21"/>
        </w:rPr>
        <w:t xml:space="preserve"> 构件涂装检测的取样部位应选择具有代表性的部位，以整个结构为对象，并划分为若干个独立的结构单元。对每个结构单元应采用全数普查、重点抽查的原则。</w:t>
      </w:r>
    </w:p>
    <w:p>
      <w:pPr>
        <w:spacing w:line="400" w:lineRule="exact"/>
        <w:rPr>
          <w:rFonts w:ascii="宋体" w:hAnsi="宋体" w:cs="宋体"/>
          <w:szCs w:val="21"/>
        </w:rPr>
      </w:pPr>
      <w:r>
        <w:rPr>
          <w:rFonts w:hint="eastAsia" w:ascii="Times New Roman" w:hAnsi="Times New Roman"/>
          <w:b/>
          <w:bCs/>
          <w:szCs w:val="21"/>
        </w:rPr>
        <w:t>5.3.9</w:t>
      </w:r>
      <w:r>
        <w:rPr>
          <w:rFonts w:hint="eastAsia" w:ascii="宋体" w:hAnsi="宋体" w:cs="宋体"/>
          <w:szCs w:val="21"/>
        </w:rPr>
        <w:t xml:space="preserve">  后涂涂装层的检测应包括外观质量、涂层附着力、涂层厚度、涂层漏点、涂层老化。并应符合表5.3.9的规定。</w:t>
      </w:r>
    </w:p>
    <w:p>
      <w:pPr>
        <w:spacing w:line="400" w:lineRule="exact"/>
        <w:jc w:val="center"/>
        <w:rPr>
          <w:rFonts w:ascii="黑体" w:hAnsi="黑体" w:eastAsia="黑体" w:cs="黑体"/>
          <w:b/>
          <w:bCs/>
          <w:szCs w:val="21"/>
        </w:rPr>
      </w:pPr>
      <w:r>
        <w:rPr>
          <w:rFonts w:hint="eastAsia" w:ascii="黑体" w:hAnsi="黑体" w:eastAsia="黑体" w:cs="黑体"/>
          <w:b/>
          <w:bCs/>
          <w:szCs w:val="21"/>
        </w:rPr>
        <w:t>表</w:t>
      </w:r>
      <w:r>
        <w:rPr>
          <w:rFonts w:hint="eastAsia" w:ascii="Times New Roman" w:hAnsi="Times New Roman" w:eastAsia="黑体"/>
          <w:b/>
          <w:bCs/>
          <w:szCs w:val="21"/>
        </w:rPr>
        <w:t>5.3.9</w:t>
      </w:r>
      <w:r>
        <w:rPr>
          <w:rFonts w:hint="eastAsia" w:ascii="黑体" w:hAnsi="黑体" w:eastAsia="黑体" w:cs="黑体"/>
          <w:b/>
          <w:bCs/>
          <w:szCs w:val="21"/>
        </w:rPr>
        <w:t xml:space="preserve">  装配式钢结构构件涂装层检测项目、方法和要求</w:t>
      </w:r>
    </w:p>
    <w:tbl>
      <w:tblPr>
        <w:tblStyle w:val="16"/>
        <w:tblW w:w="85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104"/>
        <w:gridCol w:w="1091"/>
        <w:gridCol w:w="3314"/>
        <w:gridCol w:w="22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15" w:type="dxa"/>
            <w:vAlign w:val="center"/>
          </w:tcPr>
          <w:p>
            <w:pPr>
              <w:spacing w:line="400" w:lineRule="exact"/>
              <w:jc w:val="center"/>
              <w:rPr>
                <w:rFonts w:ascii="宋体" w:hAnsi="宋体" w:cs="宋体"/>
                <w:sz w:val="18"/>
                <w:szCs w:val="18"/>
              </w:rPr>
            </w:pPr>
            <w:r>
              <w:rPr>
                <w:rFonts w:hint="eastAsia" w:ascii="宋体" w:hAnsi="宋体" w:cs="宋体"/>
                <w:sz w:val="18"/>
                <w:szCs w:val="18"/>
              </w:rPr>
              <w:t>序号</w:t>
            </w:r>
          </w:p>
        </w:tc>
        <w:tc>
          <w:tcPr>
            <w:tcW w:w="2195" w:type="dxa"/>
            <w:gridSpan w:val="2"/>
            <w:vAlign w:val="center"/>
          </w:tcPr>
          <w:p>
            <w:pPr>
              <w:spacing w:line="400" w:lineRule="exact"/>
              <w:jc w:val="center"/>
              <w:rPr>
                <w:rFonts w:ascii="宋体" w:hAnsi="宋体" w:cs="宋体"/>
                <w:sz w:val="18"/>
                <w:szCs w:val="18"/>
              </w:rPr>
            </w:pPr>
            <w:r>
              <w:rPr>
                <w:rFonts w:hint="eastAsia" w:ascii="宋体" w:hAnsi="宋体" w:cs="宋体"/>
                <w:sz w:val="18"/>
                <w:szCs w:val="18"/>
              </w:rPr>
              <w:t>检测项目</w:t>
            </w:r>
          </w:p>
        </w:tc>
        <w:tc>
          <w:tcPr>
            <w:tcW w:w="3314" w:type="dxa"/>
            <w:vAlign w:val="center"/>
          </w:tcPr>
          <w:p>
            <w:pPr>
              <w:spacing w:line="400" w:lineRule="exact"/>
              <w:jc w:val="center"/>
              <w:rPr>
                <w:rFonts w:ascii="宋体" w:hAnsi="宋体" w:cs="宋体"/>
                <w:sz w:val="18"/>
                <w:szCs w:val="18"/>
              </w:rPr>
            </w:pPr>
            <w:r>
              <w:rPr>
                <w:rFonts w:hint="eastAsia" w:ascii="宋体" w:hAnsi="宋体" w:cs="宋体"/>
                <w:sz w:val="18"/>
                <w:szCs w:val="18"/>
              </w:rPr>
              <w:t>检测要求</w:t>
            </w:r>
          </w:p>
        </w:tc>
        <w:tc>
          <w:tcPr>
            <w:tcW w:w="2298" w:type="dxa"/>
            <w:vAlign w:val="center"/>
          </w:tcPr>
          <w:p>
            <w:pPr>
              <w:spacing w:line="400" w:lineRule="exact"/>
              <w:jc w:val="center"/>
              <w:rPr>
                <w:rFonts w:ascii="宋体" w:hAnsi="宋体" w:cs="宋体"/>
                <w:sz w:val="18"/>
                <w:szCs w:val="18"/>
              </w:rPr>
            </w:pPr>
            <w:r>
              <w:rPr>
                <w:rFonts w:hint="eastAsia" w:ascii="宋体" w:hAnsi="宋体" w:cs="宋体"/>
                <w:sz w:val="18"/>
                <w:szCs w:val="18"/>
              </w:rPr>
              <w:t>检测方法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15" w:type="dxa"/>
            <w:vAlign w:val="center"/>
          </w:tcPr>
          <w:p>
            <w:pPr>
              <w:spacing w:line="400" w:lineRule="exact"/>
              <w:jc w:val="center"/>
              <w:rPr>
                <w:rFonts w:ascii="宋体" w:hAnsi="宋体" w:cs="宋体"/>
                <w:sz w:val="18"/>
                <w:szCs w:val="18"/>
              </w:rPr>
            </w:pPr>
            <w:r>
              <w:rPr>
                <w:rFonts w:hint="eastAsia" w:ascii="宋体" w:hAnsi="宋体" w:cs="宋体"/>
                <w:sz w:val="18"/>
                <w:szCs w:val="18"/>
              </w:rPr>
              <w:t>1</w:t>
            </w:r>
          </w:p>
        </w:tc>
        <w:tc>
          <w:tcPr>
            <w:tcW w:w="2195" w:type="dxa"/>
            <w:gridSpan w:val="2"/>
            <w:vAlign w:val="center"/>
          </w:tcPr>
          <w:p>
            <w:pPr>
              <w:spacing w:line="400" w:lineRule="exact"/>
              <w:jc w:val="center"/>
              <w:rPr>
                <w:rFonts w:ascii="宋体" w:hAnsi="宋体" w:cs="宋体"/>
                <w:sz w:val="18"/>
                <w:szCs w:val="18"/>
              </w:rPr>
            </w:pPr>
            <w:r>
              <w:rPr>
                <w:rFonts w:hint="eastAsia" w:ascii="宋体" w:hAnsi="宋体" w:cs="宋体"/>
                <w:sz w:val="18"/>
                <w:szCs w:val="18"/>
              </w:rPr>
              <w:t>表面涂层</w:t>
            </w:r>
          </w:p>
        </w:tc>
        <w:tc>
          <w:tcPr>
            <w:tcW w:w="3314" w:type="dxa"/>
            <w:vAlign w:val="center"/>
          </w:tcPr>
          <w:p>
            <w:pPr>
              <w:spacing w:line="400" w:lineRule="exact"/>
              <w:rPr>
                <w:rFonts w:ascii="宋体" w:hAnsi="宋体" w:cs="宋体"/>
                <w:sz w:val="18"/>
                <w:szCs w:val="18"/>
              </w:rPr>
            </w:pPr>
            <w:r>
              <w:rPr>
                <w:rFonts w:hint="eastAsia" w:ascii="宋体" w:hAnsi="宋体" w:cs="宋体"/>
                <w:sz w:val="18"/>
                <w:szCs w:val="18"/>
              </w:rPr>
              <w:t>无脱皮和返锈，涂层应均匀、无明显皱皮、气泡</w:t>
            </w:r>
          </w:p>
        </w:tc>
        <w:tc>
          <w:tcPr>
            <w:tcW w:w="2298" w:type="dxa"/>
            <w:vAlign w:val="center"/>
          </w:tcPr>
          <w:p>
            <w:pPr>
              <w:spacing w:line="400" w:lineRule="exact"/>
              <w:jc w:val="center"/>
              <w:rPr>
                <w:rFonts w:ascii="宋体" w:hAnsi="宋体" w:cs="宋体"/>
                <w:sz w:val="18"/>
                <w:szCs w:val="18"/>
              </w:rPr>
            </w:pPr>
            <w:r>
              <w:rPr>
                <w:rFonts w:hint="eastAsia" w:ascii="宋体" w:hAnsi="宋体" w:cs="宋体"/>
                <w:sz w:val="18"/>
                <w:szCs w:val="18"/>
              </w:rPr>
              <w:t>目测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15" w:type="dxa"/>
            <w:vAlign w:val="center"/>
          </w:tcPr>
          <w:p>
            <w:pPr>
              <w:spacing w:line="400" w:lineRule="exact"/>
              <w:jc w:val="center"/>
              <w:rPr>
                <w:rFonts w:ascii="宋体" w:hAnsi="宋体" w:cs="宋体"/>
                <w:sz w:val="18"/>
                <w:szCs w:val="18"/>
              </w:rPr>
            </w:pPr>
            <w:r>
              <w:rPr>
                <w:rFonts w:hint="eastAsia" w:ascii="宋体" w:hAnsi="宋体" w:cs="宋体"/>
                <w:sz w:val="18"/>
                <w:szCs w:val="18"/>
              </w:rPr>
              <w:t>2</w:t>
            </w:r>
          </w:p>
        </w:tc>
        <w:tc>
          <w:tcPr>
            <w:tcW w:w="2195" w:type="dxa"/>
            <w:gridSpan w:val="2"/>
            <w:vAlign w:val="center"/>
          </w:tcPr>
          <w:p>
            <w:pPr>
              <w:spacing w:line="400" w:lineRule="exact"/>
              <w:jc w:val="center"/>
              <w:rPr>
                <w:rFonts w:ascii="宋体" w:hAnsi="宋体" w:cs="宋体"/>
                <w:sz w:val="18"/>
                <w:szCs w:val="18"/>
              </w:rPr>
            </w:pPr>
            <w:r>
              <w:rPr>
                <w:rFonts w:hint="eastAsia" w:ascii="宋体" w:hAnsi="宋体" w:cs="宋体"/>
                <w:sz w:val="18"/>
                <w:szCs w:val="18"/>
              </w:rPr>
              <w:t>薄涂型防火涂料涂层</w:t>
            </w:r>
          </w:p>
        </w:tc>
        <w:tc>
          <w:tcPr>
            <w:tcW w:w="3314" w:type="dxa"/>
            <w:vAlign w:val="center"/>
          </w:tcPr>
          <w:p>
            <w:pPr>
              <w:spacing w:line="400" w:lineRule="exact"/>
              <w:jc w:val="center"/>
              <w:rPr>
                <w:rFonts w:ascii="宋体" w:hAnsi="宋体" w:cs="宋体"/>
                <w:sz w:val="18"/>
                <w:szCs w:val="18"/>
              </w:rPr>
            </w:pPr>
            <w:r>
              <w:rPr>
                <w:rFonts w:hint="eastAsia" w:ascii="宋体" w:hAnsi="宋体" w:cs="宋体"/>
                <w:sz w:val="18"/>
                <w:szCs w:val="18"/>
              </w:rPr>
              <w:t>表面裂纹宽度不应大于0.5mm</w:t>
            </w:r>
          </w:p>
        </w:tc>
        <w:tc>
          <w:tcPr>
            <w:tcW w:w="2298" w:type="dxa"/>
            <w:vAlign w:val="center"/>
          </w:tcPr>
          <w:p>
            <w:pPr>
              <w:spacing w:line="400" w:lineRule="exact"/>
              <w:jc w:val="center"/>
              <w:rPr>
                <w:rFonts w:ascii="宋体" w:hAnsi="宋体" w:cs="宋体"/>
                <w:sz w:val="18"/>
                <w:szCs w:val="18"/>
              </w:rPr>
            </w:pPr>
            <w:r>
              <w:rPr>
                <w:rFonts w:hint="eastAsia" w:ascii="宋体" w:hAnsi="宋体" w:cs="宋体"/>
                <w:sz w:val="18"/>
                <w:szCs w:val="18"/>
              </w:rPr>
              <w:t>目测、尺量检测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15" w:type="dxa"/>
            <w:vAlign w:val="center"/>
          </w:tcPr>
          <w:p>
            <w:pPr>
              <w:spacing w:line="400" w:lineRule="exact"/>
              <w:jc w:val="center"/>
              <w:rPr>
                <w:rFonts w:ascii="宋体" w:hAnsi="宋体" w:cs="宋体"/>
                <w:sz w:val="18"/>
                <w:szCs w:val="18"/>
              </w:rPr>
            </w:pPr>
            <w:r>
              <w:rPr>
                <w:rFonts w:hint="eastAsia" w:ascii="宋体" w:hAnsi="宋体" w:cs="宋体"/>
                <w:sz w:val="18"/>
                <w:szCs w:val="18"/>
              </w:rPr>
              <w:t>3</w:t>
            </w:r>
          </w:p>
        </w:tc>
        <w:tc>
          <w:tcPr>
            <w:tcW w:w="2195" w:type="dxa"/>
            <w:gridSpan w:val="2"/>
            <w:vAlign w:val="center"/>
          </w:tcPr>
          <w:p>
            <w:pPr>
              <w:spacing w:line="400" w:lineRule="exact"/>
              <w:jc w:val="center"/>
              <w:rPr>
                <w:rFonts w:ascii="宋体" w:hAnsi="宋体" w:cs="宋体"/>
                <w:sz w:val="18"/>
                <w:szCs w:val="18"/>
              </w:rPr>
            </w:pPr>
            <w:r>
              <w:rPr>
                <w:rFonts w:hint="eastAsia" w:ascii="宋体" w:hAnsi="宋体" w:cs="宋体"/>
                <w:sz w:val="18"/>
                <w:szCs w:val="18"/>
              </w:rPr>
              <w:t>厚涂型防火涂料涂层</w:t>
            </w:r>
          </w:p>
        </w:tc>
        <w:tc>
          <w:tcPr>
            <w:tcW w:w="3314" w:type="dxa"/>
            <w:vAlign w:val="center"/>
          </w:tcPr>
          <w:p>
            <w:pPr>
              <w:spacing w:line="400" w:lineRule="exact"/>
              <w:jc w:val="center"/>
              <w:rPr>
                <w:rFonts w:ascii="宋体" w:hAnsi="宋体" w:cs="宋体"/>
                <w:sz w:val="18"/>
                <w:szCs w:val="18"/>
              </w:rPr>
            </w:pPr>
            <w:r>
              <w:rPr>
                <w:rFonts w:hint="eastAsia" w:ascii="宋体" w:hAnsi="宋体" w:cs="宋体"/>
                <w:sz w:val="18"/>
                <w:szCs w:val="18"/>
              </w:rPr>
              <w:t>表面裂纹宽度不应大于1mm</w:t>
            </w:r>
          </w:p>
        </w:tc>
        <w:tc>
          <w:tcPr>
            <w:tcW w:w="2298" w:type="dxa"/>
            <w:vAlign w:val="center"/>
          </w:tcPr>
          <w:p>
            <w:pPr>
              <w:spacing w:line="400" w:lineRule="exact"/>
              <w:jc w:val="center"/>
              <w:rPr>
                <w:rFonts w:ascii="宋体" w:hAnsi="宋体" w:cs="宋体"/>
                <w:sz w:val="18"/>
                <w:szCs w:val="18"/>
              </w:rPr>
            </w:pPr>
            <w:r>
              <w:rPr>
                <w:rFonts w:hint="eastAsia" w:ascii="宋体" w:hAnsi="宋体" w:cs="宋体"/>
                <w:sz w:val="18"/>
                <w:szCs w:val="18"/>
              </w:rPr>
              <w:t>目测、尺量检测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15" w:type="dxa"/>
            <w:vAlign w:val="center"/>
          </w:tcPr>
          <w:p>
            <w:pPr>
              <w:spacing w:line="400" w:lineRule="exact"/>
              <w:jc w:val="center"/>
              <w:rPr>
                <w:rFonts w:ascii="宋体" w:hAnsi="宋体" w:cs="宋体"/>
                <w:sz w:val="18"/>
                <w:szCs w:val="18"/>
              </w:rPr>
            </w:pPr>
            <w:r>
              <w:rPr>
                <w:rFonts w:hint="eastAsia" w:ascii="宋体" w:hAnsi="宋体" w:cs="宋体"/>
                <w:sz w:val="18"/>
                <w:szCs w:val="18"/>
              </w:rPr>
              <w:t>4</w:t>
            </w:r>
          </w:p>
        </w:tc>
        <w:tc>
          <w:tcPr>
            <w:tcW w:w="2195" w:type="dxa"/>
            <w:gridSpan w:val="2"/>
            <w:vAlign w:val="center"/>
          </w:tcPr>
          <w:p>
            <w:pPr>
              <w:spacing w:line="400" w:lineRule="exact"/>
              <w:jc w:val="center"/>
              <w:rPr>
                <w:rFonts w:ascii="宋体" w:hAnsi="宋体" w:cs="宋体"/>
                <w:sz w:val="18"/>
                <w:szCs w:val="18"/>
              </w:rPr>
            </w:pPr>
            <w:r>
              <w:rPr>
                <w:rFonts w:hint="eastAsia" w:ascii="宋体" w:hAnsi="宋体" w:cs="宋体"/>
                <w:sz w:val="18"/>
                <w:szCs w:val="18"/>
              </w:rPr>
              <w:t>涂层附着力</w:t>
            </w:r>
          </w:p>
        </w:tc>
        <w:tc>
          <w:tcPr>
            <w:tcW w:w="3314" w:type="dxa"/>
            <w:vAlign w:val="center"/>
          </w:tcPr>
          <w:p>
            <w:pPr>
              <w:spacing w:line="400" w:lineRule="exact"/>
              <w:jc w:val="center"/>
              <w:rPr>
                <w:rFonts w:ascii="宋体" w:hAnsi="宋体" w:cs="宋体"/>
                <w:sz w:val="18"/>
                <w:szCs w:val="18"/>
              </w:rPr>
            </w:pPr>
            <w:r>
              <w:rPr>
                <w:rFonts w:hint="eastAsia" w:ascii="宋体" w:hAnsi="宋体" w:cs="宋体"/>
                <w:sz w:val="18"/>
                <w:szCs w:val="18"/>
              </w:rPr>
              <w:t>涂层完整程度达到70%以上</w:t>
            </w:r>
          </w:p>
        </w:tc>
        <w:tc>
          <w:tcPr>
            <w:tcW w:w="2298" w:type="dxa"/>
            <w:vAlign w:val="center"/>
          </w:tcPr>
          <w:p>
            <w:pPr>
              <w:spacing w:line="400" w:lineRule="exact"/>
              <w:jc w:val="center"/>
              <w:rPr>
                <w:rFonts w:ascii="宋体" w:hAnsi="宋体" w:cs="宋体"/>
                <w:sz w:val="18"/>
                <w:szCs w:val="18"/>
              </w:rPr>
            </w:pPr>
            <w:r>
              <w:rPr>
                <w:rFonts w:hint="eastAsia" w:ascii="宋体" w:hAnsi="宋体" w:cs="宋体"/>
                <w:sz w:val="18"/>
                <w:szCs w:val="18"/>
              </w:rPr>
              <w:t>《漆膜附着力测定法》GB1720或《色漆和清漆 漆膜的划格试验》GB/T9286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715" w:type="dxa"/>
            <w:vAlign w:val="center"/>
          </w:tcPr>
          <w:p>
            <w:pPr>
              <w:spacing w:line="400" w:lineRule="exact"/>
              <w:jc w:val="center"/>
              <w:rPr>
                <w:rFonts w:ascii="宋体" w:hAnsi="宋体" w:cs="宋体"/>
                <w:sz w:val="18"/>
                <w:szCs w:val="18"/>
              </w:rPr>
            </w:pPr>
            <w:r>
              <w:rPr>
                <w:rFonts w:hint="eastAsia" w:ascii="宋体" w:hAnsi="宋体" w:cs="宋体"/>
                <w:sz w:val="18"/>
                <w:szCs w:val="18"/>
              </w:rPr>
              <w:t>5</w:t>
            </w:r>
          </w:p>
        </w:tc>
        <w:tc>
          <w:tcPr>
            <w:tcW w:w="1104" w:type="dxa"/>
            <w:vMerge w:val="restart"/>
            <w:vAlign w:val="center"/>
          </w:tcPr>
          <w:p>
            <w:pPr>
              <w:spacing w:line="400" w:lineRule="exact"/>
              <w:jc w:val="center"/>
              <w:rPr>
                <w:rFonts w:ascii="宋体" w:hAnsi="宋体" w:cs="宋体"/>
                <w:sz w:val="18"/>
                <w:szCs w:val="18"/>
              </w:rPr>
            </w:pPr>
            <w:r>
              <w:rPr>
                <w:rFonts w:hint="eastAsia" w:ascii="宋体" w:hAnsi="宋体" w:cs="宋体"/>
                <w:sz w:val="18"/>
                <w:szCs w:val="18"/>
              </w:rPr>
              <w:t>涂层厚度</w:t>
            </w:r>
          </w:p>
        </w:tc>
        <w:tc>
          <w:tcPr>
            <w:tcW w:w="1091" w:type="dxa"/>
            <w:vAlign w:val="center"/>
          </w:tcPr>
          <w:p>
            <w:pPr>
              <w:spacing w:line="400" w:lineRule="exact"/>
              <w:jc w:val="center"/>
              <w:rPr>
                <w:rFonts w:ascii="宋体" w:hAnsi="宋体" w:cs="宋体"/>
                <w:sz w:val="18"/>
                <w:szCs w:val="18"/>
              </w:rPr>
            </w:pPr>
            <w:r>
              <w:rPr>
                <w:rFonts w:hint="eastAsia" w:ascii="宋体" w:hAnsi="宋体" w:cs="宋体"/>
                <w:sz w:val="18"/>
                <w:szCs w:val="18"/>
              </w:rPr>
              <w:t>室外</w:t>
            </w:r>
          </w:p>
        </w:tc>
        <w:tc>
          <w:tcPr>
            <w:tcW w:w="3314" w:type="dxa"/>
            <w:vAlign w:val="center"/>
          </w:tcPr>
          <w:p>
            <w:pPr>
              <w:spacing w:line="400" w:lineRule="exact"/>
              <w:jc w:val="center"/>
              <w:rPr>
                <w:rFonts w:ascii="宋体" w:hAnsi="宋体" w:cs="宋体"/>
                <w:sz w:val="18"/>
                <w:szCs w:val="18"/>
              </w:rPr>
            </w:pPr>
            <w:r>
              <w:rPr>
                <w:rFonts w:hint="eastAsia" w:ascii="宋体" w:hAnsi="宋体" w:cs="宋体"/>
                <w:sz w:val="18"/>
                <w:szCs w:val="18"/>
              </w:rPr>
              <w:t>应为150μm，允许偏差-25μm</w:t>
            </w:r>
          </w:p>
        </w:tc>
        <w:tc>
          <w:tcPr>
            <w:tcW w:w="2298" w:type="dxa"/>
            <w:vMerge w:val="restart"/>
            <w:vAlign w:val="center"/>
          </w:tcPr>
          <w:p>
            <w:pPr>
              <w:spacing w:line="400" w:lineRule="exact"/>
              <w:rPr>
                <w:rFonts w:ascii="宋体" w:hAnsi="宋体" w:cs="宋体"/>
                <w:sz w:val="18"/>
                <w:szCs w:val="18"/>
              </w:rPr>
            </w:pPr>
            <w:r>
              <w:rPr>
                <w:rFonts w:hint="eastAsia" w:ascii="宋体" w:hAnsi="宋体" w:cs="宋体"/>
                <w:sz w:val="18"/>
                <w:szCs w:val="18"/>
              </w:rPr>
              <w:t>用涂层测厚仪。每个构件检测5处，每处的数值为3个相距50mm测点涂层干膜厚度的平均值。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15" w:type="dxa"/>
            <w:vAlign w:val="center"/>
          </w:tcPr>
          <w:p>
            <w:pPr>
              <w:spacing w:line="400" w:lineRule="exact"/>
              <w:jc w:val="center"/>
              <w:rPr>
                <w:rFonts w:ascii="宋体" w:hAnsi="宋体" w:cs="宋体"/>
                <w:sz w:val="18"/>
                <w:szCs w:val="18"/>
              </w:rPr>
            </w:pPr>
            <w:r>
              <w:rPr>
                <w:rFonts w:hint="eastAsia" w:ascii="宋体" w:hAnsi="宋体" w:cs="宋体"/>
                <w:sz w:val="18"/>
                <w:szCs w:val="18"/>
              </w:rPr>
              <w:t>6</w:t>
            </w:r>
          </w:p>
        </w:tc>
        <w:tc>
          <w:tcPr>
            <w:tcW w:w="1104" w:type="dxa"/>
            <w:vMerge w:val="continue"/>
            <w:vAlign w:val="center"/>
          </w:tcPr>
          <w:p>
            <w:pPr>
              <w:spacing w:line="400" w:lineRule="exact"/>
              <w:jc w:val="center"/>
              <w:rPr>
                <w:rFonts w:ascii="宋体" w:hAnsi="宋体" w:cs="宋体"/>
                <w:sz w:val="18"/>
                <w:szCs w:val="18"/>
              </w:rPr>
            </w:pPr>
          </w:p>
        </w:tc>
        <w:tc>
          <w:tcPr>
            <w:tcW w:w="1091" w:type="dxa"/>
            <w:vAlign w:val="center"/>
          </w:tcPr>
          <w:p>
            <w:pPr>
              <w:spacing w:line="400" w:lineRule="exact"/>
              <w:jc w:val="center"/>
              <w:rPr>
                <w:rFonts w:ascii="宋体" w:hAnsi="宋体" w:cs="宋体"/>
                <w:sz w:val="18"/>
                <w:szCs w:val="18"/>
              </w:rPr>
            </w:pPr>
            <w:r>
              <w:rPr>
                <w:rFonts w:hint="eastAsia" w:ascii="宋体" w:hAnsi="宋体" w:cs="宋体"/>
                <w:sz w:val="18"/>
                <w:szCs w:val="18"/>
              </w:rPr>
              <w:t>室内</w:t>
            </w:r>
          </w:p>
        </w:tc>
        <w:tc>
          <w:tcPr>
            <w:tcW w:w="3314" w:type="dxa"/>
            <w:vAlign w:val="center"/>
          </w:tcPr>
          <w:p>
            <w:pPr>
              <w:spacing w:line="400" w:lineRule="exact"/>
              <w:jc w:val="center"/>
              <w:rPr>
                <w:rFonts w:ascii="宋体" w:hAnsi="宋体" w:cs="宋体"/>
                <w:sz w:val="18"/>
                <w:szCs w:val="18"/>
              </w:rPr>
            </w:pPr>
            <w:r>
              <w:rPr>
                <w:rFonts w:hint="eastAsia" w:ascii="宋体" w:hAnsi="宋体" w:cs="宋体"/>
                <w:sz w:val="18"/>
                <w:szCs w:val="18"/>
              </w:rPr>
              <w:t>应为125μm，允许偏差-25μm</w:t>
            </w:r>
          </w:p>
        </w:tc>
        <w:tc>
          <w:tcPr>
            <w:tcW w:w="2298" w:type="dxa"/>
            <w:vMerge w:val="continue"/>
            <w:vAlign w:val="center"/>
          </w:tcPr>
          <w:p>
            <w:pPr>
              <w:spacing w:line="400" w:lineRule="exac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15" w:type="dxa"/>
            <w:vAlign w:val="center"/>
          </w:tcPr>
          <w:p>
            <w:pPr>
              <w:spacing w:line="400" w:lineRule="exact"/>
              <w:jc w:val="center"/>
              <w:rPr>
                <w:rFonts w:ascii="宋体" w:hAnsi="宋体" w:cs="宋体"/>
                <w:sz w:val="18"/>
                <w:szCs w:val="18"/>
              </w:rPr>
            </w:pPr>
            <w:r>
              <w:rPr>
                <w:rFonts w:hint="eastAsia" w:ascii="宋体" w:hAnsi="宋体" w:cs="宋体"/>
                <w:sz w:val="18"/>
                <w:szCs w:val="18"/>
              </w:rPr>
              <w:t>7</w:t>
            </w:r>
          </w:p>
        </w:tc>
        <w:tc>
          <w:tcPr>
            <w:tcW w:w="2195" w:type="dxa"/>
            <w:gridSpan w:val="2"/>
            <w:vAlign w:val="center"/>
          </w:tcPr>
          <w:p>
            <w:pPr>
              <w:spacing w:line="400" w:lineRule="exact"/>
              <w:jc w:val="center"/>
              <w:rPr>
                <w:rFonts w:ascii="宋体" w:hAnsi="宋体" w:cs="宋体"/>
                <w:sz w:val="18"/>
                <w:szCs w:val="18"/>
              </w:rPr>
            </w:pPr>
            <w:r>
              <w:rPr>
                <w:rFonts w:hint="eastAsia" w:ascii="宋体" w:hAnsi="宋体" w:cs="宋体"/>
                <w:sz w:val="18"/>
                <w:szCs w:val="18"/>
              </w:rPr>
              <w:t>厚涂型防火涂料厚度</w:t>
            </w:r>
          </w:p>
        </w:tc>
        <w:tc>
          <w:tcPr>
            <w:tcW w:w="3314" w:type="dxa"/>
            <w:vAlign w:val="center"/>
          </w:tcPr>
          <w:p>
            <w:pPr>
              <w:spacing w:line="400" w:lineRule="exact"/>
              <w:rPr>
                <w:rFonts w:ascii="宋体" w:hAnsi="宋体" w:cs="宋体"/>
                <w:sz w:val="18"/>
                <w:szCs w:val="18"/>
              </w:rPr>
            </w:pPr>
            <w:r>
              <w:rPr>
                <w:rFonts w:hint="eastAsia" w:ascii="宋体" w:hAnsi="宋体" w:cs="宋体"/>
                <w:sz w:val="18"/>
                <w:szCs w:val="18"/>
              </w:rPr>
              <w:t>80%以上面积应符合有关耐火极限的设计要求，且最薄处厚度不应小于设计要求的85%</w:t>
            </w:r>
          </w:p>
        </w:tc>
        <w:tc>
          <w:tcPr>
            <w:tcW w:w="2298" w:type="dxa"/>
            <w:vAlign w:val="center"/>
          </w:tcPr>
          <w:p>
            <w:pPr>
              <w:spacing w:line="400" w:lineRule="exact"/>
              <w:rPr>
                <w:rFonts w:ascii="宋体" w:hAnsi="宋体" w:cs="宋体"/>
                <w:sz w:val="18"/>
                <w:szCs w:val="18"/>
              </w:rPr>
            </w:pPr>
            <w:r>
              <w:rPr>
                <w:rFonts w:hint="eastAsia" w:ascii="宋体" w:hAnsi="宋体" w:cs="宋体"/>
                <w:sz w:val="18"/>
                <w:szCs w:val="18"/>
              </w:rPr>
              <w:t>涂层厚度测量仪、测针和钢尺检测；</w:t>
            </w:r>
          </w:p>
          <w:p>
            <w:pPr>
              <w:spacing w:line="400" w:lineRule="exact"/>
              <w:rPr>
                <w:rFonts w:ascii="宋体" w:hAnsi="宋体" w:cs="宋体"/>
                <w:sz w:val="18"/>
                <w:szCs w:val="18"/>
              </w:rPr>
            </w:pPr>
            <w:r>
              <w:rPr>
                <w:rFonts w:hint="eastAsia" w:ascii="宋体" w:hAnsi="宋体" w:cs="宋体"/>
                <w:sz w:val="18"/>
                <w:szCs w:val="18"/>
              </w:rPr>
              <w:t>《钢结构工程施工及验收规范》GB50205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15" w:type="dxa"/>
            <w:vAlign w:val="center"/>
          </w:tcPr>
          <w:p>
            <w:pPr>
              <w:spacing w:line="400" w:lineRule="exact"/>
              <w:jc w:val="center"/>
              <w:rPr>
                <w:rFonts w:ascii="宋体" w:hAnsi="宋体" w:cs="宋体"/>
                <w:sz w:val="18"/>
                <w:szCs w:val="18"/>
              </w:rPr>
            </w:pPr>
            <w:r>
              <w:rPr>
                <w:rFonts w:hint="eastAsia" w:ascii="宋体" w:hAnsi="宋体" w:cs="宋体"/>
                <w:sz w:val="18"/>
                <w:szCs w:val="18"/>
              </w:rPr>
              <w:t>8</w:t>
            </w:r>
          </w:p>
        </w:tc>
        <w:tc>
          <w:tcPr>
            <w:tcW w:w="2195" w:type="dxa"/>
            <w:gridSpan w:val="2"/>
            <w:vAlign w:val="center"/>
          </w:tcPr>
          <w:p>
            <w:pPr>
              <w:spacing w:line="400" w:lineRule="exact"/>
              <w:jc w:val="center"/>
              <w:rPr>
                <w:rFonts w:ascii="宋体" w:hAnsi="宋体" w:cs="宋体"/>
                <w:sz w:val="18"/>
                <w:szCs w:val="18"/>
              </w:rPr>
            </w:pPr>
            <w:r>
              <w:rPr>
                <w:rFonts w:hint="eastAsia" w:ascii="宋体" w:hAnsi="宋体" w:cs="宋体"/>
                <w:sz w:val="18"/>
                <w:szCs w:val="18"/>
              </w:rPr>
              <w:t>涂层老化程度</w:t>
            </w:r>
          </w:p>
        </w:tc>
        <w:tc>
          <w:tcPr>
            <w:tcW w:w="3314" w:type="dxa"/>
            <w:vAlign w:val="center"/>
          </w:tcPr>
          <w:p>
            <w:pPr>
              <w:spacing w:line="400" w:lineRule="exact"/>
              <w:jc w:val="center"/>
              <w:rPr>
                <w:rFonts w:ascii="宋体" w:hAnsi="宋体" w:cs="宋体"/>
                <w:sz w:val="18"/>
                <w:szCs w:val="18"/>
              </w:rPr>
            </w:pPr>
            <w:r>
              <w:rPr>
                <w:rFonts w:hint="eastAsia" w:ascii="宋体" w:hAnsi="宋体" w:cs="宋体"/>
                <w:sz w:val="18"/>
                <w:szCs w:val="18"/>
              </w:rPr>
              <w:t>符合相关标准要求</w:t>
            </w:r>
          </w:p>
        </w:tc>
        <w:tc>
          <w:tcPr>
            <w:tcW w:w="2298" w:type="dxa"/>
            <w:vAlign w:val="center"/>
          </w:tcPr>
          <w:p>
            <w:pPr>
              <w:spacing w:line="400" w:lineRule="exact"/>
              <w:rPr>
                <w:rFonts w:ascii="宋体" w:hAnsi="宋体" w:cs="宋体"/>
                <w:sz w:val="18"/>
                <w:szCs w:val="18"/>
              </w:rPr>
            </w:pPr>
            <w:r>
              <w:rPr>
                <w:rFonts w:hint="eastAsia" w:ascii="宋体" w:hAnsi="宋体" w:cs="宋体"/>
                <w:sz w:val="18"/>
                <w:szCs w:val="18"/>
              </w:rPr>
              <w:t>《人工气候老化和人工辐射暴露》GB1865；</w:t>
            </w:r>
          </w:p>
          <w:p>
            <w:pPr>
              <w:spacing w:line="400" w:lineRule="exact"/>
              <w:rPr>
                <w:rFonts w:ascii="宋体" w:hAnsi="宋体" w:cs="宋体"/>
                <w:sz w:val="18"/>
                <w:szCs w:val="18"/>
              </w:rPr>
            </w:pPr>
            <w:r>
              <w:rPr>
                <w:rFonts w:hint="eastAsia" w:ascii="宋体" w:hAnsi="宋体" w:cs="宋体"/>
                <w:sz w:val="18"/>
                <w:szCs w:val="18"/>
              </w:rPr>
              <w:t>《色漆和清漆涂层老化的评级方法》GB1766</w:t>
            </w:r>
          </w:p>
        </w:tc>
      </w:tr>
    </w:tbl>
    <w:p>
      <w:pPr>
        <w:spacing w:line="400" w:lineRule="exact"/>
        <w:rPr>
          <w:rFonts w:ascii="宋体" w:hAnsi="宋体" w:cs="宋体"/>
          <w:szCs w:val="21"/>
        </w:rPr>
      </w:pPr>
      <w:r>
        <w:rPr>
          <w:rFonts w:hint="eastAsia" w:ascii="Times New Roman" w:hAnsi="Times New Roman"/>
          <w:b/>
          <w:bCs/>
          <w:szCs w:val="21"/>
        </w:rPr>
        <w:t>5.3.10</w:t>
      </w:r>
      <w:r>
        <w:rPr>
          <w:rFonts w:hint="eastAsia" w:ascii="宋体" w:hAnsi="宋体" w:cs="宋体"/>
          <w:szCs w:val="21"/>
        </w:rPr>
        <w:t xml:space="preserve">  防火涂装层的检测应符合现行国家标准《钢结构现场检测技术标准》GB/T 50621的规定。</w:t>
      </w:r>
    </w:p>
    <w:p>
      <w:pPr>
        <w:spacing w:beforeLines="50" w:afterLines="50" w:line="360" w:lineRule="auto"/>
        <w:jc w:val="center"/>
        <w:outlineLvl w:val="1"/>
        <w:rPr>
          <w:rFonts w:ascii="黑体" w:hAnsi="黑体" w:eastAsia="黑体" w:cs="黑体"/>
          <w:b/>
          <w:bCs/>
          <w:szCs w:val="21"/>
        </w:rPr>
      </w:pPr>
      <w:bookmarkStart w:id="48" w:name="_Toc22903"/>
      <w:r>
        <w:rPr>
          <w:rFonts w:ascii="Times New Roman" w:hAnsi="Times New Roman" w:eastAsia="黑体"/>
          <w:b/>
          <w:bCs/>
          <w:szCs w:val="21"/>
        </w:rPr>
        <w:t>5.4</w:t>
      </w:r>
      <w:r>
        <w:rPr>
          <w:rFonts w:hint="eastAsia" w:ascii="黑体" w:hAnsi="黑体" w:eastAsia="黑体" w:cs="黑体"/>
          <w:b/>
          <w:bCs/>
          <w:szCs w:val="21"/>
        </w:rPr>
        <w:t xml:space="preserve">  连接</w:t>
      </w:r>
      <w:bookmarkEnd w:id="48"/>
    </w:p>
    <w:p>
      <w:pPr>
        <w:spacing w:line="400" w:lineRule="exact"/>
        <w:rPr>
          <w:rFonts w:ascii="宋体" w:hAnsi="宋体" w:cs="宋体"/>
          <w:szCs w:val="21"/>
        </w:rPr>
      </w:pPr>
      <w:r>
        <w:rPr>
          <w:rFonts w:hint="eastAsia" w:ascii="Times New Roman" w:hAnsi="Times New Roman"/>
          <w:b/>
          <w:bCs/>
          <w:szCs w:val="21"/>
        </w:rPr>
        <w:t>5.4.1</w:t>
      </w:r>
      <w:r>
        <w:rPr>
          <w:rFonts w:hint="eastAsia" w:ascii="宋体" w:hAnsi="宋体" w:cs="宋体"/>
          <w:szCs w:val="21"/>
        </w:rPr>
        <w:t xml:space="preserve">  连接检测应包括焊接连接、螺栓连接、铆钉连接等内容。</w:t>
      </w:r>
    </w:p>
    <w:p>
      <w:pPr>
        <w:spacing w:line="400" w:lineRule="exact"/>
        <w:rPr>
          <w:rFonts w:ascii="宋体" w:hAnsi="宋体" w:cs="宋体"/>
          <w:szCs w:val="21"/>
        </w:rPr>
      </w:pPr>
      <w:r>
        <w:rPr>
          <w:rFonts w:hint="eastAsia" w:ascii="Times New Roman" w:hAnsi="Times New Roman"/>
          <w:b/>
          <w:bCs/>
          <w:szCs w:val="21"/>
        </w:rPr>
        <w:t>5.4.2</w:t>
      </w:r>
      <w:r>
        <w:rPr>
          <w:rFonts w:hint="eastAsia" w:ascii="宋体" w:hAnsi="宋体" w:cs="宋体"/>
          <w:szCs w:val="21"/>
        </w:rPr>
        <w:t xml:space="preserve">  焊缝连接检测项目和方法应符合表5.4.2的规定。</w:t>
      </w:r>
    </w:p>
    <w:p>
      <w:pPr>
        <w:spacing w:line="400" w:lineRule="exact"/>
        <w:jc w:val="center"/>
        <w:rPr>
          <w:rFonts w:ascii="黑体" w:hAnsi="黑体" w:eastAsia="黑体" w:cs="黑体"/>
          <w:b/>
          <w:bCs/>
          <w:szCs w:val="21"/>
        </w:rPr>
      </w:pPr>
      <w:r>
        <w:rPr>
          <w:rFonts w:hint="eastAsia" w:ascii="黑体" w:hAnsi="黑体" w:eastAsia="黑体" w:cs="黑体"/>
          <w:b/>
          <w:bCs/>
          <w:szCs w:val="21"/>
        </w:rPr>
        <w:t>表</w:t>
      </w:r>
      <w:r>
        <w:rPr>
          <w:rFonts w:ascii="Times New Roman" w:hAnsi="Times New Roman" w:eastAsia="黑体"/>
          <w:b/>
          <w:bCs/>
          <w:szCs w:val="21"/>
        </w:rPr>
        <w:t xml:space="preserve">5.4.2 </w:t>
      </w:r>
      <w:r>
        <w:rPr>
          <w:rFonts w:hint="eastAsia" w:ascii="黑体" w:hAnsi="黑体" w:eastAsia="黑体" w:cs="黑体"/>
          <w:b/>
          <w:bCs/>
          <w:szCs w:val="21"/>
        </w:rPr>
        <w:t xml:space="preserve"> 焊缝连接检测项目和方法</w:t>
      </w:r>
    </w:p>
    <w:tbl>
      <w:tblPr>
        <w:tblStyle w:val="16"/>
        <w:tblW w:w="849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68"/>
        <w:gridCol w:w="467"/>
        <w:gridCol w:w="627"/>
        <w:gridCol w:w="2373"/>
        <w:gridCol w:w="2554"/>
        <w:gridCol w:w="19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spacing w:line="400" w:lineRule="exact"/>
              <w:jc w:val="center"/>
              <w:rPr>
                <w:rFonts w:ascii="宋体" w:hAnsi="宋体" w:cs="宋体"/>
                <w:sz w:val="18"/>
                <w:szCs w:val="18"/>
              </w:rPr>
            </w:pPr>
            <w:r>
              <w:rPr>
                <w:rFonts w:hint="eastAsia" w:ascii="宋体" w:hAnsi="宋体" w:cs="宋体"/>
                <w:sz w:val="18"/>
                <w:szCs w:val="18"/>
              </w:rPr>
              <w:t>序号</w:t>
            </w:r>
          </w:p>
        </w:tc>
        <w:tc>
          <w:tcPr>
            <w:tcW w:w="3467" w:type="dxa"/>
            <w:gridSpan w:val="3"/>
            <w:vAlign w:val="center"/>
          </w:tcPr>
          <w:p>
            <w:pPr>
              <w:spacing w:line="400" w:lineRule="exact"/>
              <w:jc w:val="center"/>
              <w:rPr>
                <w:rFonts w:ascii="宋体" w:hAnsi="宋体" w:cs="宋体"/>
                <w:sz w:val="18"/>
                <w:szCs w:val="18"/>
              </w:rPr>
            </w:pPr>
            <w:r>
              <w:rPr>
                <w:rFonts w:hint="eastAsia" w:ascii="宋体" w:hAnsi="宋体" w:cs="宋体"/>
                <w:sz w:val="18"/>
                <w:szCs w:val="18"/>
              </w:rPr>
              <w:t>检测项目</w:t>
            </w:r>
          </w:p>
        </w:tc>
        <w:tc>
          <w:tcPr>
            <w:tcW w:w="2554" w:type="dxa"/>
            <w:vAlign w:val="center"/>
          </w:tcPr>
          <w:p>
            <w:pPr>
              <w:spacing w:line="400" w:lineRule="exact"/>
              <w:jc w:val="center"/>
              <w:rPr>
                <w:rFonts w:hint="eastAsia" w:ascii="宋体" w:hAnsi="宋体" w:cs="宋体"/>
                <w:sz w:val="18"/>
                <w:szCs w:val="18"/>
              </w:rPr>
            </w:pPr>
            <w:r>
              <w:rPr>
                <w:rFonts w:hint="eastAsia" w:ascii="宋体" w:hAnsi="宋体" w:cs="宋体"/>
                <w:sz w:val="18"/>
                <w:szCs w:val="18"/>
              </w:rPr>
              <w:t>检测要求</w:t>
            </w:r>
          </w:p>
        </w:tc>
        <w:tc>
          <w:tcPr>
            <w:tcW w:w="1909" w:type="dxa"/>
            <w:vAlign w:val="center"/>
          </w:tcPr>
          <w:p>
            <w:pPr>
              <w:spacing w:line="400" w:lineRule="exact"/>
              <w:jc w:val="center"/>
              <w:rPr>
                <w:rFonts w:ascii="宋体" w:hAnsi="宋体" w:cs="宋体"/>
                <w:sz w:val="18"/>
                <w:szCs w:val="18"/>
              </w:rPr>
            </w:pPr>
            <w:r>
              <w:rPr>
                <w:rFonts w:hint="eastAsia" w:ascii="宋体" w:hAnsi="宋体" w:cs="宋体"/>
                <w:sz w:val="18"/>
                <w:szCs w:val="18"/>
              </w:rPr>
              <w:t>检测方法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spacing w:line="400" w:lineRule="exact"/>
              <w:jc w:val="center"/>
              <w:rPr>
                <w:rFonts w:ascii="宋体" w:hAnsi="宋体" w:cs="宋体"/>
                <w:sz w:val="18"/>
                <w:szCs w:val="18"/>
              </w:rPr>
            </w:pPr>
            <w:r>
              <w:rPr>
                <w:rFonts w:hint="eastAsia" w:ascii="宋体" w:hAnsi="宋体" w:cs="宋体"/>
                <w:sz w:val="18"/>
                <w:szCs w:val="18"/>
              </w:rPr>
              <w:t>1</w:t>
            </w:r>
          </w:p>
        </w:tc>
        <w:tc>
          <w:tcPr>
            <w:tcW w:w="467" w:type="dxa"/>
            <w:vMerge w:val="restart"/>
            <w:vAlign w:val="center"/>
          </w:tcPr>
          <w:p>
            <w:pPr>
              <w:spacing w:line="400" w:lineRule="exact"/>
              <w:jc w:val="center"/>
              <w:rPr>
                <w:rFonts w:ascii="宋体" w:hAnsi="宋体" w:cs="宋体"/>
                <w:sz w:val="18"/>
                <w:szCs w:val="18"/>
              </w:rPr>
            </w:pPr>
            <w:r>
              <w:rPr>
                <w:rFonts w:hint="eastAsia" w:ascii="宋体" w:hAnsi="宋体" w:cs="宋体"/>
                <w:sz w:val="18"/>
                <w:szCs w:val="18"/>
              </w:rPr>
              <w:t>角焊缝</w:t>
            </w:r>
          </w:p>
        </w:tc>
        <w:tc>
          <w:tcPr>
            <w:tcW w:w="627" w:type="dxa"/>
            <w:vAlign w:val="center"/>
          </w:tcPr>
          <w:p>
            <w:pPr>
              <w:spacing w:line="400" w:lineRule="exact"/>
              <w:jc w:val="center"/>
              <w:rPr>
                <w:rFonts w:ascii="宋体" w:hAnsi="宋体" w:cs="宋体"/>
                <w:sz w:val="18"/>
                <w:szCs w:val="18"/>
              </w:rPr>
            </w:pPr>
            <w:r>
              <w:rPr>
                <w:rFonts w:hint="eastAsia" w:ascii="宋体" w:hAnsi="宋体" w:cs="宋体"/>
                <w:sz w:val="18"/>
                <w:szCs w:val="18"/>
              </w:rPr>
              <w:t>外观质量</w:t>
            </w:r>
          </w:p>
        </w:tc>
        <w:tc>
          <w:tcPr>
            <w:tcW w:w="2373" w:type="dxa"/>
            <w:vAlign w:val="center"/>
          </w:tcPr>
          <w:p>
            <w:pPr>
              <w:spacing w:line="400" w:lineRule="exact"/>
              <w:rPr>
                <w:rFonts w:ascii="宋体" w:hAnsi="宋体" w:cs="宋体"/>
                <w:sz w:val="18"/>
                <w:szCs w:val="18"/>
              </w:rPr>
            </w:pPr>
            <w:r>
              <w:rPr>
                <w:rFonts w:hint="eastAsia" w:ascii="宋体" w:hAnsi="宋体" w:cs="宋体"/>
                <w:sz w:val="18"/>
                <w:szCs w:val="18"/>
              </w:rPr>
              <w:t>裂纹、咬边、根部收缩、弧坑、电弧擦伤、表面夹渣、焊缝饱满程度、表面气孔和腐蚀程度等</w:t>
            </w:r>
          </w:p>
        </w:tc>
        <w:tc>
          <w:tcPr>
            <w:tcW w:w="2554" w:type="dxa"/>
            <w:vMerge w:val="restart"/>
            <w:vAlign w:val="center"/>
          </w:tcPr>
          <w:p>
            <w:pPr>
              <w:spacing w:line="400" w:lineRule="exact"/>
              <w:jc w:val="center"/>
              <w:rPr>
                <w:rFonts w:hint="eastAsia" w:ascii="宋体" w:hAnsi="宋体" w:cs="宋体"/>
                <w:sz w:val="18"/>
                <w:szCs w:val="18"/>
              </w:rPr>
            </w:pPr>
            <w:r>
              <w:rPr>
                <w:rFonts w:hint="eastAsia" w:ascii="宋体" w:hAnsi="宋体" w:cs="宋体"/>
                <w:sz w:val="18"/>
                <w:szCs w:val="18"/>
              </w:rPr>
              <w:t>《钢结构工程施工质量验收规范》GB50205</w:t>
            </w:r>
          </w:p>
        </w:tc>
        <w:tc>
          <w:tcPr>
            <w:tcW w:w="1909" w:type="dxa"/>
            <w:vAlign w:val="center"/>
          </w:tcPr>
          <w:p>
            <w:pPr>
              <w:spacing w:line="400" w:lineRule="exact"/>
              <w:rPr>
                <w:rFonts w:ascii="宋体" w:hAnsi="宋体" w:cs="宋体"/>
                <w:sz w:val="18"/>
                <w:szCs w:val="18"/>
              </w:rPr>
            </w:pPr>
            <w:r>
              <w:rPr>
                <w:rFonts w:hint="eastAsia" w:ascii="宋体" w:hAnsi="宋体" w:cs="宋体"/>
                <w:sz w:val="18"/>
                <w:szCs w:val="18"/>
              </w:rPr>
              <w:t>目测，辅以低倍放大镜，必要时采用磁粉探伤或渗透探伤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spacing w:line="400" w:lineRule="exact"/>
              <w:jc w:val="center"/>
              <w:rPr>
                <w:rFonts w:ascii="宋体" w:hAnsi="宋体" w:cs="宋体"/>
                <w:sz w:val="18"/>
                <w:szCs w:val="18"/>
              </w:rPr>
            </w:pPr>
            <w:r>
              <w:rPr>
                <w:rFonts w:hint="eastAsia" w:ascii="宋体" w:hAnsi="宋体" w:cs="宋体"/>
                <w:sz w:val="18"/>
                <w:szCs w:val="18"/>
              </w:rPr>
              <w:t>2</w:t>
            </w:r>
          </w:p>
        </w:tc>
        <w:tc>
          <w:tcPr>
            <w:tcW w:w="467" w:type="dxa"/>
            <w:vMerge w:val="continue"/>
            <w:vAlign w:val="center"/>
          </w:tcPr>
          <w:p>
            <w:pPr>
              <w:spacing w:line="400" w:lineRule="exact"/>
              <w:jc w:val="center"/>
              <w:rPr>
                <w:rFonts w:ascii="宋体" w:hAnsi="宋体" w:cs="宋体"/>
                <w:sz w:val="18"/>
                <w:szCs w:val="18"/>
              </w:rPr>
            </w:pPr>
          </w:p>
        </w:tc>
        <w:tc>
          <w:tcPr>
            <w:tcW w:w="627" w:type="dxa"/>
            <w:vAlign w:val="center"/>
          </w:tcPr>
          <w:p>
            <w:pPr>
              <w:spacing w:line="400" w:lineRule="exact"/>
              <w:jc w:val="center"/>
              <w:rPr>
                <w:rFonts w:ascii="宋体" w:hAnsi="宋体" w:cs="宋体"/>
                <w:sz w:val="18"/>
                <w:szCs w:val="18"/>
              </w:rPr>
            </w:pPr>
            <w:r>
              <w:rPr>
                <w:rFonts w:hint="eastAsia" w:ascii="宋体" w:hAnsi="宋体" w:cs="宋体"/>
                <w:sz w:val="18"/>
                <w:szCs w:val="18"/>
              </w:rPr>
              <w:t>焊缝尺寸</w:t>
            </w:r>
          </w:p>
        </w:tc>
        <w:tc>
          <w:tcPr>
            <w:tcW w:w="2373" w:type="dxa"/>
            <w:vAlign w:val="center"/>
          </w:tcPr>
          <w:p>
            <w:pPr>
              <w:spacing w:line="400" w:lineRule="exact"/>
              <w:jc w:val="center"/>
              <w:rPr>
                <w:rFonts w:ascii="宋体" w:hAnsi="宋体" w:cs="宋体"/>
                <w:sz w:val="18"/>
                <w:szCs w:val="18"/>
              </w:rPr>
            </w:pPr>
            <w:r>
              <w:rPr>
                <w:rFonts w:hint="eastAsia" w:ascii="宋体" w:hAnsi="宋体" w:cs="宋体"/>
                <w:sz w:val="18"/>
                <w:szCs w:val="18"/>
              </w:rPr>
              <w:t>焊缝长度、焊脚尺寸、焊缝余高</w:t>
            </w:r>
          </w:p>
        </w:tc>
        <w:tc>
          <w:tcPr>
            <w:tcW w:w="2554" w:type="dxa"/>
            <w:vMerge w:val="continue"/>
            <w:vAlign w:val="center"/>
          </w:tcPr>
          <w:p>
            <w:pPr>
              <w:spacing w:line="400" w:lineRule="exact"/>
              <w:jc w:val="center"/>
              <w:rPr>
                <w:rFonts w:hint="eastAsia" w:ascii="宋体" w:hAnsi="宋体" w:cs="宋体"/>
                <w:sz w:val="18"/>
                <w:szCs w:val="18"/>
              </w:rPr>
            </w:pPr>
          </w:p>
        </w:tc>
        <w:tc>
          <w:tcPr>
            <w:tcW w:w="1909" w:type="dxa"/>
            <w:vAlign w:val="center"/>
          </w:tcPr>
          <w:p>
            <w:pPr>
              <w:spacing w:line="400" w:lineRule="exact"/>
              <w:jc w:val="center"/>
              <w:rPr>
                <w:rFonts w:ascii="宋体" w:hAnsi="宋体" w:cs="宋体"/>
                <w:sz w:val="18"/>
                <w:szCs w:val="18"/>
              </w:rPr>
            </w:pPr>
            <w:r>
              <w:rPr>
                <w:rFonts w:hint="eastAsia" w:ascii="宋体" w:hAnsi="宋体" w:cs="宋体"/>
                <w:sz w:val="18"/>
                <w:szCs w:val="18"/>
              </w:rPr>
              <w:t>焊接检验尺检测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spacing w:line="400" w:lineRule="exact"/>
              <w:jc w:val="center"/>
              <w:rPr>
                <w:rFonts w:ascii="宋体" w:hAnsi="宋体" w:cs="宋体"/>
                <w:sz w:val="18"/>
                <w:szCs w:val="18"/>
              </w:rPr>
            </w:pPr>
            <w:r>
              <w:rPr>
                <w:rFonts w:hint="eastAsia" w:ascii="宋体" w:hAnsi="宋体" w:cs="宋体"/>
                <w:sz w:val="18"/>
                <w:szCs w:val="18"/>
              </w:rPr>
              <w:t>3</w:t>
            </w:r>
          </w:p>
        </w:tc>
        <w:tc>
          <w:tcPr>
            <w:tcW w:w="467" w:type="dxa"/>
            <w:vMerge w:val="restart"/>
            <w:vAlign w:val="center"/>
          </w:tcPr>
          <w:p>
            <w:pPr>
              <w:spacing w:line="400" w:lineRule="exact"/>
              <w:jc w:val="center"/>
              <w:rPr>
                <w:rFonts w:ascii="宋体" w:hAnsi="宋体" w:cs="宋体"/>
                <w:sz w:val="18"/>
                <w:szCs w:val="18"/>
              </w:rPr>
            </w:pPr>
            <w:r>
              <w:rPr>
                <w:rFonts w:hint="eastAsia" w:ascii="宋体" w:hAnsi="宋体" w:cs="宋体"/>
                <w:sz w:val="18"/>
                <w:szCs w:val="18"/>
              </w:rPr>
              <w:t>对接</w:t>
            </w:r>
          </w:p>
          <w:p>
            <w:pPr>
              <w:spacing w:line="400" w:lineRule="exact"/>
              <w:jc w:val="center"/>
              <w:rPr>
                <w:rFonts w:ascii="宋体" w:hAnsi="宋体" w:cs="宋体"/>
                <w:sz w:val="18"/>
                <w:szCs w:val="18"/>
              </w:rPr>
            </w:pPr>
            <w:r>
              <w:rPr>
                <w:rFonts w:hint="eastAsia" w:ascii="宋体" w:hAnsi="宋体" w:cs="宋体"/>
                <w:sz w:val="18"/>
                <w:szCs w:val="18"/>
              </w:rPr>
              <w:t>焊缝</w:t>
            </w:r>
          </w:p>
        </w:tc>
        <w:tc>
          <w:tcPr>
            <w:tcW w:w="627" w:type="dxa"/>
            <w:vAlign w:val="center"/>
          </w:tcPr>
          <w:p>
            <w:pPr>
              <w:spacing w:line="400" w:lineRule="exact"/>
              <w:jc w:val="center"/>
              <w:rPr>
                <w:rFonts w:ascii="宋体" w:hAnsi="宋体" w:cs="宋体"/>
                <w:sz w:val="18"/>
                <w:szCs w:val="18"/>
              </w:rPr>
            </w:pPr>
            <w:r>
              <w:rPr>
                <w:rFonts w:hint="eastAsia" w:ascii="宋体" w:hAnsi="宋体" w:cs="宋体"/>
                <w:sz w:val="18"/>
                <w:szCs w:val="18"/>
              </w:rPr>
              <w:t>外观质量</w:t>
            </w:r>
          </w:p>
        </w:tc>
        <w:tc>
          <w:tcPr>
            <w:tcW w:w="2373" w:type="dxa"/>
            <w:vAlign w:val="center"/>
          </w:tcPr>
          <w:p>
            <w:pPr>
              <w:spacing w:line="400" w:lineRule="exact"/>
              <w:rPr>
                <w:rFonts w:ascii="宋体" w:hAnsi="宋体" w:cs="宋体"/>
                <w:sz w:val="18"/>
                <w:szCs w:val="18"/>
              </w:rPr>
            </w:pPr>
            <w:r>
              <w:rPr>
                <w:rFonts w:hint="eastAsia" w:ascii="宋体" w:hAnsi="宋体" w:cs="宋体"/>
                <w:sz w:val="18"/>
                <w:szCs w:val="18"/>
              </w:rPr>
              <w:t>裂纹、咬边、根部收缩、弧坑、电弧擦伤、接头不良、表面夹渣、焊缝饱满程度、表面气孔和腐蚀程度等</w:t>
            </w:r>
          </w:p>
        </w:tc>
        <w:tc>
          <w:tcPr>
            <w:tcW w:w="2554" w:type="dxa"/>
            <w:vMerge w:val="continue"/>
            <w:vAlign w:val="center"/>
          </w:tcPr>
          <w:p>
            <w:pPr>
              <w:spacing w:line="400" w:lineRule="exact"/>
              <w:rPr>
                <w:rFonts w:hint="eastAsia" w:ascii="宋体" w:hAnsi="宋体" w:cs="宋体"/>
                <w:sz w:val="18"/>
                <w:szCs w:val="18"/>
              </w:rPr>
            </w:pPr>
          </w:p>
        </w:tc>
        <w:tc>
          <w:tcPr>
            <w:tcW w:w="1909" w:type="dxa"/>
            <w:vAlign w:val="center"/>
          </w:tcPr>
          <w:p>
            <w:pPr>
              <w:spacing w:line="400" w:lineRule="exact"/>
              <w:rPr>
                <w:rFonts w:ascii="宋体" w:hAnsi="宋体" w:cs="宋体"/>
                <w:sz w:val="18"/>
                <w:szCs w:val="18"/>
              </w:rPr>
            </w:pPr>
            <w:r>
              <w:rPr>
                <w:rFonts w:hint="eastAsia" w:ascii="宋体" w:hAnsi="宋体" w:cs="宋体"/>
                <w:sz w:val="18"/>
                <w:szCs w:val="18"/>
              </w:rPr>
              <w:t>目测，辅以低倍放大镜，必要时采用磁粉探伤或渗透探伤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spacing w:line="400" w:lineRule="exact"/>
              <w:jc w:val="center"/>
              <w:rPr>
                <w:rFonts w:ascii="宋体" w:hAnsi="宋体" w:cs="宋体"/>
                <w:sz w:val="18"/>
                <w:szCs w:val="18"/>
              </w:rPr>
            </w:pPr>
            <w:r>
              <w:rPr>
                <w:rFonts w:hint="eastAsia" w:ascii="宋体" w:hAnsi="宋体" w:cs="宋体"/>
                <w:sz w:val="18"/>
                <w:szCs w:val="18"/>
              </w:rPr>
              <w:t>4</w:t>
            </w:r>
          </w:p>
        </w:tc>
        <w:tc>
          <w:tcPr>
            <w:tcW w:w="467" w:type="dxa"/>
            <w:vMerge w:val="continue"/>
            <w:vAlign w:val="center"/>
          </w:tcPr>
          <w:p>
            <w:pPr>
              <w:spacing w:line="400" w:lineRule="exact"/>
              <w:jc w:val="center"/>
              <w:rPr>
                <w:rFonts w:ascii="宋体" w:hAnsi="宋体" w:cs="宋体"/>
                <w:sz w:val="18"/>
                <w:szCs w:val="18"/>
              </w:rPr>
            </w:pPr>
          </w:p>
        </w:tc>
        <w:tc>
          <w:tcPr>
            <w:tcW w:w="627" w:type="dxa"/>
            <w:vAlign w:val="center"/>
          </w:tcPr>
          <w:p>
            <w:pPr>
              <w:spacing w:line="400" w:lineRule="exact"/>
              <w:jc w:val="center"/>
              <w:rPr>
                <w:rFonts w:ascii="宋体" w:hAnsi="宋体" w:cs="宋体"/>
                <w:sz w:val="18"/>
                <w:szCs w:val="18"/>
              </w:rPr>
            </w:pPr>
            <w:r>
              <w:rPr>
                <w:rFonts w:hint="eastAsia" w:ascii="宋体" w:hAnsi="宋体" w:cs="宋体"/>
                <w:sz w:val="18"/>
                <w:szCs w:val="18"/>
              </w:rPr>
              <w:t>焊缝内部质量</w:t>
            </w:r>
          </w:p>
        </w:tc>
        <w:tc>
          <w:tcPr>
            <w:tcW w:w="2373" w:type="dxa"/>
            <w:vAlign w:val="center"/>
          </w:tcPr>
          <w:p>
            <w:pPr>
              <w:spacing w:line="400" w:lineRule="exact"/>
              <w:jc w:val="center"/>
              <w:rPr>
                <w:rFonts w:ascii="宋体" w:hAnsi="宋体" w:cs="宋体"/>
                <w:sz w:val="18"/>
                <w:szCs w:val="18"/>
              </w:rPr>
            </w:pPr>
            <w:r>
              <w:rPr>
                <w:rFonts w:hint="eastAsia" w:ascii="宋体" w:hAnsi="宋体" w:cs="宋体"/>
                <w:sz w:val="18"/>
                <w:szCs w:val="18"/>
              </w:rPr>
              <w:t>裂缝、夹层、杂质</w:t>
            </w:r>
          </w:p>
        </w:tc>
        <w:tc>
          <w:tcPr>
            <w:tcW w:w="2554" w:type="dxa"/>
            <w:vMerge w:val="continue"/>
            <w:vAlign w:val="center"/>
          </w:tcPr>
          <w:p>
            <w:pPr>
              <w:spacing w:line="400" w:lineRule="exact"/>
              <w:rPr>
                <w:rFonts w:hint="eastAsia" w:ascii="宋体" w:hAnsi="宋体" w:cs="宋体"/>
                <w:sz w:val="18"/>
                <w:szCs w:val="18"/>
              </w:rPr>
            </w:pPr>
          </w:p>
        </w:tc>
        <w:tc>
          <w:tcPr>
            <w:tcW w:w="1909" w:type="dxa"/>
            <w:vAlign w:val="center"/>
          </w:tcPr>
          <w:p>
            <w:pPr>
              <w:spacing w:line="400" w:lineRule="exact"/>
              <w:rPr>
                <w:rFonts w:ascii="宋体" w:hAnsi="宋体" w:cs="宋体"/>
                <w:sz w:val="18"/>
                <w:szCs w:val="18"/>
              </w:rPr>
            </w:pPr>
            <w:r>
              <w:rPr>
                <w:rFonts w:hint="eastAsia" w:ascii="宋体" w:hAnsi="宋体" w:cs="宋体"/>
                <w:sz w:val="18"/>
                <w:szCs w:val="18"/>
              </w:rPr>
              <w:t xml:space="preserve">《焊缝无损检测 超声检测 技术、检测 等级和评定》GB/T11345、《金属熔化焊焊接接头射线照相》GB/T332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spacing w:line="400" w:lineRule="exact"/>
              <w:jc w:val="center"/>
              <w:rPr>
                <w:rFonts w:ascii="宋体" w:hAnsi="宋体" w:cs="宋体"/>
                <w:sz w:val="18"/>
                <w:szCs w:val="18"/>
              </w:rPr>
            </w:pPr>
            <w:r>
              <w:rPr>
                <w:rFonts w:hint="eastAsia" w:ascii="宋体" w:hAnsi="宋体" w:cs="宋体"/>
                <w:sz w:val="18"/>
                <w:szCs w:val="18"/>
              </w:rPr>
              <w:t>5</w:t>
            </w:r>
          </w:p>
        </w:tc>
        <w:tc>
          <w:tcPr>
            <w:tcW w:w="467" w:type="dxa"/>
            <w:vMerge w:val="continue"/>
            <w:vAlign w:val="center"/>
          </w:tcPr>
          <w:p>
            <w:pPr>
              <w:spacing w:line="400" w:lineRule="exact"/>
              <w:jc w:val="center"/>
              <w:rPr>
                <w:rFonts w:ascii="宋体" w:hAnsi="宋体" w:cs="宋体"/>
                <w:sz w:val="18"/>
                <w:szCs w:val="18"/>
              </w:rPr>
            </w:pPr>
          </w:p>
        </w:tc>
        <w:tc>
          <w:tcPr>
            <w:tcW w:w="627" w:type="dxa"/>
            <w:vAlign w:val="center"/>
          </w:tcPr>
          <w:p>
            <w:pPr>
              <w:spacing w:line="400" w:lineRule="exact"/>
              <w:jc w:val="center"/>
              <w:rPr>
                <w:rFonts w:ascii="宋体" w:hAnsi="宋体" w:cs="宋体"/>
                <w:sz w:val="18"/>
                <w:szCs w:val="18"/>
              </w:rPr>
            </w:pPr>
            <w:r>
              <w:rPr>
                <w:rFonts w:hint="eastAsia" w:ascii="宋体" w:hAnsi="宋体" w:cs="宋体"/>
                <w:sz w:val="18"/>
                <w:szCs w:val="18"/>
              </w:rPr>
              <w:t>焊缝尺寸</w:t>
            </w:r>
          </w:p>
        </w:tc>
        <w:tc>
          <w:tcPr>
            <w:tcW w:w="2373" w:type="dxa"/>
            <w:vAlign w:val="center"/>
          </w:tcPr>
          <w:p>
            <w:pPr>
              <w:spacing w:line="400" w:lineRule="exact"/>
              <w:jc w:val="center"/>
              <w:rPr>
                <w:rFonts w:ascii="宋体" w:hAnsi="宋体" w:cs="宋体"/>
                <w:sz w:val="18"/>
                <w:szCs w:val="18"/>
              </w:rPr>
            </w:pPr>
            <w:r>
              <w:rPr>
                <w:rFonts w:hint="eastAsia" w:ascii="宋体" w:hAnsi="宋体" w:cs="宋体"/>
                <w:sz w:val="18"/>
                <w:szCs w:val="18"/>
              </w:rPr>
              <w:t>焊缝长度、焊缝余高</w:t>
            </w:r>
          </w:p>
        </w:tc>
        <w:tc>
          <w:tcPr>
            <w:tcW w:w="2554" w:type="dxa"/>
            <w:vMerge w:val="continue"/>
            <w:vAlign w:val="center"/>
          </w:tcPr>
          <w:p>
            <w:pPr>
              <w:spacing w:line="400" w:lineRule="exact"/>
              <w:jc w:val="center"/>
              <w:rPr>
                <w:rFonts w:hint="eastAsia" w:ascii="宋体" w:hAnsi="宋体" w:cs="宋体"/>
                <w:sz w:val="18"/>
                <w:szCs w:val="18"/>
              </w:rPr>
            </w:pPr>
          </w:p>
        </w:tc>
        <w:tc>
          <w:tcPr>
            <w:tcW w:w="1909" w:type="dxa"/>
            <w:vAlign w:val="center"/>
          </w:tcPr>
          <w:p>
            <w:pPr>
              <w:spacing w:line="400" w:lineRule="exact"/>
              <w:jc w:val="center"/>
              <w:rPr>
                <w:rFonts w:ascii="宋体" w:hAnsi="宋体" w:cs="宋体"/>
                <w:sz w:val="18"/>
                <w:szCs w:val="18"/>
              </w:rPr>
            </w:pPr>
            <w:r>
              <w:rPr>
                <w:rFonts w:hint="eastAsia" w:ascii="宋体" w:hAnsi="宋体" w:cs="宋体"/>
                <w:sz w:val="18"/>
                <w:szCs w:val="18"/>
              </w:rPr>
              <w:t>焊接检验尺检测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spacing w:line="400" w:lineRule="exact"/>
              <w:jc w:val="center"/>
              <w:rPr>
                <w:rFonts w:ascii="宋体" w:hAnsi="宋体" w:cs="宋体"/>
                <w:sz w:val="18"/>
                <w:szCs w:val="18"/>
              </w:rPr>
            </w:pPr>
            <w:r>
              <w:rPr>
                <w:rFonts w:hint="eastAsia" w:ascii="宋体" w:hAnsi="宋体" w:cs="宋体"/>
                <w:sz w:val="18"/>
                <w:szCs w:val="18"/>
              </w:rPr>
              <w:t>6</w:t>
            </w:r>
          </w:p>
        </w:tc>
        <w:tc>
          <w:tcPr>
            <w:tcW w:w="467" w:type="dxa"/>
            <w:vMerge w:val="continue"/>
            <w:vAlign w:val="center"/>
          </w:tcPr>
          <w:p>
            <w:pPr>
              <w:spacing w:line="400" w:lineRule="exact"/>
              <w:jc w:val="center"/>
              <w:rPr>
                <w:rFonts w:ascii="宋体" w:hAnsi="宋体" w:cs="宋体"/>
                <w:sz w:val="18"/>
                <w:szCs w:val="18"/>
              </w:rPr>
            </w:pPr>
          </w:p>
        </w:tc>
        <w:tc>
          <w:tcPr>
            <w:tcW w:w="627" w:type="dxa"/>
            <w:vAlign w:val="center"/>
          </w:tcPr>
          <w:p>
            <w:pPr>
              <w:spacing w:line="400" w:lineRule="exact"/>
              <w:jc w:val="center"/>
              <w:rPr>
                <w:rFonts w:ascii="宋体" w:hAnsi="宋体" w:cs="宋体"/>
                <w:sz w:val="18"/>
                <w:szCs w:val="18"/>
              </w:rPr>
            </w:pPr>
            <w:r>
              <w:rPr>
                <w:rFonts w:hint="eastAsia" w:ascii="宋体" w:hAnsi="宋体" w:cs="宋体"/>
                <w:sz w:val="18"/>
                <w:szCs w:val="18"/>
              </w:rPr>
              <w:t>熔敷金属力学性能</w:t>
            </w:r>
          </w:p>
        </w:tc>
        <w:tc>
          <w:tcPr>
            <w:tcW w:w="2373" w:type="dxa"/>
            <w:vAlign w:val="center"/>
          </w:tcPr>
          <w:p>
            <w:pPr>
              <w:spacing w:line="400" w:lineRule="exact"/>
              <w:jc w:val="center"/>
              <w:rPr>
                <w:rFonts w:ascii="宋体" w:hAnsi="宋体" w:cs="宋体"/>
                <w:sz w:val="18"/>
                <w:szCs w:val="18"/>
              </w:rPr>
            </w:pPr>
            <w:r>
              <w:rPr>
                <w:rFonts w:hint="eastAsia" w:ascii="宋体" w:hAnsi="宋体" w:cs="宋体"/>
                <w:sz w:val="18"/>
                <w:szCs w:val="18"/>
              </w:rPr>
              <w:t>--</w:t>
            </w:r>
          </w:p>
        </w:tc>
        <w:tc>
          <w:tcPr>
            <w:tcW w:w="2554" w:type="dxa"/>
            <w:vMerge w:val="continue"/>
            <w:vAlign w:val="center"/>
          </w:tcPr>
          <w:p>
            <w:pPr>
              <w:spacing w:line="400" w:lineRule="exact"/>
              <w:jc w:val="center"/>
              <w:rPr>
                <w:rFonts w:hint="eastAsia" w:ascii="宋体" w:hAnsi="宋体" w:cs="宋体"/>
                <w:sz w:val="18"/>
                <w:szCs w:val="18"/>
              </w:rPr>
            </w:pPr>
          </w:p>
        </w:tc>
        <w:tc>
          <w:tcPr>
            <w:tcW w:w="1909" w:type="dxa"/>
            <w:vAlign w:val="center"/>
          </w:tcPr>
          <w:p>
            <w:pPr>
              <w:spacing w:line="400" w:lineRule="exact"/>
              <w:jc w:val="center"/>
              <w:rPr>
                <w:rFonts w:ascii="宋体" w:hAnsi="宋体" w:cs="宋体"/>
                <w:sz w:val="18"/>
                <w:szCs w:val="18"/>
              </w:rPr>
            </w:pPr>
            <w:r>
              <w:rPr>
                <w:rFonts w:hint="eastAsia" w:ascii="宋体" w:hAnsi="宋体" w:cs="宋体"/>
                <w:sz w:val="18"/>
                <w:szCs w:val="18"/>
              </w:rPr>
              <w:t>截取试样检验</w:t>
            </w:r>
          </w:p>
        </w:tc>
      </w:tr>
    </w:tbl>
    <w:p>
      <w:pPr>
        <w:spacing w:line="400" w:lineRule="exact"/>
        <w:rPr>
          <w:rFonts w:ascii="宋体" w:hAnsi="宋体" w:cs="宋体"/>
          <w:szCs w:val="21"/>
        </w:rPr>
      </w:pPr>
      <w:r>
        <w:rPr>
          <w:rFonts w:hint="eastAsia" w:ascii="Times New Roman" w:hAnsi="Times New Roman"/>
          <w:b/>
          <w:bCs/>
          <w:szCs w:val="21"/>
        </w:rPr>
        <w:t xml:space="preserve">5.4.3 </w:t>
      </w:r>
      <w:r>
        <w:rPr>
          <w:rFonts w:hint="eastAsia" w:ascii="宋体" w:hAnsi="宋体" w:cs="宋体"/>
          <w:szCs w:val="21"/>
        </w:rPr>
        <w:t xml:space="preserve"> 普通螺栓连接检测的内容应包括螺栓断裂、松动、脱落、螺杆弯曲、螺纹外露圈数、连接零件是否齐全和锈蚀程度。</w:t>
      </w:r>
    </w:p>
    <w:p>
      <w:pPr>
        <w:spacing w:line="400" w:lineRule="exact"/>
        <w:rPr>
          <w:rFonts w:ascii="宋体" w:hAnsi="宋体" w:cs="宋体"/>
          <w:szCs w:val="21"/>
        </w:rPr>
      </w:pPr>
      <w:r>
        <w:rPr>
          <w:rFonts w:hint="eastAsia" w:ascii="Times New Roman" w:hAnsi="Times New Roman"/>
          <w:b/>
          <w:bCs/>
          <w:szCs w:val="21"/>
        </w:rPr>
        <w:t>5.4.4</w:t>
      </w:r>
      <w:r>
        <w:rPr>
          <w:rFonts w:hint="eastAsia" w:ascii="宋体" w:hAnsi="宋体" w:cs="宋体"/>
          <w:szCs w:val="21"/>
        </w:rPr>
        <w:t xml:space="preserve">  普通螺栓连接检测的方法宜为观察、锤击检查等方法。</w:t>
      </w:r>
    </w:p>
    <w:p>
      <w:pPr>
        <w:spacing w:line="400" w:lineRule="exact"/>
        <w:rPr>
          <w:rFonts w:ascii="宋体" w:hAnsi="宋体" w:cs="宋体"/>
          <w:szCs w:val="21"/>
        </w:rPr>
      </w:pPr>
      <w:r>
        <w:rPr>
          <w:rFonts w:hint="eastAsia" w:ascii="Times New Roman" w:hAnsi="Times New Roman"/>
          <w:b/>
          <w:bCs/>
          <w:szCs w:val="21"/>
        </w:rPr>
        <w:t xml:space="preserve">5.4.5 </w:t>
      </w:r>
      <w:r>
        <w:rPr>
          <w:rFonts w:hint="eastAsia" w:ascii="宋体" w:hAnsi="宋体" w:cs="宋体"/>
          <w:szCs w:val="21"/>
        </w:rPr>
        <w:t xml:space="preserve"> 普通螺栓连接检测的抽样应符合下列规定：</w:t>
      </w:r>
    </w:p>
    <w:p>
      <w:pPr>
        <w:spacing w:line="400" w:lineRule="exact"/>
        <w:ind w:firstLine="422" w:firstLineChars="200"/>
        <w:rPr>
          <w:rFonts w:ascii="宋体" w:hAnsi="宋体" w:cs="宋体"/>
          <w:szCs w:val="21"/>
        </w:rPr>
      </w:pPr>
      <w:r>
        <w:rPr>
          <w:rFonts w:hint="eastAsia" w:ascii="Times New Roman" w:hAnsi="Times New Roman"/>
          <w:b/>
          <w:bCs/>
          <w:szCs w:val="21"/>
        </w:rPr>
        <w:t>1</w:t>
      </w:r>
      <w:r>
        <w:rPr>
          <w:rFonts w:hint="eastAsia" w:ascii="宋体" w:hAnsi="宋体" w:cs="宋体"/>
          <w:szCs w:val="21"/>
        </w:rPr>
        <w:t xml:space="preserve">  对于常规性检测，抽检比例不应少于节点总数的10%，且不应少于3个节点；</w:t>
      </w:r>
    </w:p>
    <w:p>
      <w:pPr>
        <w:spacing w:line="400" w:lineRule="exact"/>
        <w:ind w:firstLine="422" w:firstLineChars="200"/>
        <w:rPr>
          <w:rFonts w:ascii="宋体" w:hAnsi="宋体" w:cs="宋体"/>
          <w:szCs w:val="21"/>
        </w:rPr>
      </w:pPr>
      <w:r>
        <w:rPr>
          <w:rFonts w:hint="eastAsia" w:ascii="Times New Roman" w:hAnsi="Times New Roman"/>
          <w:b/>
          <w:bCs/>
          <w:szCs w:val="21"/>
        </w:rPr>
        <w:t>2</w:t>
      </w:r>
      <w:r>
        <w:rPr>
          <w:rFonts w:hint="eastAsia" w:ascii="宋体" w:hAnsi="宋体" w:cs="宋体"/>
          <w:szCs w:val="21"/>
        </w:rPr>
        <w:t xml:space="preserve">  对于有损伤的节点和指定要检测的节点，应100%检测；</w:t>
      </w:r>
    </w:p>
    <w:p>
      <w:pPr>
        <w:spacing w:line="400" w:lineRule="exact"/>
        <w:ind w:firstLine="422" w:firstLineChars="200"/>
        <w:rPr>
          <w:rFonts w:ascii="宋体" w:hAnsi="宋体" w:cs="宋体"/>
          <w:szCs w:val="21"/>
        </w:rPr>
      </w:pPr>
      <w:r>
        <w:rPr>
          <w:rFonts w:hint="eastAsia" w:ascii="Times New Roman" w:hAnsi="Times New Roman"/>
          <w:b/>
          <w:bCs/>
          <w:szCs w:val="21"/>
        </w:rPr>
        <w:t>3</w:t>
      </w:r>
      <w:r>
        <w:rPr>
          <w:rFonts w:hint="eastAsia" w:ascii="宋体" w:hAnsi="宋体" w:cs="宋体"/>
          <w:szCs w:val="21"/>
        </w:rPr>
        <w:t xml:space="preserve">  抽查位置应为结构的大部分区域以及不同连接形式的区域。</w:t>
      </w:r>
    </w:p>
    <w:p>
      <w:pPr>
        <w:spacing w:line="400" w:lineRule="exact"/>
        <w:rPr>
          <w:rFonts w:ascii="宋体" w:hAnsi="宋体" w:cs="宋体"/>
          <w:szCs w:val="21"/>
        </w:rPr>
      </w:pPr>
      <w:r>
        <w:rPr>
          <w:rFonts w:hint="eastAsia" w:ascii="Times New Roman" w:hAnsi="Times New Roman"/>
          <w:b/>
          <w:bCs/>
          <w:szCs w:val="21"/>
        </w:rPr>
        <w:t>5.4.6</w:t>
      </w:r>
      <w:r>
        <w:rPr>
          <w:rFonts w:hint="eastAsia" w:ascii="宋体" w:hAnsi="宋体" w:cs="宋体"/>
          <w:szCs w:val="21"/>
        </w:rPr>
        <w:t xml:space="preserve">  当出现下列情况时，普通螺栓连接应判定为失效：</w:t>
      </w:r>
    </w:p>
    <w:p>
      <w:pPr>
        <w:spacing w:line="400" w:lineRule="exact"/>
        <w:ind w:firstLine="422" w:firstLineChars="200"/>
        <w:rPr>
          <w:rFonts w:ascii="宋体" w:hAnsi="宋体" w:cs="宋体"/>
          <w:szCs w:val="21"/>
        </w:rPr>
      </w:pPr>
      <w:r>
        <w:rPr>
          <w:rFonts w:hint="eastAsia" w:ascii="Times New Roman" w:hAnsi="Times New Roman"/>
          <w:b/>
          <w:bCs/>
          <w:szCs w:val="21"/>
        </w:rPr>
        <w:t>1</w:t>
      </w:r>
      <w:r>
        <w:rPr>
          <w:rFonts w:hint="eastAsia" w:ascii="宋体" w:hAnsi="宋体" w:cs="宋体"/>
          <w:szCs w:val="21"/>
        </w:rPr>
        <w:t xml:space="preserve">  部分连接螺栓出现断裂、松动、脱落、螺杆弯曲等损坏；</w:t>
      </w:r>
    </w:p>
    <w:p>
      <w:pPr>
        <w:spacing w:line="400" w:lineRule="exact"/>
        <w:ind w:firstLine="422" w:firstLineChars="200"/>
        <w:rPr>
          <w:rFonts w:ascii="宋体" w:hAnsi="宋体" w:cs="宋体"/>
          <w:szCs w:val="21"/>
        </w:rPr>
      </w:pPr>
      <w:r>
        <w:rPr>
          <w:rFonts w:hint="eastAsia" w:ascii="Times New Roman" w:hAnsi="Times New Roman"/>
          <w:b/>
          <w:bCs/>
          <w:szCs w:val="21"/>
        </w:rPr>
        <w:t>2</w:t>
      </w:r>
      <w:r>
        <w:rPr>
          <w:rFonts w:hint="eastAsia" w:ascii="宋体" w:hAnsi="宋体" w:cs="宋体"/>
          <w:szCs w:val="21"/>
        </w:rPr>
        <w:t xml:space="preserve">  连接板出现翘曲或连接板上部分螺孔产生挤压破坏；</w:t>
      </w:r>
    </w:p>
    <w:p>
      <w:pPr>
        <w:spacing w:line="400" w:lineRule="exact"/>
        <w:ind w:firstLine="422" w:firstLineChars="200"/>
        <w:rPr>
          <w:rFonts w:ascii="宋体" w:hAnsi="宋体" w:cs="宋体"/>
          <w:szCs w:val="21"/>
        </w:rPr>
      </w:pPr>
      <w:r>
        <w:rPr>
          <w:rFonts w:hint="eastAsia" w:ascii="Times New Roman" w:hAnsi="Times New Roman"/>
          <w:b/>
          <w:bCs/>
          <w:szCs w:val="21"/>
        </w:rPr>
        <w:t>3</w:t>
      </w:r>
      <w:r>
        <w:rPr>
          <w:rFonts w:hint="eastAsia" w:ascii="宋体" w:hAnsi="宋体" w:cs="宋体"/>
          <w:szCs w:val="21"/>
        </w:rPr>
        <w:t xml:space="preserve">  螺栓间距严重不符合规范，影响正常使用安全。</w:t>
      </w:r>
    </w:p>
    <w:p>
      <w:pPr>
        <w:spacing w:line="400" w:lineRule="exact"/>
        <w:rPr>
          <w:rFonts w:ascii="宋体" w:hAnsi="宋体" w:cs="宋体"/>
          <w:szCs w:val="21"/>
        </w:rPr>
      </w:pPr>
      <w:r>
        <w:rPr>
          <w:rFonts w:hint="eastAsia" w:ascii="Times New Roman" w:hAnsi="Times New Roman"/>
          <w:b/>
          <w:bCs/>
          <w:szCs w:val="21"/>
        </w:rPr>
        <w:t>5.4.7</w:t>
      </w:r>
      <w:r>
        <w:rPr>
          <w:rFonts w:hint="eastAsia" w:ascii="宋体" w:hAnsi="宋体" w:cs="宋体"/>
          <w:szCs w:val="21"/>
        </w:rPr>
        <w:t xml:space="preserve">  高强度螺栓连接检测的内容应包括螺栓断裂、松动、脱落、螺杆弯曲、螺纹外露圈数、滑移变形、连接板螺孔挤压破坏、连接零件是否齐全和锈蚀程度。</w:t>
      </w:r>
    </w:p>
    <w:p>
      <w:pPr>
        <w:spacing w:line="400" w:lineRule="exact"/>
        <w:rPr>
          <w:rFonts w:ascii="宋体" w:hAnsi="宋体" w:cs="宋体"/>
          <w:szCs w:val="21"/>
        </w:rPr>
      </w:pPr>
      <w:r>
        <w:rPr>
          <w:rFonts w:hint="eastAsia" w:ascii="Times New Roman" w:hAnsi="Times New Roman"/>
          <w:b/>
          <w:bCs/>
          <w:szCs w:val="21"/>
        </w:rPr>
        <w:t xml:space="preserve">5.4.8 </w:t>
      </w:r>
      <w:r>
        <w:rPr>
          <w:rFonts w:hint="eastAsia" w:ascii="宋体" w:hAnsi="宋体" w:cs="宋体"/>
          <w:szCs w:val="21"/>
        </w:rPr>
        <w:t xml:space="preserve"> 高强度螺栓连接检测的方法为观察、锤击检查等方法。</w:t>
      </w:r>
    </w:p>
    <w:p>
      <w:pPr>
        <w:spacing w:line="400" w:lineRule="exact"/>
        <w:rPr>
          <w:rFonts w:ascii="宋体" w:hAnsi="宋体" w:cs="宋体"/>
          <w:szCs w:val="21"/>
        </w:rPr>
      </w:pPr>
      <w:r>
        <w:rPr>
          <w:rFonts w:hint="eastAsia" w:ascii="Times New Roman" w:hAnsi="Times New Roman"/>
          <w:b/>
          <w:bCs/>
          <w:szCs w:val="21"/>
        </w:rPr>
        <w:t>5.4.9</w:t>
      </w:r>
      <w:r>
        <w:rPr>
          <w:rFonts w:hint="eastAsia" w:ascii="宋体" w:hAnsi="宋体" w:cs="宋体"/>
          <w:szCs w:val="21"/>
        </w:rPr>
        <w:t xml:space="preserve">  高强度螺栓连接检测的抽样应符合下列规定：</w:t>
      </w:r>
    </w:p>
    <w:p>
      <w:pPr>
        <w:spacing w:line="400" w:lineRule="exact"/>
        <w:ind w:firstLine="422" w:firstLineChars="200"/>
        <w:rPr>
          <w:rFonts w:ascii="宋体" w:hAnsi="宋体" w:cs="宋体"/>
          <w:szCs w:val="21"/>
        </w:rPr>
      </w:pPr>
      <w:r>
        <w:rPr>
          <w:rFonts w:hint="eastAsia" w:ascii="Times New Roman" w:hAnsi="Times New Roman"/>
          <w:b/>
          <w:bCs/>
          <w:szCs w:val="21"/>
        </w:rPr>
        <w:t>1</w:t>
      </w:r>
      <w:r>
        <w:rPr>
          <w:rFonts w:hint="eastAsia" w:ascii="宋体" w:hAnsi="宋体" w:cs="宋体"/>
          <w:szCs w:val="21"/>
        </w:rPr>
        <w:t xml:space="preserve">  对于常规性检查检测，抽检比例不应少于相同节点总数的1O%，且不应少于3个节点；</w:t>
      </w:r>
    </w:p>
    <w:p>
      <w:pPr>
        <w:spacing w:line="400" w:lineRule="exact"/>
        <w:ind w:firstLine="422" w:firstLineChars="200"/>
        <w:rPr>
          <w:rFonts w:ascii="宋体" w:hAnsi="宋体" w:cs="宋体"/>
          <w:szCs w:val="21"/>
        </w:rPr>
      </w:pPr>
      <w:r>
        <w:rPr>
          <w:rFonts w:hint="eastAsia" w:ascii="Times New Roman" w:hAnsi="Times New Roman"/>
          <w:b/>
          <w:bCs/>
          <w:szCs w:val="21"/>
        </w:rPr>
        <w:t>2</w:t>
      </w:r>
      <w:r>
        <w:rPr>
          <w:rFonts w:hint="eastAsia" w:ascii="宋体" w:hAnsi="宋体" w:cs="宋体"/>
          <w:szCs w:val="21"/>
        </w:rPr>
        <w:t xml:space="preserve">  对于有损伤的节点和指定要检测的节点，应100%检测；</w:t>
      </w:r>
    </w:p>
    <w:p>
      <w:pPr>
        <w:spacing w:line="400" w:lineRule="exact"/>
        <w:ind w:firstLine="422" w:firstLineChars="200"/>
        <w:rPr>
          <w:rFonts w:ascii="宋体" w:hAnsi="宋体" w:cs="宋体"/>
          <w:szCs w:val="21"/>
        </w:rPr>
      </w:pPr>
      <w:r>
        <w:rPr>
          <w:rFonts w:hint="eastAsia" w:ascii="Times New Roman" w:hAnsi="Times New Roman"/>
          <w:b/>
          <w:bCs/>
          <w:szCs w:val="21"/>
        </w:rPr>
        <w:t>3</w:t>
      </w:r>
      <w:r>
        <w:rPr>
          <w:rFonts w:hint="eastAsia" w:ascii="宋体" w:hAnsi="宋体" w:cs="宋体"/>
          <w:szCs w:val="21"/>
        </w:rPr>
        <w:t xml:space="preserve">  抽查位置应为结构的大部分区域以及不同连接形式的区域。</w:t>
      </w:r>
    </w:p>
    <w:p>
      <w:pPr>
        <w:spacing w:line="400" w:lineRule="exact"/>
        <w:rPr>
          <w:rFonts w:ascii="宋体" w:hAnsi="宋体" w:cs="宋体"/>
          <w:szCs w:val="21"/>
        </w:rPr>
      </w:pPr>
      <w:r>
        <w:rPr>
          <w:rFonts w:hint="eastAsia" w:ascii="Times New Roman" w:hAnsi="Times New Roman"/>
          <w:b/>
          <w:bCs/>
          <w:szCs w:val="21"/>
        </w:rPr>
        <w:t>5.4.10</w:t>
      </w:r>
      <w:r>
        <w:rPr>
          <w:rFonts w:hint="eastAsia" w:ascii="宋体" w:hAnsi="宋体" w:cs="宋体"/>
          <w:szCs w:val="21"/>
        </w:rPr>
        <w:t xml:space="preserve">  当出现下列情况时，高强度螺栓连接应判定为失效：</w:t>
      </w:r>
    </w:p>
    <w:p>
      <w:pPr>
        <w:spacing w:line="400" w:lineRule="exact"/>
        <w:ind w:firstLine="422" w:firstLineChars="200"/>
        <w:rPr>
          <w:rFonts w:ascii="宋体" w:hAnsi="宋体" w:cs="宋体"/>
          <w:szCs w:val="21"/>
        </w:rPr>
      </w:pPr>
      <w:r>
        <w:rPr>
          <w:rFonts w:hint="eastAsia" w:ascii="Times New Roman" w:hAnsi="Times New Roman"/>
          <w:b/>
          <w:bCs/>
          <w:szCs w:val="21"/>
        </w:rPr>
        <w:t xml:space="preserve">1 </w:t>
      </w:r>
      <w:r>
        <w:rPr>
          <w:rFonts w:hint="eastAsia" w:ascii="宋体" w:hAnsi="宋体" w:cs="宋体"/>
          <w:szCs w:val="21"/>
        </w:rPr>
        <w:t xml:space="preserve"> 连接中部分高强度螺栓出现断裂、脱落、螺杆弯曲等损坏；</w:t>
      </w:r>
    </w:p>
    <w:p>
      <w:pPr>
        <w:spacing w:line="400" w:lineRule="exact"/>
        <w:ind w:firstLine="422" w:firstLineChars="200"/>
        <w:rPr>
          <w:rFonts w:ascii="宋体" w:hAnsi="宋体" w:cs="宋体"/>
          <w:szCs w:val="21"/>
        </w:rPr>
      </w:pPr>
      <w:r>
        <w:rPr>
          <w:rFonts w:hint="eastAsia" w:ascii="Times New Roman" w:hAnsi="Times New Roman"/>
          <w:b/>
          <w:bCs/>
          <w:szCs w:val="21"/>
        </w:rPr>
        <w:t xml:space="preserve">2  </w:t>
      </w:r>
      <w:r>
        <w:rPr>
          <w:rFonts w:hint="eastAsia" w:ascii="宋体" w:hAnsi="宋体" w:cs="宋体"/>
          <w:szCs w:val="21"/>
        </w:rPr>
        <w:t>连接板出现滑移变形、翘曲或连接板上部分螺孔产生挤压破坏；</w:t>
      </w:r>
    </w:p>
    <w:p>
      <w:pPr>
        <w:spacing w:line="400" w:lineRule="exact"/>
        <w:ind w:firstLine="422" w:firstLineChars="200"/>
        <w:rPr>
          <w:rFonts w:ascii="宋体" w:hAnsi="宋体" w:cs="宋体"/>
          <w:szCs w:val="21"/>
        </w:rPr>
      </w:pPr>
      <w:r>
        <w:rPr>
          <w:rFonts w:hint="eastAsia" w:ascii="Times New Roman" w:hAnsi="Times New Roman"/>
          <w:b/>
          <w:bCs/>
          <w:szCs w:val="21"/>
        </w:rPr>
        <w:t xml:space="preserve">3 </w:t>
      </w:r>
      <w:r>
        <w:rPr>
          <w:rFonts w:hint="eastAsia" w:ascii="宋体" w:hAnsi="宋体" w:cs="宋体"/>
          <w:szCs w:val="21"/>
        </w:rPr>
        <w:t xml:space="preserve"> 螺栓间距严重不符合规范，影响正常使用安全。</w:t>
      </w:r>
    </w:p>
    <w:p>
      <w:pPr>
        <w:spacing w:line="400" w:lineRule="exact"/>
        <w:rPr>
          <w:rFonts w:ascii="宋体" w:hAnsi="宋体" w:cs="宋体"/>
          <w:szCs w:val="21"/>
        </w:rPr>
      </w:pPr>
      <w:r>
        <w:rPr>
          <w:rFonts w:hint="eastAsia" w:ascii="Times New Roman" w:hAnsi="Times New Roman"/>
          <w:b/>
          <w:bCs/>
          <w:szCs w:val="21"/>
        </w:rPr>
        <w:t>5.4.11</w:t>
      </w:r>
      <w:r>
        <w:rPr>
          <w:rFonts w:hint="eastAsia" w:ascii="宋体" w:hAnsi="宋体" w:cs="宋体"/>
          <w:szCs w:val="21"/>
        </w:rPr>
        <w:t xml:space="preserve">  在建钢结构工程中普通螺栓和高强度螺栓的检测方法应符合现行国家标准《钢结构工程施工质量验收规范》GB50205的规定。</w:t>
      </w:r>
    </w:p>
    <w:p>
      <w:pPr>
        <w:spacing w:line="400" w:lineRule="exact"/>
        <w:rPr>
          <w:rFonts w:ascii="宋体" w:hAnsi="宋体" w:cs="宋体"/>
          <w:szCs w:val="21"/>
        </w:rPr>
      </w:pPr>
      <w:r>
        <w:rPr>
          <w:rFonts w:hint="eastAsia" w:ascii="Times New Roman" w:hAnsi="Times New Roman"/>
          <w:b/>
          <w:bCs/>
          <w:szCs w:val="21"/>
        </w:rPr>
        <w:t>5.4.12</w:t>
      </w:r>
      <w:r>
        <w:rPr>
          <w:rFonts w:hint="eastAsia" w:ascii="宋体" w:hAnsi="宋体" w:cs="宋体"/>
          <w:szCs w:val="21"/>
        </w:rPr>
        <w:t xml:space="preserve">  铆钉连接检测的内容应包括铆钉断裂、松动、脱落、滑移变形、连接板钉孔挤压破坏和锈蚀程度，以及铆钉连接部分铆钉的规格、数量和布置形式。</w:t>
      </w:r>
    </w:p>
    <w:p>
      <w:pPr>
        <w:spacing w:line="400" w:lineRule="exact"/>
        <w:rPr>
          <w:rFonts w:ascii="宋体" w:hAnsi="宋体" w:cs="宋体"/>
          <w:szCs w:val="21"/>
        </w:rPr>
      </w:pPr>
      <w:r>
        <w:rPr>
          <w:rFonts w:hint="eastAsia" w:ascii="Times New Roman" w:hAnsi="Times New Roman"/>
          <w:b/>
          <w:bCs/>
          <w:szCs w:val="21"/>
        </w:rPr>
        <w:t>5.4.13</w:t>
      </w:r>
      <w:r>
        <w:rPr>
          <w:rFonts w:hint="eastAsia" w:ascii="宋体" w:hAnsi="宋体" w:cs="宋体"/>
          <w:szCs w:val="21"/>
        </w:rPr>
        <w:t xml:space="preserve">  铆钉连接检测的方法宜采用观察、锤击检查等方法，必要时可截取试样进行材料力学性能检验。</w:t>
      </w:r>
    </w:p>
    <w:p>
      <w:pPr>
        <w:spacing w:line="400" w:lineRule="exact"/>
        <w:rPr>
          <w:rFonts w:ascii="宋体" w:hAnsi="宋体" w:cs="宋体"/>
          <w:szCs w:val="21"/>
        </w:rPr>
      </w:pPr>
      <w:r>
        <w:rPr>
          <w:rFonts w:hint="eastAsia" w:ascii="Times New Roman" w:hAnsi="Times New Roman"/>
          <w:b/>
          <w:bCs/>
          <w:szCs w:val="21"/>
        </w:rPr>
        <w:t>5.4.14</w:t>
      </w:r>
      <w:r>
        <w:rPr>
          <w:rFonts w:hint="eastAsia" w:ascii="宋体" w:hAnsi="宋体" w:cs="宋体"/>
          <w:szCs w:val="21"/>
        </w:rPr>
        <w:t xml:space="preserve">  铆钉连接检测的抽样应符合下列规定：</w:t>
      </w:r>
    </w:p>
    <w:p>
      <w:pPr>
        <w:spacing w:line="400" w:lineRule="exact"/>
        <w:ind w:firstLine="422" w:firstLineChars="200"/>
        <w:rPr>
          <w:rFonts w:ascii="宋体" w:hAnsi="宋体" w:cs="宋体"/>
          <w:szCs w:val="21"/>
        </w:rPr>
      </w:pPr>
      <w:r>
        <w:rPr>
          <w:rFonts w:hint="eastAsia" w:ascii="Times New Roman" w:hAnsi="Times New Roman"/>
          <w:b/>
          <w:bCs/>
          <w:szCs w:val="21"/>
        </w:rPr>
        <w:t>1</w:t>
      </w:r>
      <w:r>
        <w:rPr>
          <w:rFonts w:hint="eastAsia" w:ascii="宋体" w:hAnsi="宋体" w:cs="宋体"/>
          <w:szCs w:val="21"/>
        </w:rPr>
        <w:t xml:space="preserve">  对于常规性检测，抽检比例不应少于相同节点总数的10%，且不应少于3个节点；</w:t>
      </w:r>
    </w:p>
    <w:p>
      <w:pPr>
        <w:spacing w:line="400" w:lineRule="exact"/>
        <w:ind w:firstLine="422" w:firstLineChars="200"/>
        <w:rPr>
          <w:rFonts w:ascii="宋体" w:hAnsi="宋体" w:cs="宋体"/>
          <w:szCs w:val="21"/>
        </w:rPr>
      </w:pPr>
      <w:r>
        <w:rPr>
          <w:rFonts w:hint="eastAsia" w:ascii="Times New Roman" w:hAnsi="Times New Roman"/>
          <w:b/>
          <w:bCs/>
          <w:szCs w:val="21"/>
        </w:rPr>
        <w:t>2</w:t>
      </w:r>
      <w:r>
        <w:rPr>
          <w:rFonts w:hint="eastAsia" w:ascii="宋体" w:hAnsi="宋体" w:cs="宋体"/>
          <w:szCs w:val="21"/>
        </w:rPr>
        <w:t xml:space="preserve">  对于有损伤的节点和指定要检测的节点，应100%检测；</w:t>
      </w:r>
    </w:p>
    <w:p>
      <w:pPr>
        <w:spacing w:line="400" w:lineRule="exact"/>
        <w:ind w:firstLine="422" w:firstLineChars="200"/>
        <w:rPr>
          <w:rFonts w:ascii="宋体" w:hAnsi="宋体" w:cs="宋体"/>
          <w:szCs w:val="21"/>
        </w:rPr>
      </w:pPr>
      <w:r>
        <w:rPr>
          <w:rFonts w:hint="eastAsia" w:ascii="Times New Roman" w:hAnsi="Times New Roman"/>
          <w:b/>
          <w:bCs/>
          <w:szCs w:val="21"/>
        </w:rPr>
        <w:t>3</w:t>
      </w:r>
      <w:r>
        <w:rPr>
          <w:rFonts w:hint="eastAsia" w:ascii="宋体" w:hAnsi="宋体" w:cs="宋体"/>
          <w:szCs w:val="21"/>
        </w:rPr>
        <w:t xml:space="preserve">  抽查位置应为结构的大部分区域以及不同连接形式的区域。</w:t>
      </w:r>
    </w:p>
    <w:p>
      <w:pPr>
        <w:spacing w:line="400" w:lineRule="exact"/>
        <w:rPr>
          <w:rFonts w:ascii="宋体" w:hAnsi="宋体" w:cs="宋体"/>
          <w:szCs w:val="21"/>
        </w:rPr>
      </w:pPr>
      <w:r>
        <w:rPr>
          <w:rFonts w:hint="eastAsia" w:ascii="Times New Roman" w:hAnsi="Times New Roman"/>
          <w:b/>
          <w:bCs/>
          <w:szCs w:val="21"/>
        </w:rPr>
        <w:t>5.4.15</w:t>
      </w:r>
      <w:r>
        <w:rPr>
          <w:rFonts w:hint="eastAsia" w:ascii="宋体" w:hAnsi="宋体" w:cs="宋体"/>
          <w:szCs w:val="21"/>
        </w:rPr>
        <w:t xml:space="preserve">  当出现下列情况时，铆钉栓连接应判定为失效：</w:t>
      </w:r>
    </w:p>
    <w:p>
      <w:pPr>
        <w:spacing w:line="400" w:lineRule="exact"/>
        <w:ind w:firstLine="422" w:firstLineChars="200"/>
        <w:rPr>
          <w:rFonts w:ascii="宋体" w:hAnsi="宋体" w:cs="宋体"/>
          <w:szCs w:val="21"/>
        </w:rPr>
      </w:pPr>
      <w:r>
        <w:rPr>
          <w:rFonts w:hint="eastAsia" w:ascii="Times New Roman" w:hAnsi="Times New Roman"/>
          <w:b/>
          <w:bCs/>
          <w:szCs w:val="21"/>
        </w:rPr>
        <w:t xml:space="preserve">1 </w:t>
      </w:r>
      <w:r>
        <w:rPr>
          <w:rFonts w:hint="eastAsia" w:ascii="宋体" w:hAnsi="宋体" w:cs="宋体"/>
          <w:szCs w:val="21"/>
        </w:rPr>
        <w:t xml:space="preserve"> 部分铆钉出现断裂、松动、脱落、滑移等现象；</w:t>
      </w:r>
    </w:p>
    <w:p>
      <w:pPr>
        <w:spacing w:line="400" w:lineRule="exact"/>
        <w:ind w:firstLine="422" w:firstLineChars="200"/>
        <w:rPr>
          <w:rFonts w:ascii="宋体" w:hAnsi="宋体" w:cs="宋体"/>
          <w:szCs w:val="21"/>
        </w:rPr>
      </w:pPr>
      <w:r>
        <w:rPr>
          <w:rFonts w:hint="eastAsia" w:ascii="Times New Roman" w:hAnsi="Times New Roman"/>
          <w:b/>
          <w:bCs/>
          <w:szCs w:val="21"/>
        </w:rPr>
        <w:t xml:space="preserve">2  </w:t>
      </w:r>
      <w:r>
        <w:rPr>
          <w:rFonts w:hint="eastAsia" w:ascii="宋体" w:hAnsi="宋体" w:cs="宋体"/>
          <w:szCs w:val="21"/>
        </w:rPr>
        <w:t>铆钉头发生锈蚀，致使不足以防止铆钉脱落；</w:t>
      </w:r>
    </w:p>
    <w:p>
      <w:pPr>
        <w:spacing w:line="400" w:lineRule="exact"/>
        <w:ind w:firstLine="422" w:firstLineChars="200"/>
        <w:rPr>
          <w:rFonts w:ascii="宋体" w:hAnsi="宋体" w:cs="宋体"/>
          <w:szCs w:val="21"/>
        </w:rPr>
      </w:pPr>
      <w:r>
        <w:rPr>
          <w:rFonts w:hint="eastAsia" w:ascii="Times New Roman" w:hAnsi="Times New Roman"/>
          <w:b/>
          <w:bCs/>
          <w:szCs w:val="21"/>
        </w:rPr>
        <w:t xml:space="preserve">3 </w:t>
      </w:r>
      <w:r>
        <w:rPr>
          <w:rFonts w:hint="eastAsia" w:ascii="宋体" w:hAnsi="宋体" w:cs="宋体"/>
          <w:szCs w:val="21"/>
        </w:rPr>
        <w:t xml:space="preserve"> 连接板出现翘曲或连接板上部分钉孔产生挤压破坏；</w:t>
      </w:r>
    </w:p>
    <w:p>
      <w:pPr>
        <w:spacing w:line="400" w:lineRule="exact"/>
        <w:ind w:firstLine="422" w:firstLineChars="200"/>
        <w:rPr>
          <w:rFonts w:ascii="宋体" w:hAnsi="宋体" w:cs="宋体"/>
          <w:szCs w:val="21"/>
        </w:rPr>
      </w:pPr>
      <w:r>
        <w:rPr>
          <w:rFonts w:hint="eastAsia" w:ascii="Times New Roman" w:hAnsi="Times New Roman"/>
          <w:b/>
          <w:bCs/>
          <w:szCs w:val="21"/>
        </w:rPr>
        <w:t xml:space="preserve">4 </w:t>
      </w:r>
      <w:r>
        <w:rPr>
          <w:rFonts w:hint="eastAsia" w:ascii="宋体" w:hAnsi="宋体" w:cs="宋体"/>
          <w:szCs w:val="21"/>
        </w:rPr>
        <w:t xml:space="preserve"> 铆钉间距严重不符合规范，影响正常使用安全。</w:t>
      </w:r>
    </w:p>
    <w:p>
      <w:pPr>
        <w:spacing w:line="400" w:lineRule="exact"/>
        <w:rPr>
          <w:rFonts w:ascii="宋体" w:hAnsi="宋体" w:cs="宋体"/>
          <w:szCs w:val="21"/>
        </w:rPr>
      </w:pPr>
      <w:r>
        <w:rPr>
          <w:rFonts w:hint="eastAsia" w:ascii="Times New Roman" w:hAnsi="Times New Roman"/>
          <w:b/>
          <w:bCs/>
          <w:szCs w:val="21"/>
        </w:rPr>
        <w:t xml:space="preserve">5.4.16 </w:t>
      </w:r>
      <w:r>
        <w:rPr>
          <w:rFonts w:hint="eastAsia" w:ascii="宋体" w:hAnsi="宋体" w:cs="宋体"/>
          <w:szCs w:val="21"/>
        </w:rPr>
        <w:t xml:space="preserve"> 梁柱、梁梁节点的检测内容应符合下列规定：</w:t>
      </w:r>
    </w:p>
    <w:p>
      <w:pPr>
        <w:spacing w:line="400" w:lineRule="exact"/>
        <w:ind w:firstLine="422" w:firstLineChars="200"/>
        <w:rPr>
          <w:rFonts w:ascii="宋体" w:hAnsi="宋体" w:cs="宋体"/>
          <w:szCs w:val="21"/>
        </w:rPr>
      </w:pPr>
      <w:r>
        <w:rPr>
          <w:rFonts w:hint="eastAsia" w:ascii="Times New Roman" w:hAnsi="Times New Roman"/>
          <w:b/>
          <w:bCs/>
          <w:szCs w:val="21"/>
        </w:rPr>
        <w:t xml:space="preserve">1  </w:t>
      </w:r>
      <w:r>
        <w:rPr>
          <w:rFonts w:hint="eastAsia" w:ascii="宋体" w:hAnsi="宋体" w:cs="宋体"/>
          <w:szCs w:val="21"/>
        </w:rPr>
        <w:t>节点及其零部件的尺寸、构造是否满足设计或规范要求。</w:t>
      </w:r>
    </w:p>
    <w:p>
      <w:pPr>
        <w:spacing w:line="400" w:lineRule="exact"/>
        <w:ind w:firstLine="422" w:firstLineChars="200"/>
        <w:rPr>
          <w:rFonts w:ascii="宋体" w:hAnsi="宋体" w:cs="宋体"/>
          <w:szCs w:val="21"/>
        </w:rPr>
      </w:pPr>
      <w:r>
        <w:rPr>
          <w:rFonts w:hint="eastAsia" w:ascii="Times New Roman" w:hAnsi="Times New Roman"/>
          <w:b/>
          <w:bCs/>
          <w:szCs w:val="21"/>
        </w:rPr>
        <w:t xml:space="preserve">2  </w:t>
      </w:r>
      <w:r>
        <w:rPr>
          <w:rFonts w:hint="eastAsia" w:ascii="宋体" w:hAnsi="宋体" w:cs="宋体"/>
          <w:szCs w:val="21"/>
        </w:rPr>
        <w:t>对于采用端板连接的梁柱连接，应重点检测端板是否变形、开裂，其厚度是否满足设计或规范要求；梁（柱）与端板的连接是否开裂；端板的连接螺栓是否松动、脱落；</w:t>
      </w:r>
    </w:p>
    <w:p>
      <w:pPr>
        <w:spacing w:line="400" w:lineRule="exact"/>
        <w:ind w:firstLine="422" w:firstLineChars="200"/>
        <w:rPr>
          <w:rFonts w:ascii="宋体" w:hAnsi="宋体" w:cs="宋体"/>
          <w:szCs w:val="21"/>
        </w:rPr>
      </w:pPr>
      <w:r>
        <w:rPr>
          <w:rFonts w:hint="eastAsia" w:ascii="Times New Roman" w:hAnsi="Times New Roman"/>
          <w:b/>
          <w:bCs/>
          <w:szCs w:val="21"/>
        </w:rPr>
        <w:t>3</w:t>
      </w:r>
      <w:r>
        <w:rPr>
          <w:rFonts w:hint="eastAsia" w:ascii="宋体" w:hAnsi="宋体" w:cs="宋体"/>
          <w:szCs w:val="21"/>
        </w:rPr>
        <w:t xml:space="preserve">  对于采用栓焊或全焊的框架梁柱、梁梁连接，除应检查焊缝和螺栓外，地震区尚应验算节点承载力是否满足抗震规范要求。</w:t>
      </w:r>
    </w:p>
    <w:p>
      <w:pPr>
        <w:spacing w:line="400" w:lineRule="exact"/>
        <w:rPr>
          <w:rFonts w:ascii="宋体" w:hAnsi="宋体" w:cs="宋体"/>
          <w:szCs w:val="21"/>
        </w:rPr>
      </w:pPr>
      <w:r>
        <w:rPr>
          <w:rFonts w:hint="eastAsia" w:ascii="Times New Roman" w:hAnsi="Times New Roman"/>
          <w:b/>
          <w:bCs/>
          <w:szCs w:val="21"/>
        </w:rPr>
        <w:t>5.4.17</w:t>
      </w:r>
      <w:r>
        <w:rPr>
          <w:rFonts w:hint="eastAsia" w:ascii="宋体" w:hAnsi="宋体" w:cs="宋体"/>
          <w:szCs w:val="21"/>
        </w:rPr>
        <w:t xml:space="preserve">  支座节点检测应包括对屋架支座、桁（托）架支座、柱脚、网架（壳）支座的检测。检测内容应包括支座偏心与倾斜、支座沉降、支座锈蚀、连接焊缝裂纹、锚栓变形或断裂、螺帽松动或脱落、限位装置是否有效、铰支座能否自由转动或滑动等。</w:t>
      </w:r>
    </w:p>
    <w:p>
      <w:pPr>
        <w:spacing w:line="400" w:lineRule="exact"/>
        <w:rPr>
          <w:rFonts w:ascii="宋体" w:hAnsi="宋体" w:cs="宋体"/>
          <w:szCs w:val="21"/>
        </w:rPr>
      </w:pPr>
      <w:r>
        <w:rPr>
          <w:rFonts w:hint="eastAsia" w:ascii="Times New Roman" w:hAnsi="Times New Roman"/>
          <w:b/>
          <w:bCs/>
          <w:szCs w:val="21"/>
        </w:rPr>
        <w:t>5.4.18</w:t>
      </w:r>
      <w:r>
        <w:rPr>
          <w:rFonts w:hint="eastAsia" w:ascii="宋体" w:hAnsi="宋体" w:cs="宋体"/>
          <w:szCs w:val="21"/>
        </w:rPr>
        <w:t xml:space="preserve">  对结构受力较大或对结构影响较大的焊接节点部位应进行残余应力的检测并进行消除处理。</w:t>
      </w:r>
    </w:p>
    <w:p>
      <w:pPr>
        <w:spacing w:line="400" w:lineRule="exact"/>
        <w:rPr>
          <w:rFonts w:ascii="宋体" w:hAnsi="宋体" w:cs="宋体"/>
          <w:szCs w:val="21"/>
        </w:rPr>
      </w:pPr>
      <w:r>
        <w:rPr>
          <w:rFonts w:hint="eastAsia" w:ascii="Times New Roman" w:hAnsi="Times New Roman"/>
          <w:b/>
          <w:bCs/>
          <w:szCs w:val="21"/>
        </w:rPr>
        <w:t>5.4.19</w:t>
      </w:r>
      <w:r>
        <w:rPr>
          <w:rFonts w:hint="eastAsia" w:ascii="宋体" w:hAnsi="宋体" w:cs="宋体"/>
          <w:szCs w:val="21"/>
        </w:rPr>
        <w:t xml:space="preserve">  对于其他形式的节点，应根据其构造和受力特点确定检测项目和方法。</w:t>
      </w:r>
    </w:p>
    <w:p>
      <w:pPr>
        <w:spacing w:line="400" w:lineRule="exact"/>
        <w:rPr>
          <w:rFonts w:ascii="宋体" w:hAnsi="宋体" w:cs="宋体"/>
          <w:szCs w:val="21"/>
        </w:rPr>
      </w:pPr>
    </w:p>
    <w:p>
      <w:pPr>
        <w:rPr>
          <w:rFonts w:ascii="黑体" w:hAnsi="黑体" w:eastAsia="黑体" w:cs="黑体"/>
          <w:b/>
          <w:bCs/>
          <w:szCs w:val="21"/>
        </w:rPr>
      </w:pPr>
    </w:p>
    <w:p>
      <w:pPr>
        <w:keepNext/>
        <w:pageBreakBefore/>
        <w:spacing w:beforeLines="100" w:afterLines="100" w:line="360" w:lineRule="auto"/>
        <w:jc w:val="center"/>
        <w:outlineLvl w:val="0"/>
        <w:rPr>
          <w:rFonts w:ascii="Times New Roman" w:hAnsi="Times New Roman"/>
          <w:b/>
          <w:bCs/>
          <w:sz w:val="32"/>
          <w:szCs w:val="32"/>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720" w:num="1"/>
          <w:docGrid w:type="lines" w:linePitch="312" w:charSpace="0"/>
        </w:sectPr>
      </w:pPr>
    </w:p>
    <w:p>
      <w:pPr>
        <w:keepNext/>
        <w:pageBreakBefore/>
        <w:spacing w:beforeLines="100" w:afterLines="100" w:line="360" w:lineRule="auto"/>
        <w:jc w:val="center"/>
        <w:outlineLvl w:val="0"/>
        <w:rPr>
          <w:rFonts w:ascii="宋体" w:hAnsi="宋体"/>
          <w:sz w:val="32"/>
          <w:szCs w:val="32"/>
        </w:rPr>
      </w:pPr>
      <w:bookmarkStart w:id="49" w:name="_Toc15361"/>
      <w:r>
        <w:rPr>
          <w:rFonts w:hint="eastAsia" w:ascii="Times New Roman" w:hAnsi="Times New Roman"/>
          <w:b/>
          <w:bCs/>
          <w:sz w:val="32"/>
          <w:szCs w:val="32"/>
        </w:rPr>
        <w:t>6</w:t>
      </w:r>
      <w:r>
        <w:rPr>
          <w:rFonts w:hint="eastAsia" w:ascii="宋体" w:hAnsi="宋体"/>
          <w:sz w:val="32"/>
          <w:szCs w:val="32"/>
        </w:rPr>
        <w:t xml:space="preserve">  装配式木结构检测</w:t>
      </w:r>
      <w:bookmarkEnd w:id="49"/>
    </w:p>
    <w:p>
      <w:pPr>
        <w:spacing w:beforeLines="50" w:afterLines="50" w:line="400" w:lineRule="exact"/>
        <w:jc w:val="center"/>
        <w:outlineLvl w:val="1"/>
        <w:rPr>
          <w:rFonts w:ascii="黑体" w:hAnsi="黑体" w:eastAsia="黑体" w:cs="黑体"/>
          <w:b/>
          <w:bCs/>
          <w:szCs w:val="21"/>
        </w:rPr>
      </w:pPr>
      <w:bookmarkStart w:id="50" w:name="_Toc11281"/>
      <w:r>
        <w:rPr>
          <w:rFonts w:hint="eastAsia" w:ascii="Times New Roman" w:hAnsi="Times New Roman" w:eastAsia="黑体"/>
          <w:b/>
          <w:bCs/>
          <w:szCs w:val="21"/>
        </w:rPr>
        <w:t>6</w:t>
      </w:r>
      <w:r>
        <w:rPr>
          <w:rFonts w:ascii="Times New Roman" w:hAnsi="Times New Roman" w:eastAsia="黑体"/>
          <w:b/>
          <w:bCs/>
          <w:szCs w:val="21"/>
        </w:rPr>
        <w:t>.1</w:t>
      </w:r>
      <w:r>
        <w:rPr>
          <w:rFonts w:hint="eastAsia" w:ascii="黑体" w:hAnsi="黑体" w:eastAsia="黑体" w:cs="黑体"/>
          <w:b/>
          <w:bCs/>
          <w:szCs w:val="21"/>
        </w:rPr>
        <w:t xml:space="preserve">  一般规定</w:t>
      </w:r>
      <w:bookmarkEnd w:id="50"/>
    </w:p>
    <w:p>
      <w:pPr>
        <w:spacing w:line="400" w:lineRule="exact"/>
        <w:rPr>
          <w:rFonts w:hint="eastAsia" w:ascii="宋体" w:hAnsi="宋体" w:cs="宋体"/>
          <w:szCs w:val="21"/>
        </w:rPr>
      </w:pPr>
      <w:r>
        <w:rPr>
          <w:rFonts w:hint="eastAsia" w:ascii="Times New Roman" w:hAnsi="Times New Roman"/>
          <w:b/>
          <w:bCs/>
          <w:szCs w:val="21"/>
        </w:rPr>
        <w:t xml:space="preserve">6.1.1 </w:t>
      </w:r>
      <w:r>
        <w:rPr>
          <w:rFonts w:hint="eastAsia" w:ascii="宋体" w:hAnsi="宋体" w:cs="宋体"/>
          <w:szCs w:val="21"/>
        </w:rPr>
        <w:t>按检验批检测时，抽样检测的比例及合格判定应符合现行国家标准《木结构工程施工质量验收规范》GB50206的规定。</w:t>
      </w:r>
    </w:p>
    <w:p>
      <w:pPr>
        <w:spacing w:line="400" w:lineRule="exact"/>
        <w:rPr>
          <w:rFonts w:hint="eastAsia" w:ascii="宋体" w:hAnsi="宋体" w:cs="宋体"/>
          <w:szCs w:val="21"/>
        </w:rPr>
      </w:pPr>
      <w:r>
        <w:rPr>
          <w:rFonts w:hint="eastAsia" w:ascii="Times New Roman" w:hAnsi="Times New Roman"/>
          <w:b/>
          <w:bCs/>
          <w:szCs w:val="21"/>
        </w:rPr>
        <w:t>6.1.2</w:t>
      </w:r>
      <w:r>
        <w:rPr>
          <w:rFonts w:hint="eastAsia" w:ascii="宋体" w:hAnsi="宋体" w:cs="宋体"/>
          <w:szCs w:val="21"/>
        </w:rPr>
        <w:t>检测取样时应避免主要承重构件受损。</w:t>
      </w:r>
    </w:p>
    <w:p>
      <w:pPr>
        <w:spacing w:line="400" w:lineRule="exact"/>
        <w:rPr>
          <w:rFonts w:ascii="宋体" w:hAnsi="宋体" w:cs="宋体"/>
          <w:szCs w:val="21"/>
        </w:rPr>
      </w:pPr>
      <w:r>
        <w:rPr>
          <w:rFonts w:hint="eastAsia" w:ascii="Times New Roman" w:hAnsi="Times New Roman"/>
          <w:b/>
          <w:color w:val="000000"/>
          <w:szCs w:val="21"/>
        </w:rPr>
        <w:t>6.1.3</w:t>
      </w:r>
      <w:r>
        <w:rPr>
          <w:rFonts w:hint="eastAsia" w:ascii="Times New Roman" w:hAnsi="Times New Roman"/>
          <w:bCs/>
          <w:color w:val="000000"/>
          <w:szCs w:val="21"/>
        </w:rPr>
        <w:t>对本标准未涉及的装配式木结构体系及连接方式，检测内容及方法应经专门研究和论证。</w:t>
      </w:r>
    </w:p>
    <w:p>
      <w:pPr>
        <w:spacing w:beforeLines="50" w:afterLines="50" w:line="400" w:lineRule="exact"/>
        <w:jc w:val="center"/>
        <w:outlineLvl w:val="1"/>
        <w:rPr>
          <w:rFonts w:ascii="黑体" w:hAnsi="黑体" w:eastAsia="黑体" w:cs="黑体"/>
          <w:b/>
          <w:bCs/>
          <w:szCs w:val="21"/>
        </w:rPr>
      </w:pPr>
      <w:bookmarkStart w:id="51" w:name="_Toc5637"/>
      <w:r>
        <w:rPr>
          <w:rFonts w:hint="eastAsia" w:ascii="Times New Roman" w:hAnsi="Times New Roman" w:eastAsia="黑体"/>
          <w:b/>
          <w:bCs/>
          <w:szCs w:val="21"/>
        </w:rPr>
        <w:t>6</w:t>
      </w:r>
      <w:r>
        <w:rPr>
          <w:rFonts w:ascii="Times New Roman" w:hAnsi="Times New Roman" w:eastAsia="黑体"/>
          <w:b/>
          <w:bCs/>
          <w:szCs w:val="21"/>
        </w:rPr>
        <w:t>.</w:t>
      </w:r>
      <w:r>
        <w:rPr>
          <w:rFonts w:hint="eastAsia" w:ascii="Times New Roman" w:hAnsi="Times New Roman" w:eastAsia="黑体"/>
          <w:b/>
          <w:bCs/>
          <w:szCs w:val="21"/>
        </w:rPr>
        <w:t>2</w:t>
      </w:r>
      <w:r>
        <w:rPr>
          <w:rFonts w:hint="eastAsia" w:ascii="黑体" w:hAnsi="黑体" w:eastAsia="黑体" w:cs="黑体"/>
          <w:b/>
          <w:bCs/>
          <w:szCs w:val="21"/>
        </w:rPr>
        <w:t xml:space="preserve">  材料</w:t>
      </w:r>
      <w:bookmarkEnd w:id="51"/>
    </w:p>
    <w:p>
      <w:pPr>
        <w:spacing w:line="400" w:lineRule="exact"/>
        <w:rPr>
          <w:rFonts w:hint="eastAsia" w:ascii="宋体" w:hAnsi="宋体" w:cs="宋体"/>
          <w:szCs w:val="21"/>
        </w:rPr>
      </w:pPr>
      <w:r>
        <w:rPr>
          <w:rFonts w:hint="eastAsia" w:ascii="Times New Roman" w:hAnsi="Times New Roman"/>
          <w:b/>
          <w:bCs/>
          <w:szCs w:val="21"/>
        </w:rPr>
        <w:t>6.2.1</w:t>
      </w:r>
      <w:r>
        <w:rPr>
          <w:rFonts w:hint="eastAsia" w:ascii="宋体" w:hAnsi="宋体" w:cs="宋体"/>
          <w:szCs w:val="21"/>
        </w:rPr>
        <w:t xml:space="preserve">  材料检测项目应包括下列内容：</w:t>
      </w:r>
    </w:p>
    <w:p>
      <w:pPr>
        <w:spacing w:line="400" w:lineRule="exact"/>
        <w:ind w:firstLine="422" w:firstLineChars="200"/>
        <w:rPr>
          <w:rFonts w:hint="eastAsia" w:ascii="宋体" w:hAnsi="宋体" w:cs="宋体"/>
          <w:szCs w:val="21"/>
        </w:rPr>
      </w:pPr>
      <w:r>
        <w:rPr>
          <w:rFonts w:hint="eastAsia" w:ascii="Times New Roman" w:hAnsi="Times New Roman"/>
          <w:b/>
          <w:bCs/>
          <w:szCs w:val="21"/>
        </w:rPr>
        <w:t>1</w:t>
      </w:r>
      <w:r>
        <w:rPr>
          <w:rFonts w:hint="eastAsia" w:ascii="宋体" w:hAnsi="宋体" w:cs="宋体"/>
          <w:szCs w:val="21"/>
        </w:rPr>
        <w:t xml:space="preserve">  物理性能；</w:t>
      </w:r>
    </w:p>
    <w:p>
      <w:pPr>
        <w:spacing w:line="400" w:lineRule="exact"/>
        <w:ind w:firstLine="422" w:firstLineChars="200"/>
        <w:rPr>
          <w:rFonts w:hint="eastAsia" w:ascii="宋体" w:hAnsi="宋体" w:cs="宋体"/>
          <w:szCs w:val="21"/>
        </w:rPr>
      </w:pPr>
      <w:r>
        <w:rPr>
          <w:rFonts w:hint="eastAsia" w:ascii="Times New Roman" w:hAnsi="Times New Roman"/>
          <w:b/>
          <w:bCs/>
          <w:szCs w:val="21"/>
        </w:rPr>
        <w:t>2</w:t>
      </w:r>
      <w:r>
        <w:rPr>
          <w:rFonts w:hint="eastAsia" w:ascii="宋体" w:hAnsi="宋体" w:cs="宋体"/>
          <w:szCs w:val="21"/>
        </w:rPr>
        <w:t xml:space="preserve">  弦向静曲强度；</w:t>
      </w:r>
    </w:p>
    <w:p>
      <w:pPr>
        <w:spacing w:line="400" w:lineRule="exact"/>
        <w:ind w:firstLine="422" w:firstLineChars="200"/>
        <w:rPr>
          <w:rFonts w:ascii="宋体" w:hAnsi="宋体" w:cs="宋体"/>
          <w:szCs w:val="21"/>
        </w:rPr>
      </w:pPr>
      <w:r>
        <w:rPr>
          <w:rFonts w:hint="eastAsia" w:ascii="Times New Roman" w:hAnsi="Times New Roman"/>
          <w:b/>
          <w:bCs/>
          <w:szCs w:val="21"/>
        </w:rPr>
        <w:t>3</w:t>
      </w:r>
      <w:r>
        <w:rPr>
          <w:rFonts w:hint="eastAsia" w:ascii="宋体" w:hAnsi="宋体" w:cs="宋体"/>
          <w:szCs w:val="21"/>
        </w:rPr>
        <w:t xml:space="preserve">  弹性模量等内容。</w:t>
      </w:r>
    </w:p>
    <w:p>
      <w:pPr>
        <w:spacing w:line="400" w:lineRule="exact"/>
        <w:rPr>
          <w:rFonts w:ascii="宋体" w:hAnsi="宋体" w:cs="宋体"/>
          <w:szCs w:val="21"/>
        </w:rPr>
      </w:pPr>
      <w:r>
        <w:rPr>
          <w:rFonts w:hint="eastAsia" w:ascii="Times New Roman" w:hAnsi="Times New Roman"/>
          <w:b/>
          <w:bCs/>
          <w:szCs w:val="21"/>
        </w:rPr>
        <w:t>6.2.2</w:t>
      </w:r>
      <w:r>
        <w:rPr>
          <w:rFonts w:hint="eastAsia" w:ascii="宋体" w:hAnsi="宋体" w:cs="宋体"/>
          <w:szCs w:val="21"/>
        </w:rPr>
        <w:t xml:space="preserve">  物理性能检测应包括木材含水率检测和密度检测。</w:t>
      </w:r>
    </w:p>
    <w:p>
      <w:pPr>
        <w:spacing w:line="400" w:lineRule="exact"/>
        <w:rPr>
          <w:rFonts w:ascii="宋体" w:hAnsi="宋体" w:cs="宋体"/>
          <w:szCs w:val="21"/>
        </w:rPr>
      </w:pPr>
      <w:r>
        <w:rPr>
          <w:rFonts w:hint="eastAsia" w:ascii="Times New Roman" w:hAnsi="Times New Roman"/>
          <w:b/>
          <w:bCs/>
          <w:szCs w:val="21"/>
        </w:rPr>
        <w:t xml:space="preserve">6.2.3 </w:t>
      </w:r>
      <w:r>
        <w:rPr>
          <w:rFonts w:hint="eastAsia" w:ascii="宋体" w:hAnsi="宋体" w:cs="宋体"/>
          <w:szCs w:val="21"/>
        </w:rPr>
        <w:t xml:space="preserve"> 木材含水率检测可采用烘干法、电测法检测，检测方法应符合现行国家标准</w:t>
      </w:r>
      <w:r>
        <w:t>《木结构工程施工质量验收规范》GB 50206</w:t>
      </w:r>
      <w:r>
        <w:rPr>
          <w:rFonts w:hint="eastAsia" w:ascii="宋体" w:hAnsi="宋体" w:cs="宋体"/>
          <w:szCs w:val="21"/>
        </w:rPr>
        <w:t>的规定，木材含水率应符合下列规定：</w:t>
      </w:r>
    </w:p>
    <w:p>
      <w:pPr>
        <w:spacing w:line="400" w:lineRule="exact"/>
        <w:ind w:firstLine="422" w:firstLineChars="200"/>
        <w:rPr>
          <w:rFonts w:ascii="宋体" w:hAnsi="宋体" w:cs="宋体"/>
          <w:szCs w:val="21"/>
        </w:rPr>
      </w:pPr>
      <w:r>
        <w:rPr>
          <w:rFonts w:hint="eastAsia" w:ascii="Times New Roman" w:hAnsi="Times New Roman"/>
          <w:b/>
          <w:bCs/>
          <w:szCs w:val="21"/>
        </w:rPr>
        <w:t xml:space="preserve">1 </w:t>
      </w:r>
      <w:r>
        <w:rPr>
          <w:rFonts w:hint="eastAsia" w:ascii="宋体" w:hAnsi="宋体" w:cs="宋体"/>
          <w:szCs w:val="21"/>
        </w:rPr>
        <w:t xml:space="preserve"> 原木或方木结构不应大于25%；</w:t>
      </w:r>
    </w:p>
    <w:p>
      <w:pPr>
        <w:spacing w:line="400" w:lineRule="exact"/>
        <w:ind w:firstLine="422" w:firstLineChars="200"/>
        <w:rPr>
          <w:rFonts w:ascii="宋体" w:hAnsi="宋体" w:cs="宋体"/>
          <w:szCs w:val="21"/>
        </w:rPr>
      </w:pPr>
      <w:r>
        <w:rPr>
          <w:rFonts w:hint="eastAsia" w:ascii="Times New Roman" w:hAnsi="Times New Roman"/>
          <w:b/>
          <w:bCs/>
          <w:szCs w:val="21"/>
        </w:rPr>
        <w:t xml:space="preserve">2 </w:t>
      </w:r>
      <w:r>
        <w:rPr>
          <w:rFonts w:hint="eastAsia" w:ascii="宋体" w:hAnsi="宋体" w:cs="宋体"/>
          <w:szCs w:val="21"/>
        </w:rPr>
        <w:t xml:space="preserve"> 板材和规格材不应大于20%； </w:t>
      </w:r>
    </w:p>
    <w:p>
      <w:pPr>
        <w:spacing w:line="400" w:lineRule="exact"/>
        <w:ind w:firstLine="422" w:firstLineChars="200"/>
        <w:rPr>
          <w:rFonts w:ascii="宋体" w:hAnsi="宋体" w:cs="宋体"/>
          <w:szCs w:val="21"/>
        </w:rPr>
      </w:pPr>
      <w:r>
        <w:rPr>
          <w:rFonts w:hint="eastAsia" w:ascii="Times New Roman" w:hAnsi="Times New Roman"/>
          <w:b/>
          <w:bCs/>
          <w:szCs w:val="21"/>
        </w:rPr>
        <w:t>3</w:t>
      </w:r>
      <w:r>
        <w:rPr>
          <w:rFonts w:hint="eastAsia" w:ascii="宋体" w:hAnsi="宋体" w:cs="宋体"/>
          <w:szCs w:val="21"/>
        </w:rPr>
        <w:t xml:space="preserve">  胶合木不应大于15%；</w:t>
      </w:r>
    </w:p>
    <w:p>
      <w:pPr>
        <w:spacing w:line="400" w:lineRule="exact"/>
        <w:ind w:firstLine="422" w:firstLineChars="200"/>
        <w:rPr>
          <w:rFonts w:hint="eastAsia" w:ascii="宋体" w:hAnsi="宋体" w:cs="宋体"/>
          <w:szCs w:val="21"/>
        </w:rPr>
      </w:pPr>
      <w:r>
        <w:rPr>
          <w:rFonts w:hint="eastAsia" w:ascii="Times New Roman" w:hAnsi="Times New Roman"/>
          <w:b/>
          <w:bCs/>
          <w:szCs w:val="21"/>
        </w:rPr>
        <w:t>4</w:t>
      </w:r>
      <w:r>
        <w:rPr>
          <w:rFonts w:hint="eastAsia" w:ascii="宋体" w:hAnsi="宋体" w:cs="宋体"/>
          <w:szCs w:val="21"/>
        </w:rPr>
        <w:t xml:space="preserve">  处于通风条件不畅环境下的木构件的木材，不应大于20%。</w:t>
      </w:r>
    </w:p>
    <w:p>
      <w:pPr>
        <w:spacing w:line="400" w:lineRule="exact"/>
        <w:rPr>
          <w:rFonts w:hint="eastAsia" w:ascii="宋体" w:hAnsi="宋体" w:cs="宋体"/>
          <w:szCs w:val="21"/>
        </w:rPr>
      </w:pPr>
      <w:r>
        <w:rPr>
          <w:rFonts w:hint="eastAsia" w:ascii="Times New Roman" w:hAnsi="Times New Roman"/>
          <w:b/>
          <w:bCs/>
          <w:szCs w:val="21"/>
        </w:rPr>
        <w:t xml:space="preserve">6.2.3 </w:t>
      </w:r>
      <w:r>
        <w:rPr>
          <w:rFonts w:hint="eastAsia" w:ascii="宋体" w:hAnsi="宋体" w:cs="宋体"/>
          <w:szCs w:val="21"/>
        </w:rPr>
        <w:t xml:space="preserve"> </w:t>
      </w:r>
      <w:r>
        <w:t>木材绝对含水率测定方法应按</w:t>
      </w:r>
      <w:r>
        <w:rPr>
          <w:rFonts w:hint="eastAsia"/>
        </w:rPr>
        <w:t>现行国家标准</w:t>
      </w:r>
      <w:r>
        <w:t>《木材含水率测定方法》GB/T 1931规定进行</w:t>
      </w:r>
    </w:p>
    <w:p>
      <w:pPr>
        <w:spacing w:line="400" w:lineRule="exact"/>
        <w:rPr>
          <w:rFonts w:hint="eastAsia" w:ascii="宋体" w:hAnsi="宋体" w:cs="宋体"/>
          <w:szCs w:val="21"/>
        </w:rPr>
      </w:pPr>
      <w:r>
        <w:rPr>
          <w:rFonts w:hint="eastAsia" w:ascii="Times New Roman" w:hAnsi="Times New Roman"/>
          <w:b/>
          <w:bCs/>
          <w:szCs w:val="21"/>
        </w:rPr>
        <w:t xml:space="preserve">6.2.4 </w:t>
      </w:r>
      <w:r>
        <w:rPr>
          <w:rFonts w:hint="eastAsia" w:ascii="宋体" w:hAnsi="宋体" w:cs="宋体"/>
          <w:szCs w:val="21"/>
        </w:rPr>
        <w:t xml:space="preserve"> 木材密度的检测方法应符合现行国家标准《木材密度测定方法》GB/T1933的规定。</w:t>
      </w:r>
    </w:p>
    <w:p>
      <w:pPr>
        <w:pStyle w:val="30"/>
        <w:spacing w:line="360" w:lineRule="auto"/>
        <w:ind w:firstLine="0" w:firstLineChars="0"/>
        <w:rPr>
          <w:b/>
          <w:szCs w:val="21"/>
        </w:rPr>
      </w:pPr>
      <w:r>
        <w:rPr>
          <w:rFonts w:hint="eastAsia"/>
          <w:szCs w:val="21"/>
        </w:rPr>
        <w:t>6.2.5  木材</w:t>
      </w:r>
      <w:r>
        <w:rPr>
          <w:szCs w:val="21"/>
        </w:rPr>
        <w:t>含水率及密度检测</w:t>
      </w:r>
      <w:r>
        <w:rPr>
          <w:rFonts w:hint="eastAsia"/>
          <w:szCs w:val="21"/>
        </w:rPr>
        <w:t>当采用现场</w:t>
      </w:r>
      <w:r>
        <w:rPr>
          <w:szCs w:val="21"/>
        </w:rPr>
        <w:t>取样时，</w:t>
      </w:r>
      <w:r>
        <w:rPr>
          <w:rFonts w:hint="eastAsia"/>
          <w:szCs w:val="21"/>
        </w:rPr>
        <w:t>取样</w:t>
      </w:r>
      <w:r>
        <w:rPr>
          <w:szCs w:val="21"/>
        </w:rPr>
        <w:t>方法</w:t>
      </w:r>
      <w:r>
        <w:rPr>
          <w:bCs/>
          <w:szCs w:val="21"/>
        </w:rPr>
        <w:t>应符合下列规定</w:t>
      </w:r>
      <w:r>
        <w:rPr>
          <w:b/>
          <w:szCs w:val="21"/>
        </w:rPr>
        <w:t>：</w:t>
      </w:r>
    </w:p>
    <w:p>
      <w:pPr>
        <w:spacing w:line="360" w:lineRule="auto"/>
      </w:pPr>
      <w:r>
        <w:t xml:space="preserve">  </w:t>
      </w:r>
      <w:r>
        <w:rPr>
          <w:b/>
          <w:bCs/>
        </w:rPr>
        <w:t xml:space="preserve">1 </w:t>
      </w:r>
      <w:r>
        <w:rPr>
          <w:rFonts w:hint="eastAsia"/>
          <w:b/>
          <w:bCs/>
        </w:rPr>
        <w:t xml:space="preserve"> </w:t>
      </w:r>
      <w:r>
        <w:rPr>
          <w:bCs/>
        </w:rPr>
        <w:t>烘干法测定含水率和密度时，</w:t>
      </w:r>
      <w:r>
        <w:t>取样时应覆盖柱、梁、椽等所有构件，每栋建筑为一个检验批、一个检验批中每类构件取样数量至少5根，每类构件数量在5根以下时，全部取样。</w:t>
      </w:r>
    </w:p>
    <w:p>
      <w:pPr>
        <w:spacing w:line="360" w:lineRule="auto"/>
      </w:pPr>
      <w:r>
        <w:t xml:space="preserve">  </w:t>
      </w:r>
      <w:r>
        <w:rPr>
          <w:b/>
          <w:bCs/>
        </w:rPr>
        <w:t xml:space="preserve">2 </w:t>
      </w:r>
      <w:r>
        <w:rPr>
          <w:rFonts w:hint="eastAsia"/>
          <w:b/>
          <w:bCs/>
        </w:rPr>
        <w:t xml:space="preserve"> </w:t>
      </w:r>
      <w:r>
        <w:t>每根构件应距离构件长度方向的端部200mm处沿截面均匀截取5个尺寸为20mm×20mm×20mm的试样，应按</w:t>
      </w:r>
      <w:r>
        <w:rPr>
          <w:rFonts w:hint="eastAsia"/>
        </w:rPr>
        <w:t>现行国家标准</w:t>
      </w:r>
      <w:r>
        <w:t>《木材含水率测定方法》GB/T 1931的有关规定测定每个试件中的含水率，以每根构件5个试件含水率的平均值作为这根木材含水率的代表值。5根木材的含水率测定值的最大值应符合下列要求：</w:t>
      </w:r>
    </w:p>
    <w:p>
      <w:pPr>
        <w:spacing w:line="360" w:lineRule="auto"/>
      </w:pPr>
      <w:r>
        <w:t xml:space="preserve"> 1）原木或方木结构不应大于25%；</w:t>
      </w:r>
    </w:p>
    <w:p>
      <w:pPr>
        <w:spacing w:line="360" w:lineRule="auto"/>
      </w:pPr>
      <w:r>
        <w:t xml:space="preserve"> 2）板材和规格材不应大于20%； </w:t>
      </w:r>
    </w:p>
    <w:p>
      <w:pPr>
        <w:spacing w:line="360" w:lineRule="auto"/>
        <w:ind w:firstLine="105" w:firstLineChars="50"/>
      </w:pPr>
      <w:r>
        <w:t>3）胶合木不应大于15%；</w:t>
      </w:r>
    </w:p>
    <w:p>
      <w:pPr>
        <w:spacing w:line="360" w:lineRule="auto"/>
        <w:ind w:firstLine="105" w:firstLineChars="50"/>
      </w:pPr>
      <w:r>
        <w:t>4）处于通风条件不畅环境下的木构件的木材，不应大于20%。</w:t>
      </w:r>
    </w:p>
    <w:p>
      <w:pPr>
        <w:spacing w:line="400" w:lineRule="exact"/>
      </w:pPr>
      <w:r>
        <w:t>电测法测定含水率时，应从检验批的同一树种，同一规格材或其他木构件随机取样抽取5根为试材，应从每根试材距两端200mm起，沿长度均匀分布地取三个截面，对于规格材或其他木构件，每一个截面</w:t>
      </w:r>
      <w:r>
        <w:rPr>
          <w:rFonts w:hint="eastAsia"/>
        </w:rPr>
        <w:t>应至少</w:t>
      </w:r>
      <w:r>
        <w:t>测定</w:t>
      </w:r>
      <w:r>
        <w:rPr>
          <w:rFonts w:hint="eastAsia"/>
        </w:rPr>
        <w:t>三面中部的</w:t>
      </w:r>
      <w:r>
        <w:t>含水率。</w:t>
      </w:r>
    </w:p>
    <w:p>
      <w:pPr>
        <w:spacing w:line="400" w:lineRule="exact"/>
        <w:rPr>
          <w:rFonts w:ascii="宋体" w:hAnsi="宋体" w:cs="宋体"/>
          <w:szCs w:val="21"/>
        </w:rPr>
      </w:pPr>
      <w:r>
        <w:rPr>
          <w:rFonts w:hint="eastAsia" w:ascii="Times New Roman" w:hAnsi="Times New Roman"/>
          <w:b/>
          <w:bCs/>
          <w:szCs w:val="21"/>
        </w:rPr>
        <w:t xml:space="preserve">6.2.6 </w:t>
      </w:r>
      <w:r>
        <w:rPr>
          <w:rFonts w:hint="eastAsia" w:ascii="宋体" w:hAnsi="宋体" w:cs="宋体"/>
          <w:szCs w:val="21"/>
        </w:rPr>
        <w:t xml:space="preserve"> 木材弦向静曲强度检测应符合下列规定：</w:t>
      </w:r>
    </w:p>
    <w:p>
      <w:pPr>
        <w:spacing w:line="400" w:lineRule="exact"/>
        <w:ind w:firstLine="422" w:firstLineChars="200"/>
      </w:pPr>
      <w:r>
        <w:rPr>
          <w:rFonts w:hint="eastAsia" w:ascii="Times New Roman" w:hAnsi="Times New Roman"/>
          <w:b/>
          <w:bCs/>
          <w:szCs w:val="21"/>
        </w:rPr>
        <w:t>1</w:t>
      </w:r>
      <w:r>
        <w:rPr>
          <w:rFonts w:hint="eastAsia" w:ascii="宋体" w:hAnsi="宋体" w:cs="宋体"/>
          <w:szCs w:val="21"/>
        </w:rPr>
        <w:t xml:space="preserve">  </w:t>
      </w:r>
      <w:r>
        <w:t>每类构件宜取样数量至少3根，每类构件数量在3根以下时，全部取样，应在每根构件的髓心外切取3个无疵弦向静曲强度试件为一组，试件尺寸和含水率应符合现行国家标准《木材抗弯强度试验方法》GB/T 1936.1</w:t>
      </w:r>
      <w:r>
        <w:rPr>
          <w:rFonts w:hint="eastAsia"/>
        </w:rPr>
        <w:t>的</w:t>
      </w:r>
      <w:r>
        <w:t>规定</w:t>
      </w:r>
      <w:r>
        <w:rPr>
          <w:rFonts w:hint="eastAsia"/>
        </w:rPr>
        <w:t>；</w:t>
      </w:r>
    </w:p>
    <w:p>
      <w:pPr>
        <w:spacing w:line="400" w:lineRule="exact"/>
        <w:ind w:firstLine="422" w:firstLineChars="200"/>
      </w:pPr>
      <w:r>
        <w:rPr>
          <w:rFonts w:hint="eastAsia" w:ascii="Times New Roman" w:hAnsi="Times New Roman"/>
          <w:b/>
          <w:bCs/>
          <w:szCs w:val="21"/>
        </w:rPr>
        <w:t xml:space="preserve">2 </w:t>
      </w:r>
      <w:r>
        <w:rPr>
          <w:rFonts w:hint="eastAsia"/>
        </w:rPr>
        <w:t xml:space="preserve"> </w:t>
      </w:r>
      <w:r>
        <w:t>弦向静曲强度试验和强度实测计算方法，应</w:t>
      </w:r>
      <w:r>
        <w:rPr>
          <w:rFonts w:hint="eastAsia"/>
        </w:rPr>
        <w:t>符合</w:t>
      </w:r>
      <w:r>
        <w:t>现行国家标准《木材抗弯强度试验方法》GB/T 1936.1</w:t>
      </w:r>
      <w:r>
        <w:rPr>
          <w:rFonts w:hint="eastAsia"/>
        </w:rPr>
        <w:t>的</w:t>
      </w:r>
      <w:r>
        <w:t>规定</w:t>
      </w:r>
      <w:r>
        <w:rPr>
          <w:rFonts w:hint="eastAsia"/>
        </w:rPr>
        <w:t>；</w:t>
      </w:r>
    </w:p>
    <w:p>
      <w:pPr>
        <w:spacing w:line="400" w:lineRule="exact"/>
        <w:ind w:firstLine="422" w:firstLineChars="200"/>
      </w:pPr>
      <w:r>
        <w:rPr>
          <w:rFonts w:hint="eastAsia" w:ascii="Times New Roman" w:hAnsi="Times New Roman"/>
          <w:b/>
          <w:bCs/>
          <w:szCs w:val="21"/>
        </w:rPr>
        <w:t>3</w:t>
      </w:r>
      <w:r>
        <w:rPr>
          <w:rFonts w:hint="eastAsia"/>
        </w:rPr>
        <w:t xml:space="preserve">  </w:t>
      </w:r>
      <w:r>
        <w:t>各组试件静曲强度试验结果的平均值中的最低值不低于本</w:t>
      </w:r>
      <w:r>
        <w:rPr>
          <w:rFonts w:hint="eastAsia"/>
        </w:rPr>
        <w:t>标准</w:t>
      </w:r>
      <w:r>
        <w:t>表</w:t>
      </w:r>
      <w:r>
        <w:rPr>
          <w:rFonts w:hint="eastAsia"/>
        </w:rPr>
        <w:t>6.2.5</w:t>
      </w:r>
      <w:r>
        <w:t>的规定值</w:t>
      </w:r>
      <w:r>
        <w:rPr>
          <w:rFonts w:hint="eastAsia"/>
        </w:rPr>
        <w:t>时，应为合格。</w:t>
      </w:r>
    </w:p>
    <w:p>
      <w:pPr>
        <w:spacing w:line="400" w:lineRule="exact"/>
        <w:jc w:val="center"/>
        <w:rPr>
          <w:rFonts w:ascii="黑体" w:hAnsi="黑体" w:eastAsia="黑体" w:cs="黑体"/>
          <w:b/>
          <w:bCs/>
          <w:szCs w:val="21"/>
        </w:rPr>
      </w:pPr>
      <w:r>
        <w:rPr>
          <w:rFonts w:hint="eastAsia" w:ascii="黑体" w:hAnsi="黑体" w:eastAsia="黑体" w:cs="黑体"/>
          <w:b/>
          <w:bCs/>
          <w:szCs w:val="21"/>
        </w:rPr>
        <w:t>表</w:t>
      </w:r>
      <w:r>
        <w:rPr>
          <w:rFonts w:hint="eastAsia" w:ascii="Times New Roman" w:hAnsi="Times New Roman" w:eastAsia="黑体"/>
          <w:b/>
          <w:bCs/>
          <w:szCs w:val="21"/>
        </w:rPr>
        <w:t>6.2.5</w:t>
      </w:r>
      <w:r>
        <w:rPr>
          <w:rFonts w:hint="eastAsia" w:ascii="黑体" w:hAnsi="黑体" w:eastAsia="黑体" w:cs="黑体"/>
          <w:b/>
          <w:bCs/>
          <w:szCs w:val="21"/>
        </w:rPr>
        <w:t xml:space="preserve"> 木材静曲强度检验标准</w:t>
      </w:r>
    </w:p>
    <w:tbl>
      <w:tblPr>
        <w:tblStyle w:val="16"/>
        <w:tblW w:w="85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682"/>
        <w:gridCol w:w="852"/>
        <w:gridCol w:w="852"/>
        <w:gridCol w:w="852"/>
        <w:gridCol w:w="852"/>
        <w:gridCol w:w="852"/>
        <w:gridCol w:w="852"/>
        <w:gridCol w:w="853"/>
        <w:gridCol w:w="85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22" w:type="dxa"/>
          </w:tcPr>
          <w:p>
            <w:pPr>
              <w:spacing w:line="360" w:lineRule="auto"/>
              <w:jc w:val="center"/>
              <w:rPr>
                <w:rFonts w:ascii="宋体" w:hAnsi="宋体" w:cs="宋体"/>
                <w:sz w:val="18"/>
                <w:szCs w:val="18"/>
              </w:rPr>
            </w:pPr>
            <w:r>
              <w:rPr>
                <w:rFonts w:hint="eastAsia" w:ascii="宋体" w:hAnsi="宋体" w:cs="宋体"/>
                <w:sz w:val="18"/>
                <w:szCs w:val="18"/>
              </w:rPr>
              <w:t>木材种类</w:t>
            </w:r>
          </w:p>
        </w:tc>
        <w:tc>
          <w:tcPr>
            <w:tcW w:w="3238" w:type="dxa"/>
            <w:gridSpan w:val="4"/>
          </w:tcPr>
          <w:p>
            <w:pPr>
              <w:spacing w:line="360" w:lineRule="auto"/>
              <w:jc w:val="center"/>
              <w:rPr>
                <w:rFonts w:ascii="宋体" w:hAnsi="宋体" w:cs="宋体"/>
                <w:sz w:val="18"/>
                <w:szCs w:val="18"/>
              </w:rPr>
            </w:pPr>
            <w:r>
              <w:rPr>
                <w:rFonts w:hint="eastAsia" w:ascii="宋体" w:hAnsi="宋体" w:cs="宋体"/>
                <w:sz w:val="18"/>
                <w:szCs w:val="18"/>
              </w:rPr>
              <w:t>针叶材</w:t>
            </w:r>
          </w:p>
        </w:tc>
        <w:tc>
          <w:tcPr>
            <w:tcW w:w="4262" w:type="dxa"/>
            <w:gridSpan w:val="5"/>
          </w:tcPr>
          <w:p>
            <w:pPr>
              <w:spacing w:line="360" w:lineRule="auto"/>
              <w:jc w:val="center"/>
              <w:rPr>
                <w:rFonts w:ascii="宋体" w:hAnsi="宋体" w:cs="宋体"/>
                <w:sz w:val="18"/>
                <w:szCs w:val="18"/>
              </w:rPr>
            </w:pPr>
            <w:r>
              <w:rPr>
                <w:rFonts w:hint="eastAsia" w:ascii="宋体" w:hAnsi="宋体" w:cs="宋体"/>
                <w:sz w:val="18"/>
                <w:szCs w:val="18"/>
              </w:rPr>
              <w:t>阔叶材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22" w:type="dxa"/>
          </w:tcPr>
          <w:p>
            <w:pPr>
              <w:spacing w:line="360" w:lineRule="auto"/>
              <w:jc w:val="center"/>
              <w:rPr>
                <w:rFonts w:ascii="宋体" w:hAnsi="宋体" w:cs="宋体"/>
                <w:sz w:val="18"/>
                <w:szCs w:val="18"/>
              </w:rPr>
            </w:pPr>
            <w:r>
              <w:rPr>
                <w:rFonts w:hint="eastAsia" w:ascii="宋体" w:hAnsi="宋体" w:cs="宋体"/>
                <w:sz w:val="18"/>
                <w:szCs w:val="18"/>
              </w:rPr>
              <w:t>强度等级</w:t>
            </w:r>
          </w:p>
        </w:tc>
        <w:tc>
          <w:tcPr>
            <w:tcW w:w="682" w:type="dxa"/>
            <w:vAlign w:val="center"/>
          </w:tcPr>
          <w:p>
            <w:pPr>
              <w:jc w:val="center"/>
              <w:rPr>
                <w:rFonts w:ascii="宋体" w:hAnsi="宋体" w:cs="宋体"/>
                <w:sz w:val="18"/>
                <w:szCs w:val="18"/>
              </w:rPr>
            </w:pPr>
            <w:r>
              <w:rPr>
                <w:rFonts w:hint="eastAsia" w:ascii="宋体" w:hAnsi="宋体" w:cs="宋体"/>
                <w:sz w:val="18"/>
              </w:rPr>
              <w:t>TC11</w:t>
            </w:r>
          </w:p>
        </w:tc>
        <w:tc>
          <w:tcPr>
            <w:tcW w:w="852" w:type="dxa"/>
            <w:vAlign w:val="center"/>
          </w:tcPr>
          <w:p>
            <w:pPr>
              <w:jc w:val="center"/>
              <w:rPr>
                <w:rFonts w:ascii="宋体" w:hAnsi="宋体" w:cs="宋体"/>
                <w:sz w:val="18"/>
                <w:szCs w:val="18"/>
              </w:rPr>
            </w:pPr>
            <w:r>
              <w:rPr>
                <w:rFonts w:hint="eastAsia" w:ascii="宋体" w:hAnsi="宋体" w:cs="宋体"/>
                <w:sz w:val="18"/>
              </w:rPr>
              <w:t>TC13</w:t>
            </w:r>
          </w:p>
        </w:tc>
        <w:tc>
          <w:tcPr>
            <w:tcW w:w="852" w:type="dxa"/>
            <w:vAlign w:val="center"/>
          </w:tcPr>
          <w:p>
            <w:pPr>
              <w:jc w:val="center"/>
              <w:rPr>
                <w:rFonts w:ascii="宋体" w:hAnsi="宋体" w:cs="宋体"/>
                <w:sz w:val="18"/>
                <w:szCs w:val="18"/>
              </w:rPr>
            </w:pPr>
            <w:r>
              <w:rPr>
                <w:rFonts w:hint="eastAsia" w:ascii="宋体" w:hAnsi="宋体" w:cs="宋体"/>
                <w:sz w:val="18"/>
              </w:rPr>
              <w:t>TC15</w:t>
            </w:r>
          </w:p>
        </w:tc>
        <w:tc>
          <w:tcPr>
            <w:tcW w:w="852" w:type="dxa"/>
            <w:vAlign w:val="center"/>
          </w:tcPr>
          <w:p>
            <w:pPr>
              <w:jc w:val="center"/>
              <w:rPr>
                <w:rFonts w:ascii="宋体" w:hAnsi="宋体" w:cs="宋体"/>
                <w:sz w:val="18"/>
                <w:szCs w:val="18"/>
              </w:rPr>
            </w:pPr>
            <w:r>
              <w:rPr>
                <w:rFonts w:hint="eastAsia" w:ascii="宋体" w:hAnsi="宋体" w:cs="宋体"/>
                <w:sz w:val="18"/>
              </w:rPr>
              <w:t>TC17</w:t>
            </w:r>
          </w:p>
        </w:tc>
        <w:tc>
          <w:tcPr>
            <w:tcW w:w="852" w:type="dxa"/>
            <w:vAlign w:val="center"/>
          </w:tcPr>
          <w:p>
            <w:pPr>
              <w:jc w:val="center"/>
              <w:rPr>
                <w:rFonts w:ascii="宋体" w:hAnsi="宋体" w:cs="宋体"/>
                <w:sz w:val="18"/>
                <w:szCs w:val="18"/>
              </w:rPr>
            </w:pPr>
            <w:r>
              <w:rPr>
                <w:rFonts w:hint="eastAsia" w:ascii="宋体" w:hAnsi="宋体" w:cs="宋体"/>
                <w:sz w:val="18"/>
              </w:rPr>
              <w:t>TB11</w:t>
            </w:r>
          </w:p>
        </w:tc>
        <w:tc>
          <w:tcPr>
            <w:tcW w:w="852" w:type="dxa"/>
            <w:vAlign w:val="center"/>
          </w:tcPr>
          <w:p>
            <w:pPr>
              <w:jc w:val="center"/>
              <w:rPr>
                <w:rFonts w:ascii="宋体" w:hAnsi="宋体" w:cs="宋体"/>
                <w:sz w:val="18"/>
                <w:szCs w:val="18"/>
              </w:rPr>
            </w:pPr>
            <w:r>
              <w:rPr>
                <w:rFonts w:hint="eastAsia" w:ascii="宋体" w:hAnsi="宋体" w:cs="宋体"/>
                <w:sz w:val="18"/>
              </w:rPr>
              <w:t>TB13</w:t>
            </w:r>
          </w:p>
        </w:tc>
        <w:tc>
          <w:tcPr>
            <w:tcW w:w="852" w:type="dxa"/>
            <w:vAlign w:val="center"/>
          </w:tcPr>
          <w:p>
            <w:pPr>
              <w:jc w:val="center"/>
              <w:rPr>
                <w:rFonts w:ascii="宋体" w:hAnsi="宋体" w:cs="宋体"/>
                <w:sz w:val="18"/>
                <w:szCs w:val="18"/>
              </w:rPr>
            </w:pPr>
            <w:r>
              <w:rPr>
                <w:rFonts w:hint="eastAsia" w:ascii="宋体" w:hAnsi="宋体" w:cs="宋体"/>
                <w:sz w:val="18"/>
              </w:rPr>
              <w:t>TB15</w:t>
            </w:r>
          </w:p>
        </w:tc>
        <w:tc>
          <w:tcPr>
            <w:tcW w:w="853" w:type="dxa"/>
            <w:vAlign w:val="center"/>
          </w:tcPr>
          <w:p>
            <w:pPr>
              <w:jc w:val="center"/>
              <w:rPr>
                <w:rFonts w:ascii="宋体" w:hAnsi="宋体" w:cs="宋体"/>
                <w:sz w:val="18"/>
                <w:szCs w:val="18"/>
              </w:rPr>
            </w:pPr>
            <w:r>
              <w:rPr>
                <w:rFonts w:hint="eastAsia" w:ascii="宋体" w:hAnsi="宋体" w:cs="宋体"/>
                <w:sz w:val="18"/>
              </w:rPr>
              <w:t>TB17</w:t>
            </w:r>
          </w:p>
        </w:tc>
        <w:tc>
          <w:tcPr>
            <w:tcW w:w="853" w:type="dxa"/>
            <w:vAlign w:val="center"/>
          </w:tcPr>
          <w:p>
            <w:pPr>
              <w:jc w:val="center"/>
              <w:rPr>
                <w:rFonts w:ascii="宋体" w:hAnsi="宋体" w:cs="宋体"/>
                <w:sz w:val="18"/>
                <w:szCs w:val="18"/>
              </w:rPr>
            </w:pPr>
            <w:r>
              <w:rPr>
                <w:rFonts w:hint="eastAsia" w:ascii="宋体" w:hAnsi="宋体" w:cs="宋体"/>
                <w:sz w:val="18"/>
              </w:rPr>
              <w:t>TB20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22" w:type="dxa"/>
          </w:tcPr>
          <w:p>
            <w:pPr>
              <w:spacing w:line="360" w:lineRule="auto"/>
              <w:jc w:val="center"/>
              <w:rPr>
                <w:rFonts w:ascii="宋体" w:hAnsi="宋体" w:cs="宋体"/>
                <w:sz w:val="18"/>
                <w:szCs w:val="18"/>
              </w:rPr>
            </w:pPr>
            <w:r>
              <w:rPr>
                <w:rFonts w:hint="eastAsia" w:ascii="宋体" w:hAnsi="宋体" w:cs="宋体"/>
                <w:sz w:val="18"/>
              </w:rPr>
              <w:t>最低强度（N/mm</w:t>
            </w:r>
            <w:r>
              <w:rPr>
                <w:rFonts w:hint="eastAsia" w:ascii="宋体" w:hAnsi="宋体" w:cs="宋体"/>
                <w:sz w:val="18"/>
                <w:vertAlign w:val="superscript"/>
              </w:rPr>
              <w:t>2</w:t>
            </w:r>
            <w:r>
              <w:rPr>
                <w:rFonts w:hint="eastAsia" w:ascii="宋体" w:hAnsi="宋体" w:cs="宋体"/>
                <w:sz w:val="18"/>
              </w:rPr>
              <w:t>）</w:t>
            </w:r>
          </w:p>
        </w:tc>
        <w:tc>
          <w:tcPr>
            <w:tcW w:w="682" w:type="dxa"/>
            <w:vAlign w:val="center"/>
          </w:tcPr>
          <w:p>
            <w:pPr>
              <w:jc w:val="center"/>
              <w:rPr>
                <w:rFonts w:ascii="宋体" w:hAnsi="宋体" w:cs="宋体"/>
                <w:sz w:val="18"/>
                <w:szCs w:val="18"/>
              </w:rPr>
            </w:pPr>
            <w:r>
              <w:rPr>
                <w:rFonts w:hint="eastAsia" w:ascii="宋体" w:hAnsi="宋体" w:cs="宋体"/>
                <w:sz w:val="18"/>
              </w:rPr>
              <w:t>44</w:t>
            </w:r>
          </w:p>
        </w:tc>
        <w:tc>
          <w:tcPr>
            <w:tcW w:w="852" w:type="dxa"/>
            <w:vAlign w:val="center"/>
          </w:tcPr>
          <w:p>
            <w:pPr>
              <w:jc w:val="center"/>
              <w:rPr>
                <w:rFonts w:ascii="宋体" w:hAnsi="宋体" w:cs="宋体"/>
                <w:sz w:val="18"/>
                <w:szCs w:val="18"/>
              </w:rPr>
            </w:pPr>
            <w:r>
              <w:rPr>
                <w:rFonts w:hint="eastAsia" w:ascii="宋体" w:hAnsi="宋体" w:cs="宋体"/>
                <w:sz w:val="18"/>
              </w:rPr>
              <w:t>51</w:t>
            </w:r>
          </w:p>
        </w:tc>
        <w:tc>
          <w:tcPr>
            <w:tcW w:w="852" w:type="dxa"/>
            <w:vAlign w:val="center"/>
          </w:tcPr>
          <w:p>
            <w:pPr>
              <w:jc w:val="center"/>
              <w:rPr>
                <w:rFonts w:ascii="宋体" w:hAnsi="宋体" w:cs="宋体"/>
                <w:sz w:val="18"/>
                <w:szCs w:val="18"/>
              </w:rPr>
            </w:pPr>
            <w:r>
              <w:rPr>
                <w:rFonts w:hint="eastAsia" w:ascii="宋体" w:hAnsi="宋体" w:cs="宋体"/>
                <w:sz w:val="18"/>
              </w:rPr>
              <w:t>58</w:t>
            </w:r>
          </w:p>
        </w:tc>
        <w:tc>
          <w:tcPr>
            <w:tcW w:w="852" w:type="dxa"/>
            <w:vAlign w:val="center"/>
          </w:tcPr>
          <w:p>
            <w:pPr>
              <w:jc w:val="center"/>
              <w:rPr>
                <w:rFonts w:ascii="宋体" w:hAnsi="宋体" w:cs="宋体"/>
                <w:sz w:val="18"/>
                <w:szCs w:val="18"/>
              </w:rPr>
            </w:pPr>
            <w:r>
              <w:rPr>
                <w:rFonts w:hint="eastAsia" w:ascii="宋体" w:hAnsi="宋体" w:cs="宋体"/>
                <w:sz w:val="18"/>
              </w:rPr>
              <w:t>72</w:t>
            </w:r>
          </w:p>
        </w:tc>
        <w:tc>
          <w:tcPr>
            <w:tcW w:w="852" w:type="dxa"/>
            <w:vAlign w:val="center"/>
          </w:tcPr>
          <w:p>
            <w:pPr>
              <w:jc w:val="center"/>
              <w:rPr>
                <w:rFonts w:ascii="宋体" w:hAnsi="宋体" w:cs="宋体"/>
                <w:sz w:val="18"/>
                <w:szCs w:val="18"/>
              </w:rPr>
            </w:pPr>
            <w:r>
              <w:rPr>
                <w:rFonts w:hint="eastAsia" w:ascii="宋体" w:hAnsi="宋体" w:cs="宋体"/>
                <w:sz w:val="18"/>
              </w:rPr>
              <w:t>58</w:t>
            </w:r>
          </w:p>
        </w:tc>
        <w:tc>
          <w:tcPr>
            <w:tcW w:w="852" w:type="dxa"/>
            <w:vAlign w:val="center"/>
          </w:tcPr>
          <w:p>
            <w:pPr>
              <w:jc w:val="center"/>
              <w:rPr>
                <w:rFonts w:ascii="宋体" w:hAnsi="宋体" w:cs="宋体"/>
                <w:sz w:val="18"/>
                <w:szCs w:val="18"/>
              </w:rPr>
            </w:pPr>
            <w:r>
              <w:rPr>
                <w:rFonts w:hint="eastAsia" w:ascii="宋体" w:hAnsi="宋体" w:cs="宋体"/>
                <w:sz w:val="18"/>
              </w:rPr>
              <w:t>68</w:t>
            </w:r>
          </w:p>
        </w:tc>
        <w:tc>
          <w:tcPr>
            <w:tcW w:w="852" w:type="dxa"/>
            <w:vAlign w:val="center"/>
          </w:tcPr>
          <w:p>
            <w:pPr>
              <w:jc w:val="center"/>
              <w:rPr>
                <w:rFonts w:ascii="宋体" w:hAnsi="宋体" w:cs="宋体"/>
                <w:sz w:val="18"/>
                <w:szCs w:val="18"/>
              </w:rPr>
            </w:pPr>
            <w:r>
              <w:rPr>
                <w:rFonts w:hint="eastAsia" w:ascii="宋体" w:hAnsi="宋体" w:cs="宋体"/>
                <w:sz w:val="18"/>
              </w:rPr>
              <w:t>78</w:t>
            </w:r>
          </w:p>
        </w:tc>
        <w:tc>
          <w:tcPr>
            <w:tcW w:w="853" w:type="dxa"/>
            <w:vAlign w:val="center"/>
          </w:tcPr>
          <w:p>
            <w:pPr>
              <w:jc w:val="center"/>
              <w:rPr>
                <w:rFonts w:ascii="宋体" w:hAnsi="宋体" w:cs="宋体"/>
                <w:sz w:val="18"/>
                <w:szCs w:val="18"/>
              </w:rPr>
            </w:pPr>
            <w:r>
              <w:rPr>
                <w:rFonts w:hint="eastAsia" w:ascii="宋体" w:hAnsi="宋体" w:cs="宋体"/>
                <w:sz w:val="18"/>
              </w:rPr>
              <w:t>88</w:t>
            </w:r>
          </w:p>
        </w:tc>
        <w:tc>
          <w:tcPr>
            <w:tcW w:w="853" w:type="dxa"/>
            <w:vAlign w:val="center"/>
          </w:tcPr>
          <w:p>
            <w:pPr>
              <w:jc w:val="center"/>
              <w:rPr>
                <w:rFonts w:ascii="宋体" w:hAnsi="宋体" w:cs="宋体"/>
                <w:sz w:val="18"/>
                <w:szCs w:val="18"/>
              </w:rPr>
            </w:pPr>
            <w:r>
              <w:rPr>
                <w:rFonts w:hint="eastAsia" w:ascii="宋体" w:hAnsi="宋体" w:cs="宋体"/>
                <w:sz w:val="18"/>
              </w:rPr>
              <w:t>98</w:t>
            </w:r>
          </w:p>
        </w:tc>
      </w:tr>
    </w:tbl>
    <w:p>
      <w:pPr>
        <w:spacing w:line="400" w:lineRule="exact"/>
        <w:rPr>
          <w:rFonts w:hint="eastAsia" w:ascii="宋体" w:hAnsi="宋体" w:cs="宋体"/>
          <w:szCs w:val="21"/>
        </w:rPr>
      </w:pPr>
      <w:r>
        <w:rPr>
          <w:rFonts w:hint="eastAsia" w:ascii="Times New Roman" w:hAnsi="Times New Roman"/>
          <w:b/>
          <w:bCs/>
          <w:szCs w:val="21"/>
        </w:rPr>
        <w:t xml:space="preserve">6.2.7 </w:t>
      </w:r>
      <w:r>
        <w:rPr>
          <w:rFonts w:hint="eastAsia" w:ascii="宋体" w:hAnsi="宋体" w:cs="宋体"/>
          <w:szCs w:val="21"/>
        </w:rPr>
        <w:t xml:space="preserve"> 木材抗弯弹性模量检测应符合现行国家标准《木材抗弯弹性模量测定方法》GB/T 1936.2的规定，并应符合下列规定：</w:t>
      </w:r>
    </w:p>
    <w:p>
      <w:pPr>
        <w:spacing w:line="400" w:lineRule="exact"/>
        <w:ind w:firstLine="422" w:firstLineChars="200"/>
        <w:rPr>
          <w:rFonts w:hint="eastAsia"/>
        </w:rPr>
      </w:pPr>
      <w:r>
        <w:rPr>
          <w:rFonts w:hint="eastAsia" w:ascii="Times New Roman" w:hAnsi="Times New Roman"/>
          <w:b/>
          <w:bCs/>
          <w:szCs w:val="21"/>
        </w:rPr>
        <w:t>1</w:t>
      </w:r>
      <w:r>
        <w:rPr>
          <w:rFonts w:hint="eastAsia"/>
        </w:rPr>
        <w:t xml:space="preserve">  当木材的材质或外观与同类木材有显著差异时，或树种和产地判别不清时，或因结构计算需木材强度时，可取样检测木材的抗弯弹性模量；</w:t>
      </w:r>
    </w:p>
    <w:p>
      <w:pPr>
        <w:spacing w:line="400" w:lineRule="exact"/>
        <w:ind w:firstLine="422" w:firstLineChars="200"/>
        <w:rPr>
          <w:rFonts w:hint="eastAsia"/>
        </w:rPr>
      </w:pPr>
      <w:r>
        <w:rPr>
          <w:rFonts w:hint="eastAsia" w:ascii="Times New Roman" w:hAnsi="Times New Roman"/>
          <w:b/>
          <w:bCs/>
          <w:szCs w:val="21"/>
        </w:rPr>
        <w:t xml:space="preserve">2 </w:t>
      </w:r>
      <w:r>
        <w:rPr>
          <w:rFonts w:hint="eastAsia"/>
        </w:rPr>
        <w:t xml:space="preserve"> 取样时应覆盖柱、梁、椽等所有构件，每栋建筑为一个检验批、一个检验批中每类构件取样数量至少3根，每类构件数量在3根以下时，全部取样；</w:t>
      </w:r>
    </w:p>
    <w:p>
      <w:pPr>
        <w:spacing w:line="400" w:lineRule="exact"/>
        <w:ind w:firstLine="422" w:firstLineChars="200"/>
        <w:rPr>
          <w:rFonts w:hint="eastAsia"/>
        </w:rPr>
      </w:pPr>
      <w:r>
        <w:rPr>
          <w:rFonts w:hint="eastAsia" w:ascii="Times New Roman" w:hAnsi="Times New Roman"/>
          <w:b/>
          <w:bCs/>
          <w:szCs w:val="21"/>
        </w:rPr>
        <w:t xml:space="preserve">3 </w:t>
      </w:r>
      <w:r>
        <w:rPr>
          <w:rFonts w:hint="eastAsia"/>
        </w:rPr>
        <w:t xml:space="preserve"> 每根构件应距离构件长度方向的端部200mm以外的部位，随机取样3处，应在每根构件切取3个试件为一组，试件尺寸和含水率应符合现行国家标准《木材抗弯弹性模量测定方法》GB/T 1936.2规定。</w:t>
      </w:r>
    </w:p>
    <w:p>
      <w:pPr>
        <w:spacing w:beforeLines="50" w:afterLines="50" w:line="400" w:lineRule="exact"/>
        <w:jc w:val="center"/>
        <w:outlineLvl w:val="1"/>
        <w:rPr>
          <w:rFonts w:ascii="黑体" w:hAnsi="黑体" w:eastAsia="黑体" w:cs="黑体"/>
          <w:b/>
          <w:bCs/>
          <w:szCs w:val="21"/>
        </w:rPr>
      </w:pPr>
      <w:bookmarkStart w:id="52" w:name="_Toc26156"/>
      <w:r>
        <w:rPr>
          <w:rFonts w:hint="eastAsia" w:ascii="Times New Roman" w:hAnsi="Times New Roman" w:eastAsia="黑体"/>
          <w:b/>
          <w:bCs/>
          <w:szCs w:val="21"/>
        </w:rPr>
        <w:t>6</w:t>
      </w:r>
      <w:r>
        <w:rPr>
          <w:rFonts w:ascii="Times New Roman" w:hAnsi="Times New Roman" w:eastAsia="黑体"/>
          <w:b/>
          <w:bCs/>
          <w:szCs w:val="21"/>
        </w:rPr>
        <w:t>.</w:t>
      </w:r>
      <w:r>
        <w:rPr>
          <w:rFonts w:hint="eastAsia" w:ascii="Times New Roman" w:hAnsi="Times New Roman" w:eastAsia="黑体"/>
          <w:b/>
          <w:bCs/>
          <w:szCs w:val="21"/>
        </w:rPr>
        <w:t>3</w:t>
      </w:r>
      <w:r>
        <w:rPr>
          <w:rFonts w:hint="eastAsia" w:ascii="黑体" w:hAnsi="黑体" w:eastAsia="黑体" w:cs="黑体"/>
          <w:b/>
          <w:bCs/>
          <w:szCs w:val="21"/>
        </w:rPr>
        <w:t xml:space="preserve">  构件</w:t>
      </w:r>
      <w:bookmarkEnd w:id="52"/>
    </w:p>
    <w:p>
      <w:pPr>
        <w:spacing w:line="400" w:lineRule="exact"/>
        <w:rPr>
          <w:rFonts w:ascii="宋体" w:hAnsi="宋体" w:cs="宋体"/>
          <w:szCs w:val="21"/>
        </w:rPr>
      </w:pPr>
      <w:r>
        <w:rPr>
          <w:rFonts w:hint="eastAsia" w:ascii="Times New Roman" w:hAnsi="Times New Roman"/>
          <w:b/>
          <w:bCs/>
          <w:szCs w:val="21"/>
        </w:rPr>
        <w:t>6.3.1</w:t>
      </w:r>
      <w:r>
        <w:rPr>
          <w:rFonts w:hint="eastAsia" w:ascii="宋体" w:hAnsi="宋体" w:cs="宋体"/>
          <w:szCs w:val="21"/>
        </w:rPr>
        <w:t xml:space="preserve">  构件检测项目应包括尺寸偏差、变形、裂缝、防腐防虫蛀、白蚁活体等内容。</w:t>
      </w:r>
    </w:p>
    <w:p>
      <w:pPr>
        <w:spacing w:line="400" w:lineRule="exact"/>
        <w:rPr>
          <w:rFonts w:ascii="宋体" w:hAnsi="宋体" w:cs="宋体"/>
          <w:szCs w:val="21"/>
        </w:rPr>
      </w:pPr>
      <w:r>
        <w:rPr>
          <w:rFonts w:hint="eastAsia" w:ascii="Times New Roman" w:hAnsi="Times New Roman"/>
          <w:b/>
          <w:bCs/>
          <w:szCs w:val="21"/>
        </w:rPr>
        <w:t>6.3.2</w:t>
      </w:r>
      <w:r>
        <w:rPr>
          <w:rFonts w:hint="eastAsia" w:ascii="宋体" w:hAnsi="宋体" w:cs="宋体"/>
          <w:szCs w:val="21"/>
        </w:rPr>
        <w:t xml:space="preserve">  单个木构件截面尺寸其偏差检测应符合下列规定：</w:t>
      </w:r>
    </w:p>
    <w:p>
      <w:pPr>
        <w:spacing w:line="400" w:lineRule="exact"/>
        <w:ind w:firstLine="422" w:firstLineChars="200"/>
        <w:rPr>
          <w:rFonts w:ascii="宋体" w:hAnsi="宋体" w:cs="宋体"/>
          <w:szCs w:val="21"/>
        </w:rPr>
      </w:pPr>
      <w:r>
        <w:rPr>
          <w:rFonts w:hint="eastAsia" w:ascii="Times New Roman" w:hAnsi="Times New Roman"/>
          <w:b/>
          <w:bCs/>
          <w:szCs w:val="21"/>
        </w:rPr>
        <w:t>1</w:t>
      </w:r>
      <w:r>
        <w:rPr>
          <w:rFonts w:hint="eastAsia" w:ascii="宋体" w:hAnsi="宋体" w:cs="宋体"/>
          <w:szCs w:val="21"/>
        </w:rPr>
        <w:t xml:space="preserve">  </w:t>
      </w:r>
      <w:r>
        <w:rPr>
          <w:rFonts w:hint="eastAsia"/>
        </w:rPr>
        <w:t>对于</w:t>
      </w:r>
      <w:r>
        <w:rPr>
          <w:rFonts w:hint="eastAsia" w:ascii="宋体" w:hAnsi="宋体" w:cs="宋体"/>
          <w:szCs w:val="21"/>
        </w:rPr>
        <w:t>等截面构件和截面尺寸均匀变化的变截面构件，应分别在构件的中部和两端量取截面尺寸；对于其它变截面构件，应选取构件端部、截面突变的位置量取截面尺寸；</w:t>
      </w:r>
    </w:p>
    <w:p>
      <w:pPr>
        <w:spacing w:line="400" w:lineRule="exact"/>
        <w:ind w:firstLine="422" w:firstLineChars="200"/>
        <w:rPr>
          <w:rFonts w:ascii="宋体" w:hAnsi="宋体" w:cs="宋体"/>
          <w:szCs w:val="21"/>
        </w:rPr>
      </w:pPr>
      <w:r>
        <w:rPr>
          <w:rFonts w:hint="eastAsia" w:ascii="Times New Roman" w:hAnsi="Times New Roman"/>
          <w:b/>
          <w:bCs/>
          <w:szCs w:val="21"/>
        </w:rPr>
        <w:t xml:space="preserve">2  </w:t>
      </w:r>
      <w:r>
        <w:rPr>
          <w:rFonts w:hint="eastAsia" w:ascii="宋体" w:hAnsi="宋体" w:cs="宋体"/>
          <w:szCs w:val="21"/>
        </w:rPr>
        <w:t>应将每个测点的尺寸实测值与设计图纸规定的尺寸进行比较，计算每个测点尺寸偏差值；</w:t>
      </w:r>
    </w:p>
    <w:p>
      <w:pPr>
        <w:spacing w:line="400" w:lineRule="exact"/>
        <w:ind w:firstLine="422" w:firstLineChars="200"/>
        <w:rPr>
          <w:rFonts w:ascii="宋体" w:hAnsi="宋体" w:cs="宋体"/>
          <w:szCs w:val="21"/>
        </w:rPr>
      </w:pPr>
      <w:r>
        <w:rPr>
          <w:rFonts w:hint="eastAsia" w:ascii="Times New Roman" w:hAnsi="Times New Roman"/>
          <w:b/>
          <w:bCs/>
          <w:szCs w:val="21"/>
        </w:rPr>
        <w:t xml:space="preserve">3 </w:t>
      </w:r>
      <w:r>
        <w:rPr>
          <w:rFonts w:hint="eastAsia" w:ascii="宋体" w:hAnsi="宋体" w:cs="宋体"/>
          <w:szCs w:val="21"/>
        </w:rPr>
        <w:t xml:space="preserve"> 应将构件尺寸的实测值作为该构件截面尺寸的代表值。 </w:t>
      </w:r>
    </w:p>
    <w:p>
      <w:pPr>
        <w:spacing w:line="400" w:lineRule="exact"/>
        <w:rPr>
          <w:rFonts w:ascii="宋体" w:hAnsi="宋体" w:cs="宋体"/>
          <w:szCs w:val="21"/>
        </w:rPr>
      </w:pPr>
      <w:r>
        <w:rPr>
          <w:rFonts w:hint="eastAsia" w:ascii="Times New Roman" w:hAnsi="Times New Roman"/>
          <w:b/>
          <w:bCs/>
          <w:szCs w:val="21"/>
        </w:rPr>
        <w:t>6.3.3</w:t>
      </w:r>
      <w:r>
        <w:rPr>
          <w:rFonts w:hint="eastAsia" w:ascii="宋体" w:hAnsi="宋体" w:cs="宋体"/>
          <w:szCs w:val="21"/>
        </w:rPr>
        <w:t xml:space="preserve">  批量构件截面尺寸及其偏差的检测应符合下列规定：</w:t>
      </w:r>
    </w:p>
    <w:p>
      <w:pPr>
        <w:spacing w:line="400" w:lineRule="exact"/>
        <w:ind w:firstLine="422" w:firstLineChars="200"/>
        <w:rPr>
          <w:rFonts w:ascii="宋体" w:hAnsi="宋体" w:cs="宋体"/>
          <w:szCs w:val="21"/>
        </w:rPr>
      </w:pPr>
      <w:r>
        <w:rPr>
          <w:rFonts w:hint="eastAsia" w:ascii="Times New Roman" w:hAnsi="Times New Roman"/>
          <w:b/>
          <w:bCs/>
          <w:szCs w:val="21"/>
        </w:rPr>
        <w:t xml:space="preserve">1 </w:t>
      </w:r>
      <w:r>
        <w:rPr>
          <w:rFonts w:hint="eastAsia" w:ascii="宋体" w:hAnsi="宋体" w:cs="宋体"/>
          <w:szCs w:val="21"/>
        </w:rPr>
        <w:t xml:space="preserve"> 将同一楼层、结构缝或施工段中设计截面尺寸相同的同类型构件划分为同一检验批；</w:t>
      </w:r>
    </w:p>
    <w:p>
      <w:pPr>
        <w:spacing w:line="400" w:lineRule="exact"/>
        <w:ind w:firstLine="422" w:firstLineChars="200"/>
        <w:rPr>
          <w:rFonts w:ascii="宋体" w:hAnsi="宋体" w:cs="宋体"/>
          <w:szCs w:val="21"/>
        </w:rPr>
      </w:pPr>
      <w:r>
        <w:rPr>
          <w:rFonts w:hint="eastAsia" w:ascii="Times New Roman" w:hAnsi="Times New Roman"/>
          <w:b/>
          <w:bCs/>
          <w:szCs w:val="21"/>
        </w:rPr>
        <w:t>2</w:t>
      </w:r>
      <w:r>
        <w:rPr>
          <w:rFonts w:hint="eastAsia" w:ascii="宋体" w:hAnsi="宋体" w:cs="宋体"/>
          <w:szCs w:val="21"/>
        </w:rPr>
        <w:t xml:space="preserve">  在检验批中随机选取构件，抽样数量应符合现行国家标准《建筑结构检测技术标准》GB/T 50344的规定；</w:t>
      </w:r>
    </w:p>
    <w:p>
      <w:pPr>
        <w:spacing w:line="400" w:lineRule="exact"/>
        <w:ind w:firstLine="422" w:firstLineChars="200"/>
        <w:rPr>
          <w:rFonts w:ascii="宋体" w:hAnsi="宋体" w:cs="宋体"/>
          <w:szCs w:val="21"/>
        </w:rPr>
      </w:pPr>
      <w:r>
        <w:rPr>
          <w:rFonts w:hint="eastAsia" w:ascii="Times New Roman" w:hAnsi="Times New Roman"/>
          <w:b/>
          <w:bCs/>
          <w:szCs w:val="21"/>
        </w:rPr>
        <w:t>3</w:t>
      </w:r>
      <w:r>
        <w:rPr>
          <w:rFonts w:hint="eastAsia" w:ascii="宋体" w:hAnsi="宋体" w:cs="宋体"/>
          <w:szCs w:val="21"/>
        </w:rPr>
        <w:t xml:space="preserve">  按照</w:t>
      </w:r>
      <w:r>
        <w:rPr>
          <w:rFonts w:hint="eastAsia"/>
        </w:rPr>
        <w:t>单个</w:t>
      </w:r>
      <w:r>
        <w:rPr>
          <w:rFonts w:hint="eastAsia" w:ascii="宋体" w:hAnsi="宋体" w:cs="宋体"/>
          <w:szCs w:val="21"/>
        </w:rPr>
        <w:t>构件的检测要求对每个受检构件进行检测。</w:t>
      </w:r>
    </w:p>
    <w:p>
      <w:pPr>
        <w:spacing w:line="400" w:lineRule="exact"/>
        <w:rPr>
          <w:rFonts w:ascii="宋体" w:hAnsi="宋体" w:cs="宋体"/>
          <w:szCs w:val="21"/>
        </w:rPr>
      </w:pPr>
      <w:r>
        <w:rPr>
          <w:rFonts w:hint="eastAsia" w:ascii="Times New Roman" w:hAnsi="Times New Roman"/>
          <w:b/>
          <w:bCs/>
          <w:szCs w:val="21"/>
        </w:rPr>
        <w:t xml:space="preserve">6.3.4  </w:t>
      </w:r>
      <w:r>
        <w:rPr>
          <w:rFonts w:hint="eastAsia" w:ascii="宋体" w:hAnsi="宋体" w:cs="宋体"/>
          <w:szCs w:val="21"/>
        </w:rPr>
        <w:t>对于跨度较大的木构件检测其尺寸及其偏差时，可采用水准仪或全站仪等仪器测量。</w:t>
      </w:r>
    </w:p>
    <w:p>
      <w:pPr>
        <w:spacing w:line="400" w:lineRule="exact"/>
        <w:rPr>
          <w:rFonts w:ascii="宋体" w:hAnsi="宋体" w:cs="宋体"/>
          <w:szCs w:val="21"/>
        </w:rPr>
      </w:pPr>
      <w:r>
        <w:rPr>
          <w:rFonts w:hint="eastAsia" w:ascii="Times New Roman" w:hAnsi="Times New Roman"/>
          <w:b/>
          <w:bCs/>
          <w:szCs w:val="21"/>
        </w:rPr>
        <w:t xml:space="preserve">6.3.5  </w:t>
      </w:r>
      <w:r>
        <w:rPr>
          <w:rFonts w:hint="eastAsia" w:ascii="宋体" w:hAnsi="宋体" w:cs="宋体"/>
          <w:szCs w:val="21"/>
        </w:rPr>
        <w:t>木构件变形检测应符合下列规定：</w:t>
      </w:r>
    </w:p>
    <w:p>
      <w:pPr>
        <w:spacing w:line="400" w:lineRule="exact"/>
        <w:ind w:firstLine="422" w:firstLineChars="200"/>
        <w:rPr>
          <w:rFonts w:ascii="宋体" w:hAnsi="宋体" w:cs="宋体"/>
          <w:szCs w:val="21"/>
        </w:rPr>
      </w:pPr>
      <w:r>
        <w:rPr>
          <w:rFonts w:hint="eastAsia" w:ascii="Times New Roman" w:hAnsi="Times New Roman"/>
          <w:b/>
          <w:bCs/>
          <w:szCs w:val="21"/>
        </w:rPr>
        <w:t xml:space="preserve">1  </w:t>
      </w:r>
      <w:r>
        <w:rPr>
          <w:rFonts w:hint="eastAsia" w:ascii="宋体" w:hAnsi="宋体" w:cs="宋体"/>
          <w:szCs w:val="21"/>
        </w:rPr>
        <w:t>变形检测可分结构整体垂直度、构件垂直度、弯曲变形、跨中挠度等项目；</w:t>
      </w:r>
    </w:p>
    <w:p>
      <w:pPr>
        <w:spacing w:line="400" w:lineRule="exact"/>
        <w:ind w:firstLine="422" w:firstLineChars="200"/>
        <w:rPr>
          <w:rFonts w:ascii="宋体" w:hAnsi="宋体" w:cs="宋体"/>
          <w:szCs w:val="21"/>
        </w:rPr>
      </w:pPr>
      <w:r>
        <w:rPr>
          <w:rFonts w:hint="eastAsia" w:ascii="Times New Roman" w:hAnsi="Times New Roman"/>
          <w:b/>
          <w:bCs/>
          <w:szCs w:val="21"/>
        </w:rPr>
        <w:t xml:space="preserve">2  </w:t>
      </w:r>
      <w:r>
        <w:rPr>
          <w:rFonts w:hint="eastAsia" w:ascii="宋体" w:hAnsi="宋体" w:cs="宋体"/>
          <w:szCs w:val="21"/>
        </w:rPr>
        <w:t>在对木结构或构件变形检测前，宜先清除饰面层；当构件各测试点饰面层厚度接近，且不影响评定结果，可不清除饰面层。</w:t>
      </w:r>
    </w:p>
    <w:p>
      <w:pPr>
        <w:spacing w:line="400" w:lineRule="exact"/>
        <w:rPr>
          <w:rFonts w:ascii="宋体" w:hAnsi="宋体" w:cs="宋体"/>
          <w:szCs w:val="21"/>
        </w:rPr>
      </w:pPr>
      <w:r>
        <w:rPr>
          <w:rFonts w:hint="eastAsia" w:ascii="Times New Roman" w:hAnsi="Times New Roman"/>
          <w:b/>
          <w:bCs/>
          <w:szCs w:val="21"/>
        </w:rPr>
        <w:t xml:space="preserve">6.3.6  </w:t>
      </w:r>
      <w:r>
        <w:rPr>
          <w:rFonts w:hint="eastAsia" w:ascii="宋体" w:hAnsi="宋体" w:cs="宋体"/>
          <w:szCs w:val="21"/>
        </w:rPr>
        <w:t>木构件裂缝宽度可采用塞尺和微钻阻力仪检测，并符合下列规定：</w:t>
      </w:r>
    </w:p>
    <w:p>
      <w:pPr>
        <w:spacing w:line="400" w:lineRule="exact"/>
        <w:ind w:firstLine="422" w:firstLineChars="200"/>
        <w:rPr>
          <w:rFonts w:ascii="宋体" w:hAnsi="宋体" w:cs="宋体"/>
          <w:szCs w:val="21"/>
        </w:rPr>
      </w:pPr>
      <w:r>
        <w:rPr>
          <w:rFonts w:hint="eastAsia" w:ascii="Times New Roman" w:hAnsi="Times New Roman"/>
          <w:b/>
          <w:bCs/>
          <w:szCs w:val="21"/>
        </w:rPr>
        <w:t xml:space="preserve">1  </w:t>
      </w:r>
      <w:r>
        <w:rPr>
          <w:rFonts w:hint="eastAsia" w:ascii="宋体" w:hAnsi="宋体" w:cs="宋体"/>
          <w:szCs w:val="21"/>
        </w:rPr>
        <w:t>当</w:t>
      </w:r>
      <w:r>
        <w:rPr>
          <w:rFonts w:hint="eastAsia"/>
        </w:rPr>
        <w:t>木构</w:t>
      </w:r>
      <w:r>
        <w:rPr>
          <w:rFonts w:hint="eastAsia" w:ascii="宋体" w:hAnsi="宋体" w:cs="宋体"/>
          <w:szCs w:val="21"/>
        </w:rPr>
        <w:t>件裂缝处在外表面部位，裂缝宽度可直接采用塞尺或直尺进行测量；</w:t>
      </w:r>
    </w:p>
    <w:p>
      <w:pPr>
        <w:spacing w:line="400" w:lineRule="exact"/>
        <w:ind w:firstLine="422" w:firstLineChars="200"/>
        <w:rPr>
          <w:rFonts w:ascii="宋体" w:hAnsi="宋体" w:cs="宋体"/>
          <w:szCs w:val="21"/>
        </w:rPr>
      </w:pPr>
      <w:r>
        <w:rPr>
          <w:rFonts w:hint="eastAsia" w:ascii="Times New Roman" w:hAnsi="Times New Roman"/>
          <w:b/>
          <w:bCs/>
          <w:szCs w:val="21"/>
        </w:rPr>
        <w:t xml:space="preserve">2  </w:t>
      </w:r>
      <w:r>
        <w:rPr>
          <w:rFonts w:hint="eastAsia" w:ascii="宋体" w:hAnsi="宋体" w:cs="宋体"/>
          <w:szCs w:val="21"/>
        </w:rPr>
        <w:t>当</w:t>
      </w:r>
      <w:r>
        <w:rPr>
          <w:rFonts w:hint="eastAsia"/>
        </w:rPr>
        <w:t>木构</w:t>
      </w:r>
      <w:r>
        <w:rPr>
          <w:rFonts w:hint="eastAsia" w:ascii="宋体" w:hAnsi="宋体" w:cs="宋体"/>
          <w:szCs w:val="21"/>
        </w:rPr>
        <w:t>件裂缝处在隐蔽或不利操作检查部位，裂缝宽度宜采用微钻阻力仪进行检测，精确至0.01mm。</w:t>
      </w:r>
    </w:p>
    <w:p>
      <w:pPr>
        <w:spacing w:line="400" w:lineRule="exact"/>
        <w:rPr>
          <w:rFonts w:ascii="宋体" w:hAnsi="宋体" w:cs="宋体"/>
          <w:szCs w:val="21"/>
        </w:rPr>
      </w:pPr>
      <w:r>
        <w:rPr>
          <w:rFonts w:hint="eastAsia" w:ascii="Times New Roman" w:hAnsi="Times New Roman"/>
          <w:b/>
          <w:bCs/>
          <w:szCs w:val="21"/>
        </w:rPr>
        <w:t>6.3.7</w:t>
      </w:r>
      <w:r>
        <w:rPr>
          <w:rFonts w:hint="eastAsia" w:ascii="宋体" w:hAnsi="宋体" w:cs="宋体"/>
          <w:szCs w:val="21"/>
        </w:rPr>
        <w:t xml:space="preserve">  木构件裂缝深度可采用直尺和超声波法检测，并符合下列规定：</w:t>
      </w:r>
    </w:p>
    <w:p>
      <w:pPr>
        <w:spacing w:line="400" w:lineRule="exact"/>
        <w:ind w:firstLine="422" w:firstLineChars="200"/>
        <w:rPr>
          <w:rFonts w:ascii="宋体" w:hAnsi="宋体" w:cs="宋体"/>
          <w:szCs w:val="21"/>
        </w:rPr>
      </w:pPr>
      <w:r>
        <w:rPr>
          <w:rFonts w:hint="eastAsia" w:ascii="Times New Roman" w:hAnsi="Times New Roman"/>
          <w:b/>
          <w:bCs/>
          <w:szCs w:val="21"/>
        </w:rPr>
        <w:t>1</w:t>
      </w:r>
      <w:r>
        <w:rPr>
          <w:rFonts w:hint="eastAsia" w:ascii="宋体" w:hAnsi="宋体" w:cs="宋体"/>
          <w:szCs w:val="21"/>
        </w:rPr>
        <w:t xml:space="preserve">  当</w:t>
      </w:r>
      <w:r>
        <w:rPr>
          <w:rFonts w:hint="eastAsia"/>
        </w:rPr>
        <w:t>木构</w:t>
      </w:r>
      <w:r>
        <w:rPr>
          <w:rFonts w:hint="eastAsia" w:ascii="宋体" w:hAnsi="宋体" w:cs="宋体"/>
          <w:szCs w:val="21"/>
        </w:rPr>
        <w:t xml:space="preserve">件裂缝处在外表面部位可用钢尺量测； </w:t>
      </w:r>
    </w:p>
    <w:p>
      <w:pPr>
        <w:spacing w:line="400" w:lineRule="exact"/>
        <w:ind w:firstLine="422" w:firstLineChars="200"/>
        <w:rPr>
          <w:rFonts w:ascii="宋体" w:hAnsi="宋体" w:cs="宋体"/>
          <w:szCs w:val="21"/>
        </w:rPr>
      </w:pPr>
      <w:r>
        <w:rPr>
          <w:rFonts w:hint="eastAsia" w:ascii="Times New Roman" w:hAnsi="Times New Roman"/>
          <w:b/>
          <w:bCs/>
          <w:szCs w:val="21"/>
        </w:rPr>
        <w:t>2</w:t>
      </w:r>
      <w:r>
        <w:rPr>
          <w:rFonts w:hint="eastAsia" w:ascii="宋体" w:hAnsi="宋体" w:cs="宋体"/>
          <w:szCs w:val="21"/>
        </w:rPr>
        <w:t xml:space="preserve">  当</w:t>
      </w:r>
      <w:r>
        <w:rPr>
          <w:rFonts w:hint="eastAsia"/>
        </w:rPr>
        <w:t>木构</w:t>
      </w:r>
      <w:r>
        <w:rPr>
          <w:rFonts w:hint="eastAsia" w:ascii="宋体" w:hAnsi="宋体" w:cs="宋体"/>
          <w:szCs w:val="21"/>
        </w:rPr>
        <w:t>件裂缝处在隐蔽或不利操作检查部位，裂缝宽度宜采用超声波法测试；</w:t>
      </w:r>
    </w:p>
    <w:p>
      <w:pPr>
        <w:spacing w:line="400" w:lineRule="exact"/>
        <w:ind w:firstLine="422" w:firstLineChars="200"/>
        <w:rPr>
          <w:rFonts w:ascii="宋体" w:hAnsi="宋体" w:cs="宋体"/>
          <w:szCs w:val="21"/>
        </w:rPr>
      </w:pPr>
      <w:r>
        <w:rPr>
          <w:rFonts w:hint="eastAsia" w:ascii="Times New Roman" w:hAnsi="Times New Roman"/>
          <w:b/>
          <w:bCs/>
          <w:szCs w:val="21"/>
        </w:rPr>
        <w:t xml:space="preserve">3 </w:t>
      </w:r>
      <w:r>
        <w:rPr>
          <w:rFonts w:hint="eastAsia" w:ascii="宋体" w:hAnsi="宋体" w:cs="宋体"/>
          <w:szCs w:val="21"/>
        </w:rPr>
        <w:t>采用超声波法测裂缝深度时，被测裂缝不得有积水和泥浆等。</w:t>
      </w:r>
    </w:p>
    <w:p>
      <w:pPr>
        <w:spacing w:line="400" w:lineRule="exact"/>
        <w:rPr>
          <w:rFonts w:ascii="宋体" w:hAnsi="宋体" w:cs="宋体"/>
          <w:szCs w:val="21"/>
        </w:rPr>
      </w:pPr>
      <w:r>
        <w:rPr>
          <w:rFonts w:hint="eastAsia" w:ascii="Times New Roman" w:hAnsi="Times New Roman"/>
          <w:b/>
          <w:bCs/>
          <w:szCs w:val="21"/>
        </w:rPr>
        <w:t xml:space="preserve">6.3.8 </w:t>
      </w:r>
      <w:r>
        <w:rPr>
          <w:rFonts w:hint="eastAsia" w:ascii="宋体" w:hAnsi="宋体" w:cs="宋体"/>
          <w:szCs w:val="21"/>
        </w:rPr>
        <w:t xml:space="preserve"> 构件裂缝长度可用钢尺或卷尺量测。</w:t>
      </w:r>
    </w:p>
    <w:p>
      <w:pPr>
        <w:spacing w:line="400" w:lineRule="exact"/>
        <w:rPr>
          <w:rFonts w:hint="eastAsia" w:ascii="宋体" w:hAnsi="宋体" w:cs="宋体"/>
          <w:szCs w:val="21"/>
        </w:rPr>
      </w:pPr>
      <w:r>
        <w:rPr>
          <w:rFonts w:hint="eastAsia" w:ascii="Times New Roman" w:hAnsi="Times New Roman"/>
          <w:b/>
          <w:bCs/>
          <w:szCs w:val="21"/>
        </w:rPr>
        <w:t xml:space="preserve">6.3.9  </w:t>
      </w:r>
      <w:r>
        <w:rPr>
          <w:rFonts w:hint="eastAsia" w:ascii="宋体" w:hAnsi="宋体" w:cs="宋体"/>
          <w:szCs w:val="21"/>
        </w:rPr>
        <w:t>木构件腐朽、虫蛀等缺陷时可选用木材阻抗仪等微损检测方法检测，并应委托具有相关资质的单位进行。</w:t>
      </w:r>
    </w:p>
    <w:p>
      <w:pPr>
        <w:spacing w:line="400" w:lineRule="exact"/>
        <w:rPr>
          <w:rFonts w:ascii="宋体" w:hAnsi="宋体" w:cs="宋体"/>
          <w:szCs w:val="21"/>
        </w:rPr>
      </w:pPr>
      <w:r>
        <w:rPr>
          <w:rFonts w:hint="eastAsia" w:ascii="Times New Roman" w:hAnsi="Times New Roman"/>
          <w:b/>
          <w:bCs/>
          <w:szCs w:val="21"/>
        </w:rPr>
        <w:t xml:space="preserve">6.3.10  </w:t>
      </w:r>
      <w:r>
        <w:rPr>
          <w:rFonts w:hint="eastAsia" w:ascii="宋体" w:hAnsi="宋体" w:cs="宋体"/>
          <w:szCs w:val="21"/>
        </w:rPr>
        <w:t>采用木材阻抗仪对木构件疑似缺陷区进行检测时，其步骤应符合下列规定：</w:t>
      </w:r>
    </w:p>
    <w:p>
      <w:pPr>
        <w:spacing w:line="400" w:lineRule="exact"/>
        <w:ind w:firstLine="422" w:firstLineChars="200"/>
        <w:rPr>
          <w:rFonts w:ascii="宋体" w:hAnsi="宋体" w:cs="宋体"/>
          <w:szCs w:val="21"/>
        </w:rPr>
      </w:pPr>
      <w:r>
        <w:rPr>
          <w:rFonts w:hint="eastAsia" w:ascii="Times New Roman" w:hAnsi="Times New Roman"/>
          <w:b/>
          <w:bCs/>
          <w:szCs w:val="21"/>
        </w:rPr>
        <w:t xml:space="preserve">1  </w:t>
      </w:r>
      <w:r>
        <w:rPr>
          <w:rFonts w:hint="eastAsia" w:ascii="宋体" w:hAnsi="宋体" w:cs="宋体"/>
          <w:szCs w:val="21"/>
        </w:rPr>
        <w:t>检测前应先去除木构件表面的装饰层，使木材待测表面外露，同时探针路径应避开金属连接件等其它材质区域；</w:t>
      </w:r>
    </w:p>
    <w:p>
      <w:pPr>
        <w:spacing w:line="400" w:lineRule="exact"/>
        <w:ind w:firstLine="422" w:firstLineChars="200"/>
        <w:rPr>
          <w:rFonts w:ascii="宋体" w:hAnsi="宋体" w:cs="宋体"/>
          <w:szCs w:val="21"/>
        </w:rPr>
      </w:pPr>
      <w:r>
        <w:rPr>
          <w:rFonts w:hint="eastAsia" w:ascii="Times New Roman" w:hAnsi="Times New Roman"/>
          <w:b/>
          <w:bCs/>
          <w:szCs w:val="21"/>
        </w:rPr>
        <w:t xml:space="preserve">2  </w:t>
      </w:r>
      <w:r>
        <w:rPr>
          <w:rFonts w:hint="eastAsia" w:ascii="宋体" w:hAnsi="宋体" w:cs="宋体"/>
          <w:szCs w:val="21"/>
        </w:rPr>
        <w:t>检测过程中应保持仪器的稳定性，当探针到达预定钻深后应停止操作，并按住反向按钮后，方可再启动仪器将探针完全拔出；</w:t>
      </w:r>
    </w:p>
    <w:p>
      <w:pPr>
        <w:spacing w:line="400" w:lineRule="exact"/>
        <w:ind w:firstLine="422" w:firstLineChars="200"/>
        <w:rPr>
          <w:rFonts w:ascii="宋体" w:hAnsi="宋体" w:cs="宋体"/>
          <w:szCs w:val="21"/>
        </w:rPr>
      </w:pPr>
      <w:r>
        <w:rPr>
          <w:rFonts w:hint="eastAsia" w:ascii="Times New Roman" w:hAnsi="Times New Roman"/>
          <w:b/>
          <w:bCs/>
          <w:szCs w:val="21"/>
        </w:rPr>
        <w:t xml:space="preserve">3  </w:t>
      </w:r>
      <w:r>
        <w:rPr>
          <w:rFonts w:hint="eastAsia" w:ascii="宋体" w:hAnsi="宋体" w:cs="宋体"/>
          <w:szCs w:val="21"/>
        </w:rPr>
        <w:t>木材检测宜在垂直于木构件的长度方向进行，检测过程中应保证探针始终处于木材待检平面内，同时保持探针进入木材的角度不变；</w:t>
      </w:r>
    </w:p>
    <w:p>
      <w:pPr>
        <w:spacing w:line="400" w:lineRule="exact"/>
        <w:ind w:firstLine="422" w:firstLineChars="200"/>
        <w:rPr>
          <w:rFonts w:ascii="宋体" w:hAnsi="宋体" w:cs="宋体"/>
          <w:szCs w:val="21"/>
        </w:rPr>
      </w:pPr>
      <w:r>
        <w:rPr>
          <w:rFonts w:hint="eastAsia" w:ascii="Times New Roman" w:hAnsi="Times New Roman"/>
          <w:b/>
          <w:bCs/>
          <w:szCs w:val="21"/>
        </w:rPr>
        <w:t xml:space="preserve">4  </w:t>
      </w:r>
      <w:r>
        <w:rPr>
          <w:rFonts w:hint="eastAsia" w:ascii="宋体" w:hAnsi="宋体" w:cs="宋体"/>
          <w:szCs w:val="21"/>
        </w:rPr>
        <w:t>对木构件中贴近楼面、地面等不易进行垂直于构件长度方向检测的部位，可在木材阻抗仪端部安装45</w:t>
      </w:r>
      <w:r>
        <w:rPr>
          <w:rFonts w:hint="eastAsia" w:ascii="宋体" w:hAnsi="宋体" w:cs="宋体"/>
          <w:szCs w:val="21"/>
          <w:vertAlign w:val="superscript"/>
        </w:rPr>
        <w:t>o</w:t>
      </w:r>
      <w:r>
        <w:rPr>
          <w:rFonts w:hint="eastAsia" w:ascii="宋体" w:hAnsi="宋体" w:cs="宋体"/>
          <w:szCs w:val="21"/>
        </w:rPr>
        <w:t>钻孔适配器进行斜向检测；</w:t>
      </w:r>
    </w:p>
    <w:p>
      <w:pPr>
        <w:spacing w:line="400" w:lineRule="exact"/>
        <w:ind w:firstLine="422" w:firstLineChars="200"/>
        <w:rPr>
          <w:rFonts w:ascii="宋体" w:hAnsi="宋体" w:cs="宋体"/>
          <w:szCs w:val="21"/>
        </w:rPr>
      </w:pPr>
      <w:r>
        <w:rPr>
          <w:rFonts w:hint="eastAsia" w:ascii="Times New Roman" w:hAnsi="Times New Roman"/>
          <w:b/>
          <w:bCs/>
          <w:szCs w:val="21"/>
        </w:rPr>
        <w:t xml:space="preserve">5  </w:t>
      </w:r>
      <w:r>
        <w:rPr>
          <w:rFonts w:hint="eastAsia" w:ascii="宋体" w:hAnsi="宋体" w:cs="宋体"/>
          <w:szCs w:val="21"/>
        </w:rPr>
        <w:t>对矩形和圆形截面木材，应选择相互垂直且通过截面中心的两个方向进行检测；</w:t>
      </w:r>
    </w:p>
    <w:p>
      <w:pPr>
        <w:spacing w:line="400" w:lineRule="exact"/>
        <w:ind w:firstLine="422" w:firstLineChars="200"/>
        <w:rPr>
          <w:rFonts w:ascii="宋体" w:hAnsi="宋体" w:cs="宋体"/>
          <w:szCs w:val="21"/>
        </w:rPr>
      </w:pPr>
      <w:r>
        <w:rPr>
          <w:rFonts w:hint="eastAsia" w:ascii="Times New Roman" w:hAnsi="Times New Roman"/>
          <w:b/>
          <w:bCs/>
          <w:szCs w:val="21"/>
        </w:rPr>
        <w:t xml:space="preserve">6  </w:t>
      </w:r>
      <w:r>
        <w:rPr>
          <w:rFonts w:hint="eastAsia" w:ascii="宋体" w:hAnsi="宋体" w:cs="宋体"/>
          <w:szCs w:val="21"/>
        </w:rPr>
        <w:t>当木构件截面或缺陷形状显著不规则时，应适当增加探针路径以更准确地判断木材内部质量状况，但探针路径总数不宜超过4条；</w:t>
      </w:r>
    </w:p>
    <w:p>
      <w:pPr>
        <w:spacing w:line="400" w:lineRule="exact"/>
        <w:ind w:firstLine="422" w:firstLineChars="200"/>
        <w:rPr>
          <w:rFonts w:hint="eastAsia" w:ascii="宋体" w:hAnsi="宋体" w:cs="宋体"/>
          <w:szCs w:val="21"/>
        </w:rPr>
      </w:pPr>
      <w:r>
        <w:rPr>
          <w:rFonts w:hint="eastAsia" w:ascii="Times New Roman" w:hAnsi="Times New Roman"/>
          <w:b/>
          <w:bCs/>
          <w:szCs w:val="21"/>
        </w:rPr>
        <w:t xml:space="preserve">7  </w:t>
      </w:r>
      <w:r>
        <w:rPr>
          <w:rFonts w:hint="eastAsia" w:ascii="宋体" w:hAnsi="宋体" w:cs="宋体"/>
          <w:szCs w:val="21"/>
        </w:rPr>
        <w:t>木材阻抗仪检测完成后，应在测孔处及时灌入木结构用胶封堵密实。</w:t>
      </w:r>
      <w:r>
        <w:rPr>
          <w:rFonts w:hint="eastAsia" w:ascii="仿宋" w:hAnsi="仿宋" w:eastAsia="仿宋" w:cs="仿宋"/>
          <w:color w:val="0000FF"/>
          <w:szCs w:val="21"/>
        </w:rPr>
        <w:t xml:space="preserve">   </w:t>
      </w:r>
    </w:p>
    <w:p>
      <w:pPr>
        <w:spacing w:line="400" w:lineRule="exact"/>
        <w:rPr>
          <w:rFonts w:ascii="Times New Roman" w:hAnsi="Times New Roman"/>
          <w:strike/>
          <w:sz w:val="24"/>
          <w:highlight w:val="yellow"/>
        </w:rPr>
      </w:pPr>
      <w:r>
        <w:rPr>
          <w:rFonts w:hint="eastAsia" w:ascii="Times New Roman" w:hAnsi="Times New Roman"/>
          <w:b/>
          <w:bCs/>
          <w:szCs w:val="21"/>
        </w:rPr>
        <w:t xml:space="preserve">6.3.11  </w:t>
      </w:r>
      <w:r>
        <w:rPr>
          <w:rFonts w:hint="eastAsia" w:ascii="宋体" w:hAnsi="宋体" w:cs="宋体"/>
          <w:szCs w:val="21"/>
        </w:rPr>
        <w:t>采用木材阻抗仪对木构件疑似缺陷区检测完成后，应根据同一截面获取的多条阻抗曲线进行木材质量综合分析，并应绘制该截面的木材缺陷分布图，分布图样式应符合图6.3.11的规定。当被测木构件有多个检测截面时，应分别绘制各截面的木材缺陷分布图，并应综合评定木材内部缺陷。</w:t>
      </w:r>
    </w:p>
    <w:p>
      <w:pPr>
        <w:snapToGrid w:val="0"/>
        <w:spacing w:line="312" w:lineRule="auto"/>
        <w:jc w:val="center"/>
        <w:rPr>
          <w:rFonts w:ascii="Times New Roman" w:hAnsi="Times New Roman"/>
          <w:sz w:val="24"/>
        </w:rPr>
      </w:pPr>
      <w:r>
        <w:rPr>
          <w:rFonts w:ascii="Times New Roman" w:hAnsi="Times New Roman"/>
          <w:sz w:val="24"/>
        </w:rPr>
        <w:t xml:space="preserve">   </w:t>
      </w:r>
    </w:p>
    <w:p>
      <w:pPr>
        <w:snapToGrid w:val="0"/>
        <w:spacing w:line="312" w:lineRule="auto"/>
        <w:jc w:val="center"/>
        <w:rPr>
          <w:rFonts w:ascii="Times New Roman" w:hAnsi="Times New Roman"/>
          <w:sz w:val="24"/>
        </w:rPr>
      </w:pPr>
      <w:r>
        <w:rPr>
          <w:rFonts w:ascii="Times New Roman" w:hAnsi="Times New Roman"/>
          <w:sz w:val="24"/>
        </w:rPr>
        <w:drawing>
          <wp:inline distT="0" distB="0" distL="114300" distR="114300">
            <wp:extent cx="4660900" cy="1766570"/>
            <wp:effectExtent l="0" t="0" r="6350" b="5080"/>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pic:cNvPicPr>
                  </pic:nvPicPr>
                  <pic:blipFill>
                    <a:blip r:embed="rId6"/>
                    <a:srcRect r="11588"/>
                    <a:stretch>
                      <a:fillRect/>
                    </a:stretch>
                  </pic:blipFill>
                  <pic:spPr>
                    <a:xfrm>
                      <a:off x="0" y="0"/>
                      <a:ext cx="4660900" cy="1766570"/>
                    </a:xfrm>
                    <a:prstGeom prst="rect">
                      <a:avLst/>
                    </a:prstGeom>
                  </pic:spPr>
                </pic:pic>
              </a:graphicData>
            </a:graphic>
          </wp:inline>
        </w:drawing>
      </w:r>
    </w:p>
    <w:p>
      <w:pPr>
        <w:snapToGrid w:val="0"/>
        <w:spacing w:line="400" w:lineRule="exact"/>
        <w:ind w:firstLine="1080" w:firstLineChars="600"/>
        <w:rPr>
          <w:rFonts w:ascii="宋体" w:hAnsi="宋体" w:cs="宋体"/>
          <w:sz w:val="18"/>
          <w:szCs w:val="18"/>
        </w:rPr>
      </w:pPr>
      <w:r>
        <w:rPr>
          <w:rFonts w:hint="eastAsia" w:ascii="宋体" w:hAnsi="宋体" w:cs="宋体"/>
          <w:sz w:val="18"/>
          <w:szCs w:val="18"/>
        </w:rPr>
        <w:t xml:space="preserve">(a) 圆形截面             </w:t>
      </w:r>
      <w:r>
        <w:rPr>
          <w:rFonts w:hint="eastAsia" w:ascii="宋体" w:hAnsi="宋体" w:cs="宋体"/>
          <w:sz w:val="18"/>
          <w:szCs w:val="18"/>
          <w:lang w:val="en-US" w:eastAsia="zh-CN"/>
        </w:rPr>
        <w:t xml:space="preserve">   </w:t>
      </w:r>
      <w:r>
        <w:rPr>
          <w:rFonts w:hint="eastAsia" w:ascii="宋体" w:hAnsi="宋体" w:cs="宋体"/>
          <w:sz w:val="18"/>
          <w:szCs w:val="18"/>
        </w:rPr>
        <w:t xml:space="preserve">      </w:t>
      </w:r>
      <w:r>
        <w:rPr>
          <w:rFonts w:hint="eastAsia" w:ascii="宋体" w:hAnsi="宋体" w:cs="宋体"/>
          <w:sz w:val="18"/>
          <w:szCs w:val="18"/>
          <w:lang w:val="en-US" w:eastAsia="zh-CN"/>
        </w:rPr>
        <w:t xml:space="preserve">             </w:t>
      </w:r>
      <w:r>
        <w:rPr>
          <w:rFonts w:hint="eastAsia" w:ascii="宋体" w:hAnsi="宋体" w:cs="宋体"/>
          <w:sz w:val="18"/>
          <w:szCs w:val="18"/>
        </w:rPr>
        <w:t xml:space="preserve"> (b) 矩形截面</w:t>
      </w:r>
    </w:p>
    <w:p>
      <w:pPr>
        <w:spacing w:beforeLines="50" w:afterLines="50" w:line="400" w:lineRule="exact"/>
        <w:jc w:val="center"/>
        <w:rPr>
          <w:rFonts w:hint="eastAsia" w:ascii="宋体" w:hAnsi="宋体" w:cs="宋体"/>
          <w:sz w:val="18"/>
          <w:szCs w:val="18"/>
        </w:rPr>
      </w:pPr>
      <w:r>
        <w:rPr>
          <w:rFonts w:hint="eastAsia" w:ascii="宋体" w:hAnsi="宋体" w:cs="宋体"/>
          <w:sz w:val="18"/>
          <w:szCs w:val="18"/>
        </w:rPr>
        <w:t>图6.3.11  木构件典型截面缺陷分布示意图</w:t>
      </w:r>
    </w:p>
    <w:p>
      <w:pPr>
        <w:spacing w:beforeLines="50" w:afterLines="50" w:line="400" w:lineRule="exact"/>
        <w:jc w:val="center"/>
        <w:rPr>
          <w:rFonts w:hint="eastAsia" w:ascii="宋体" w:hAnsi="宋体" w:cs="宋体"/>
          <w:sz w:val="18"/>
          <w:szCs w:val="18"/>
          <w:lang w:val="en-US" w:eastAsia="zh-CN"/>
        </w:rPr>
      </w:pPr>
      <w:r>
        <w:rPr>
          <w:rFonts w:hint="eastAsia" w:ascii="宋体" w:hAnsi="宋体" w:cs="宋体"/>
          <w:sz w:val="18"/>
          <w:szCs w:val="18"/>
          <w:lang w:val="en-US" w:eastAsia="zh-CN"/>
        </w:rPr>
        <w:t>1--检测方向1；2--检测方向2；3--检测方向3；4--测定的腐朽虫蛀区</w:t>
      </w:r>
    </w:p>
    <w:p>
      <w:pPr>
        <w:spacing w:line="400" w:lineRule="exact"/>
        <w:rPr>
          <w:rFonts w:hint="eastAsia" w:ascii="宋体" w:hAnsi="宋体" w:cs="宋体"/>
          <w:szCs w:val="21"/>
        </w:rPr>
      </w:pPr>
      <w:r>
        <w:rPr>
          <w:rFonts w:hint="eastAsia" w:ascii="Times New Roman" w:hAnsi="Times New Roman"/>
          <w:b/>
          <w:bCs/>
          <w:szCs w:val="21"/>
        </w:rPr>
        <w:t>6.3.12</w:t>
      </w:r>
      <w:r>
        <w:rPr>
          <w:rFonts w:hint="eastAsia" w:ascii="宋体" w:hAnsi="宋体" w:cs="宋体"/>
          <w:szCs w:val="21"/>
        </w:rPr>
        <w:t xml:space="preserve">  白蚁活体检测可采用温度检测、湿度检测和雷达检测等方法，检测发现下列情况之一时，判断有白蚁：</w:t>
      </w:r>
    </w:p>
    <w:p>
      <w:pPr>
        <w:spacing w:line="400" w:lineRule="exact"/>
        <w:ind w:firstLine="420"/>
        <w:rPr>
          <w:rFonts w:hint="eastAsia" w:ascii="宋体" w:hAnsi="宋体" w:cs="宋体"/>
          <w:szCs w:val="21"/>
        </w:rPr>
      </w:pPr>
      <w:r>
        <w:rPr>
          <w:rFonts w:hint="eastAsia" w:ascii="Times New Roman" w:hAnsi="Times New Roman"/>
          <w:b/>
          <w:bCs/>
          <w:szCs w:val="21"/>
        </w:rPr>
        <w:t>1</w:t>
      </w:r>
      <w:r>
        <w:rPr>
          <w:rFonts w:hint="eastAsia" w:ascii="宋体" w:hAnsi="宋体" w:cs="宋体"/>
          <w:szCs w:val="21"/>
        </w:rPr>
        <w:t xml:space="preserve">  温度检测时，温差变化幅度在2°~3°；</w:t>
      </w:r>
    </w:p>
    <w:p>
      <w:pPr>
        <w:spacing w:line="400" w:lineRule="exact"/>
        <w:ind w:firstLine="420"/>
        <w:rPr>
          <w:rFonts w:hint="eastAsia" w:ascii="宋体" w:hAnsi="宋体" w:cs="宋体"/>
          <w:szCs w:val="21"/>
        </w:rPr>
      </w:pPr>
      <w:r>
        <w:rPr>
          <w:rFonts w:hint="eastAsia" w:ascii="Times New Roman" w:hAnsi="Times New Roman"/>
          <w:b/>
          <w:bCs/>
          <w:szCs w:val="21"/>
        </w:rPr>
        <w:t>2</w:t>
      </w:r>
      <w:r>
        <w:rPr>
          <w:rFonts w:hint="eastAsia" w:ascii="宋体" w:hAnsi="宋体" w:cs="宋体"/>
          <w:szCs w:val="21"/>
        </w:rPr>
        <w:t xml:space="preserve">   湿度检测时，湿度变化在10~30%；</w:t>
      </w:r>
    </w:p>
    <w:p>
      <w:pPr>
        <w:spacing w:line="400" w:lineRule="exact"/>
        <w:ind w:firstLine="420"/>
        <w:rPr>
          <w:rFonts w:hint="eastAsia" w:ascii="宋体" w:hAnsi="宋体" w:cs="宋体"/>
          <w:szCs w:val="21"/>
        </w:rPr>
      </w:pPr>
      <w:r>
        <w:rPr>
          <w:rFonts w:hint="eastAsia" w:ascii="Times New Roman" w:hAnsi="Times New Roman"/>
          <w:b/>
          <w:bCs/>
          <w:szCs w:val="21"/>
        </w:rPr>
        <w:t>3</w:t>
      </w:r>
      <w:r>
        <w:rPr>
          <w:rFonts w:hint="eastAsia" w:ascii="宋体" w:hAnsi="宋体" w:cs="宋体"/>
          <w:szCs w:val="21"/>
        </w:rPr>
        <w:t xml:space="preserve">   雷达检测时，振动图谱波动幅度大于2gain。</w:t>
      </w:r>
    </w:p>
    <w:p>
      <w:pPr>
        <w:spacing w:line="400" w:lineRule="exact"/>
        <w:rPr>
          <w:rFonts w:hint="eastAsia" w:ascii="宋体" w:hAnsi="宋体" w:cs="宋体"/>
          <w:szCs w:val="21"/>
        </w:rPr>
      </w:pPr>
      <w:r>
        <w:rPr>
          <w:rFonts w:hint="eastAsia" w:ascii="Times New Roman" w:hAnsi="Times New Roman"/>
          <w:b/>
          <w:bCs/>
          <w:szCs w:val="21"/>
        </w:rPr>
        <w:t>6.3.13</w:t>
      </w:r>
      <w:r>
        <w:rPr>
          <w:rFonts w:hint="eastAsia" w:ascii="宋体" w:hAnsi="宋体" w:cs="宋体"/>
          <w:szCs w:val="21"/>
        </w:rPr>
        <w:t xml:space="preserve">  胶合木结构和轻型木结构的翘曲、扭曲、横弯和順弯，可采用拉线与尺量的方法或用靠尺与尺量的方法检测；检测结果的评定可按《木结构工程施工质量验收规范》GB 50206的相关规定进行。</w:t>
      </w:r>
    </w:p>
    <w:p>
      <w:pPr>
        <w:spacing w:beforeLines="50" w:afterLines="50" w:line="400" w:lineRule="exact"/>
        <w:jc w:val="center"/>
        <w:outlineLvl w:val="1"/>
        <w:rPr>
          <w:rFonts w:ascii="黑体" w:hAnsi="黑体" w:eastAsia="黑体" w:cs="黑体"/>
          <w:b/>
          <w:bCs/>
          <w:szCs w:val="21"/>
        </w:rPr>
      </w:pPr>
      <w:bookmarkStart w:id="240" w:name="_GoBack"/>
      <w:bookmarkEnd w:id="240"/>
      <w:bookmarkStart w:id="53" w:name="_Toc22110"/>
      <w:r>
        <w:rPr>
          <w:rFonts w:hint="eastAsia" w:ascii="Times New Roman" w:hAnsi="Times New Roman" w:eastAsia="黑体"/>
          <w:b/>
          <w:bCs/>
          <w:szCs w:val="21"/>
        </w:rPr>
        <w:t>6</w:t>
      </w:r>
      <w:r>
        <w:rPr>
          <w:rFonts w:ascii="Times New Roman" w:hAnsi="Times New Roman" w:eastAsia="黑体"/>
          <w:b/>
          <w:bCs/>
          <w:szCs w:val="21"/>
        </w:rPr>
        <w:t>.</w:t>
      </w:r>
      <w:r>
        <w:rPr>
          <w:rFonts w:hint="eastAsia" w:ascii="Times New Roman" w:hAnsi="Times New Roman" w:eastAsia="黑体"/>
          <w:b/>
          <w:bCs/>
          <w:szCs w:val="21"/>
        </w:rPr>
        <w:t>4</w:t>
      </w:r>
      <w:r>
        <w:rPr>
          <w:rFonts w:hint="eastAsia" w:ascii="黑体" w:hAnsi="黑体" w:eastAsia="黑体" w:cs="黑体"/>
          <w:b/>
          <w:bCs/>
          <w:szCs w:val="21"/>
        </w:rPr>
        <w:t xml:space="preserve">  连接</w:t>
      </w:r>
      <w:bookmarkEnd w:id="53"/>
    </w:p>
    <w:p>
      <w:pPr>
        <w:spacing w:line="400" w:lineRule="exact"/>
        <w:rPr>
          <w:rFonts w:ascii="宋体" w:hAnsi="宋体" w:cs="宋体"/>
          <w:szCs w:val="21"/>
        </w:rPr>
      </w:pPr>
      <w:r>
        <w:rPr>
          <w:rFonts w:hint="eastAsia" w:ascii="Times New Roman" w:hAnsi="Times New Roman"/>
          <w:b/>
          <w:bCs/>
          <w:szCs w:val="21"/>
        </w:rPr>
        <w:t>6.4.1</w:t>
      </w:r>
      <w:r>
        <w:rPr>
          <w:rFonts w:hint="eastAsia" w:ascii="宋体" w:hAnsi="宋体" w:cs="宋体"/>
          <w:szCs w:val="21"/>
        </w:rPr>
        <w:t xml:space="preserve">  连接检测应包括螺栓连接、齿连接、榫卯连接、植筋连接和金属连接件连接等内容。</w:t>
      </w:r>
    </w:p>
    <w:p>
      <w:pPr>
        <w:spacing w:line="400" w:lineRule="exact"/>
        <w:rPr>
          <w:rFonts w:ascii="宋体" w:hAnsi="宋体" w:cs="宋体"/>
          <w:szCs w:val="21"/>
        </w:rPr>
      </w:pPr>
      <w:r>
        <w:rPr>
          <w:rFonts w:hint="eastAsia" w:ascii="Times New Roman" w:hAnsi="Times New Roman"/>
          <w:b/>
          <w:bCs/>
          <w:szCs w:val="21"/>
        </w:rPr>
        <w:t>6.4.2</w:t>
      </w:r>
      <w:r>
        <w:rPr>
          <w:rFonts w:hint="eastAsia" w:ascii="宋体" w:hAnsi="宋体" w:cs="宋体"/>
          <w:szCs w:val="21"/>
        </w:rPr>
        <w:t xml:space="preserve">  普通螺栓连接应符合下列规定：</w:t>
      </w:r>
    </w:p>
    <w:p>
      <w:pPr>
        <w:spacing w:line="400" w:lineRule="exact"/>
        <w:ind w:firstLine="422" w:firstLineChars="200"/>
        <w:rPr>
          <w:rFonts w:ascii="宋体" w:hAnsi="宋体" w:cs="宋体"/>
          <w:szCs w:val="21"/>
        </w:rPr>
      </w:pPr>
      <w:r>
        <w:rPr>
          <w:rFonts w:hint="eastAsia" w:ascii="Times New Roman" w:hAnsi="Times New Roman"/>
          <w:b/>
          <w:bCs/>
          <w:szCs w:val="21"/>
        </w:rPr>
        <w:t>1</w:t>
      </w:r>
      <w:r>
        <w:rPr>
          <w:rFonts w:hint="eastAsia" w:ascii="宋体" w:hAnsi="宋体" w:cs="宋体"/>
          <w:szCs w:val="21"/>
        </w:rPr>
        <w:t xml:space="preserve">  螺栓孔径不应大于螺栓杆直径1mm，也不应小于或等于螺栓杆直径；</w:t>
      </w:r>
    </w:p>
    <w:p>
      <w:pPr>
        <w:spacing w:line="400" w:lineRule="exact"/>
        <w:ind w:firstLine="422" w:firstLineChars="200"/>
        <w:rPr>
          <w:rFonts w:ascii="宋体" w:hAnsi="宋体" w:cs="宋体"/>
          <w:szCs w:val="21"/>
        </w:rPr>
      </w:pPr>
      <w:r>
        <w:rPr>
          <w:rFonts w:hint="eastAsia" w:ascii="Times New Roman" w:hAnsi="Times New Roman"/>
          <w:b/>
          <w:bCs/>
          <w:szCs w:val="21"/>
        </w:rPr>
        <w:t>2</w:t>
      </w:r>
      <w:r>
        <w:rPr>
          <w:rFonts w:hint="eastAsia" w:ascii="宋体" w:hAnsi="宋体" w:cs="宋体"/>
          <w:szCs w:val="21"/>
        </w:rPr>
        <w:t xml:space="preserve">  螺帽下应设钢垫板，其规格除应符合设计文件的规定外，厚度不应小于螺杆直径的3%；方形垫板的边长不应小于螺杆直径的3.5倍，圆形垫板的直径不应小于螺杆直径的4倍，螺帽拧紧后螺栓外露长度不应小于螺杆直径的80%。螺纹段剩留在木构件内的长度不应大于螺杆直径的1.0倍；</w:t>
      </w:r>
    </w:p>
    <w:p>
      <w:pPr>
        <w:spacing w:line="400" w:lineRule="exact"/>
        <w:ind w:firstLine="422" w:firstLineChars="200"/>
        <w:rPr>
          <w:rFonts w:ascii="宋体" w:hAnsi="宋体" w:cs="宋体"/>
          <w:szCs w:val="21"/>
        </w:rPr>
      </w:pPr>
      <w:r>
        <w:rPr>
          <w:rFonts w:hint="eastAsia" w:ascii="Times New Roman" w:hAnsi="Times New Roman"/>
          <w:b/>
          <w:bCs/>
          <w:szCs w:val="21"/>
        </w:rPr>
        <w:t>3</w:t>
      </w:r>
      <w:r>
        <w:rPr>
          <w:rFonts w:hint="eastAsia" w:ascii="宋体" w:hAnsi="宋体" w:cs="宋体"/>
          <w:szCs w:val="21"/>
        </w:rPr>
        <w:t xml:space="preserve">  连接件与被连接件间的接触面应平整，拧紧螺帽后局部缝隙宽度不应超过1mm；</w:t>
      </w:r>
    </w:p>
    <w:p>
      <w:pPr>
        <w:spacing w:line="400" w:lineRule="exact"/>
        <w:ind w:firstLine="422" w:firstLineChars="200"/>
        <w:rPr>
          <w:rFonts w:ascii="宋体" w:hAnsi="宋体" w:cs="宋体"/>
          <w:szCs w:val="21"/>
        </w:rPr>
      </w:pPr>
      <w:r>
        <w:rPr>
          <w:rFonts w:hint="eastAsia" w:ascii="Times New Roman" w:hAnsi="Times New Roman"/>
          <w:b/>
          <w:bCs/>
          <w:szCs w:val="21"/>
        </w:rPr>
        <w:t xml:space="preserve">4 </w:t>
      </w:r>
      <w:r>
        <w:rPr>
          <w:rFonts w:hint="eastAsia" w:ascii="宋体" w:hAnsi="宋体" w:cs="宋体"/>
          <w:szCs w:val="21"/>
        </w:rPr>
        <w:t xml:space="preserve"> 检测数量应按照检验批全数检测。</w:t>
      </w:r>
    </w:p>
    <w:p>
      <w:pPr>
        <w:spacing w:line="400" w:lineRule="exact"/>
        <w:rPr>
          <w:rFonts w:ascii="宋体" w:hAnsi="宋体" w:cs="宋体"/>
          <w:szCs w:val="21"/>
        </w:rPr>
      </w:pPr>
      <w:r>
        <w:rPr>
          <w:rFonts w:hint="eastAsia" w:ascii="Times New Roman" w:hAnsi="Times New Roman"/>
          <w:b/>
          <w:bCs/>
          <w:szCs w:val="21"/>
        </w:rPr>
        <w:t>6.4.3</w:t>
      </w:r>
      <w:r>
        <w:rPr>
          <w:rFonts w:hint="eastAsia" w:ascii="宋体" w:hAnsi="宋体" w:cs="宋体"/>
          <w:szCs w:val="21"/>
        </w:rPr>
        <w:t xml:space="preserve">  高强度螺栓连接副终拧后，螺栓丝扣外露应为2~3扣，其中允许有10%的螺栓丝扣外露1扣或4扣。观察检查时，数量应按照节点数抽查10%，且不应小于10个。</w:t>
      </w:r>
    </w:p>
    <w:p>
      <w:pPr>
        <w:spacing w:line="400" w:lineRule="exact"/>
      </w:pPr>
      <w:r>
        <w:rPr>
          <w:rFonts w:hint="eastAsia" w:ascii="Times New Roman" w:hAnsi="Times New Roman"/>
          <w:b/>
          <w:bCs/>
          <w:szCs w:val="21"/>
        </w:rPr>
        <w:t xml:space="preserve">6.4.4 </w:t>
      </w:r>
      <w:r>
        <w:rPr>
          <w:rFonts w:hint="eastAsia" w:ascii="宋体" w:hAnsi="宋体" w:cs="宋体"/>
          <w:szCs w:val="21"/>
        </w:rPr>
        <w:t xml:space="preserve"> 螺栓连接的检测结果应符合现行国家标准</w:t>
      </w:r>
      <w:r>
        <w:t>《木结构工程施工质量验收规范》GB50206、《木结构设计规范》GB50005以及《胶合木结构技术规范》GBT 50708</w:t>
      </w:r>
      <w:r>
        <w:rPr>
          <w:rFonts w:hint="eastAsia"/>
        </w:rPr>
        <w:t>的规定。</w:t>
      </w:r>
    </w:p>
    <w:p>
      <w:pPr>
        <w:spacing w:line="400" w:lineRule="exact"/>
      </w:pPr>
      <w:r>
        <w:rPr>
          <w:rFonts w:hint="eastAsia" w:ascii="Times New Roman" w:hAnsi="Times New Roman"/>
          <w:b/>
          <w:bCs/>
          <w:szCs w:val="21"/>
        </w:rPr>
        <w:t>6.4.5</w:t>
      </w:r>
      <w:r>
        <w:rPr>
          <w:rFonts w:hint="eastAsia"/>
        </w:rPr>
        <w:t xml:space="preserve">  齿连接应符合下列规定：</w:t>
      </w:r>
    </w:p>
    <w:p>
      <w:pPr>
        <w:spacing w:line="400" w:lineRule="exact"/>
        <w:ind w:firstLine="422" w:firstLineChars="200"/>
      </w:pPr>
      <w:r>
        <w:rPr>
          <w:rFonts w:hint="eastAsia" w:ascii="Times New Roman" w:hAnsi="Times New Roman"/>
          <w:b/>
          <w:bCs/>
          <w:szCs w:val="21"/>
        </w:rPr>
        <w:t>1</w:t>
      </w:r>
      <w:r>
        <w:rPr>
          <w:rFonts w:hint="eastAsia"/>
        </w:rPr>
        <w:t xml:space="preserve">  除应符合设计文件的规定外，承压面应与压杆的轴线垂直。单齿连接压杆轴线应通过承压面中心；双齿连接，第一齿顶点应位于上、下弦杆上边缘的交点处，第二齿顶点应位于上弦杆轴线与下弦杆上边缘的交点处，第二齿承压面应比第一齿承压面至少深20mm；</w:t>
      </w:r>
    </w:p>
    <w:p>
      <w:pPr>
        <w:spacing w:line="400" w:lineRule="exact"/>
        <w:ind w:firstLine="422" w:firstLineChars="200"/>
      </w:pPr>
      <w:r>
        <w:rPr>
          <w:rFonts w:hint="eastAsia" w:ascii="Times New Roman" w:hAnsi="Times New Roman"/>
          <w:b/>
          <w:bCs/>
          <w:szCs w:val="21"/>
        </w:rPr>
        <w:t xml:space="preserve">2 </w:t>
      </w:r>
      <w:r>
        <w:rPr>
          <w:rFonts w:hint="eastAsia"/>
        </w:rPr>
        <w:t xml:space="preserve"> 承压面应平整，局部隙缝不应超过1mm，非承压而应留外口约5mm的楔形缝隙；</w:t>
      </w:r>
    </w:p>
    <w:p>
      <w:pPr>
        <w:spacing w:line="400" w:lineRule="exact"/>
        <w:ind w:firstLine="422" w:firstLineChars="200"/>
      </w:pPr>
      <w:r>
        <w:rPr>
          <w:rFonts w:hint="eastAsia" w:ascii="Times New Roman" w:hAnsi="Times New Roman"/>
          <w:b/>
          <w:bCs/>
          <w:szCs w:val="21"/>
        </w:rPr>
        <w:t xml:space="preserve">3 </w:t>
      </w:r>
      <w:r>
        <w:rPr>
          <w:rFonts w:hint="eastAsia"/>
        </w:rPr>
        <w:t xml:space="preserve"> 桁架支座处齿连接的保险螺栓应垂直于上弦杆轴线，木腹杆与上、下弦祠杆间应有扒钉扣紧；</w:t>
      </w:r>
    </w:p>
    <w:p>
      <w:pPr>
        <w:spacing w:line="400" w:lineRule="exact"/>
        <w:ind w:firstLine="422" w:firstLineChars="200"/>
      </w:pPr>
      <w:r>
        <w:rPr>
          <w:rFonts w:hint="eastAsia" w:ascii="Times New Roman" w:hAnsi="Times New Roman"/>
          <w:b/>
          <w:bCs/>
          <w:szCs w:val="21"/>
        </w:rPr>
        <w:t>4</w:t>
      </w:r>
      <w:r>
        <w:rPr>
          <w:rFonts w:hint="eastAsia"/>
        </w:rPr>
        <w:t xml:space="preserve">  桁架端支座垫木的中心线，方木桁架应通过上、下弦杆净截面中心线的交点；原木桁架则应通过上、下弦杆毛截面中心线的交点。</w:t>
      </w:r>
    </w:p>
    <w:p>
      <w:pPr>
        <w:spacing w:line="400" w:lineRule="exact"/>
        <w:rPr>
          <w:rFonts w:hint="eastAsia" w:ascii="宋体" w:hAnsi="宋体" w:cs="宋体"/>
          <w:szCs w:val="21"/>
        </w:rPr>
      </w:pPr>
      <w:r>
        <w:rPr>
          <w:rFonts w:hint="eastAsia" w:ascii="Times New Roman" w:hAnsi="Times New Roman"/>
          <w:b/>
          <w:bCs/>
          <w:szCs w:val="21"/>
        </w:rPr>
        <w:t xml:space="preserve">6.4.6 </w:t>
      </w:r>
      <w:r>
        <w:rPr>
          <w:rFonts w:hint="eastAsia" w:ascii="宋体" w:hAnsi="宋体" w:cs="宋体"/>
          <w:szCs w:val="21"/>
        </w:rPr>
        <w:t xml:space="preserve"> 齿连接检测可采用目测、丈量检测等方法，检测数量应按照检验批全数检测。</w:t>
      </w:r>
    </w:p>
    <w:p>
      <w:pPr>
        <w:spacing w:line="360" w:lineRule="auto"/>
      </w:pPr>
      <w:r>
        <w:rPr>
          <w:rFonts w:hint="eastAsia" w:ascii="Times New Roman" w:hAnsi="Times New Roman"/>
          <w:b/>
          <w:bCs/>
          <w:szCs w:val="21"/>
        </w:rPr>
        <w:t>6.4.7</w:t>
      </w:r>
      <w:r>
        <w:rPr>
          <w:b/>
          <w:bCs/>
        </w:rPr>
        <w:t xml:space="preserve"> </w:t>
      </w:r>
      <w:r>
        <w:t>榫卯</w:t>
      </w:r>
      <w:r>
        <w:rPr>
          <w:rFonts w:hint="eastAsia"/>
        </w:rPr>
        <w:t>连接</w:t>
      </w:r>
      <w:r>
        <w:t>完整性检查</w:t>
      </w:r>
      <w:r>
        <w:rPr>
          <w:rFonts w:hint="eastAsia"/>
        </w:rPr>
        <w:t>并记录，检查应包括下列内容</w:t>
      </w:r>
      <w:r>
        <w:t>：</w:t>
      </w:r>
    </w:p>
    <w:p>
      <w:pPr>
        <w:spacing w:line="400" w:lineRule="exact"/>
        <w:ind w:firstLine="422" w:firstLineChars="200"/>
      </w:pPr>
      <w:r>
        <w:rPr>
          <w:rFonts w:hint="eastAsia" w:ascii="Times New Roman" w:hAnsi="Times New Roman"/>
          <w:b/>
          <w:bCs/>
          <w:szCs w:val="21"/>
        </w:rPr>
        <w:t xml:space="preserve">1 </w:t>
      </w:r>
      <w:r>
        <w:rPr>
          <w:rFonts w:hint="eastAsia"/>
        </w:rPr>
        <w:t xml:space="preserve"> </w:t>
      </w:r>
      <w:r>
        <w:t>腐朽、虫蛀；</w:t>
      </w:r>
    </w:p>
    <w:p>
      <w:pPr>
        <w:spacing w:line="400" w:lineRule="exact"/>
        <w:ind w:firstLine="422" w:firstLineChars="200"/>
      </w:pPr>
      <w:r>
        <w:rPr>
          <w:rFonts w:hint="eastAsia" w:ascii="Times New Roman" w:hAnsi="Times New Roman"/>
          <w:b/>
          <w:bCs/>
          <w:szCs w:val="21"/>
        </w:rPr>
        <w:t>2</w:t>
      </w:r>
      <w:r>
        <w:rPr>
          <w:rFonts w:hint="eastAsia"/>
        </w:rPr>
        <w:t xml:space="preserve">  </w:t>
      </w:r>
      <w:r>
        <w:t>榫头可见部位存在裂缝、折断、残缺；</w:t>
      </w:r>
    </w:p>
    <w:p>
      <w:pPr>
        <w:spacing w:line="400" w:lineRule="exact"/>
        <w:ind w:firstLine="422" w:firstLineChars="200"/>
      </w:pPr>
      <w:r>
        <w:rPr>
          <w:rFonts w:hint="eastAsia" w:ascii="Times New Roman" w:hAnsi="Times New Roman"/>
          <w:b/>
          <w:bCs/>
          <w:szCs w:val="21"/>
        </w:rPr>
        <w:t>3</w:t>
      </w:r>
      <w:r>
        <w:rPr>
          <w:rFonts w:hint="eastAsia"/>
        </w:rPr>
        <w:t xml:space="preserve">  </w:t>
      </w:r>
      <w:r>
        <w:t>卯口周边劈裂；</w:t>
      </w:r>
    </w:p>
    <w:p>
      <w:pPr>
        <w:spacing w:line="400" w:lineRule="exact"/>
        <w:ind w:firstLine="422" w:firstLineChars="200"/>
      </w:pPr>
      <w:r>
        <w:rPr>
          <w:rFonts w:hint="eastAsia" w:ascii="Times New Roman" w:hAnsi="Times New Roman"/>
          <w:b/>
          <w:bCs/>
          <w:szCs w:val="21"/>
        </w:rPr>
        <w:t xml:space="preserve">4 </w:t>
      </w:r>
      <w:r>
        <w:rPr>
          <w:rFonts w:hint="eastAsia"/>
        </w:rPr>
        <w:t xml:space="preserve"> </w:t>
      </w:r>
      <w:r>
        <w:t>节点松动。</w:t>
      </w:r>
    </w:p>
    <w:p>
      <w:pPr>
        <w:spacing w:line="360" w:lineRule="auto"/>
      </w:pPr>
      <w:r>
        <w:rPr>
          <w:rFonts w:hint="eastAsia" w:ascii="Times New Roman" w:hAnsi="Times New Roman"/>
          <w:b/>
          <w:bCs/>
          <w:szCs w:val="21"/>
        </w:rPr>
        <w:t>6.4.8</w:t>
      </w:r>
      <w:r>
        <w:rPr>
          <w:b/>
          <w:bCs/>
        </w:rPr>
        <w:t xml:space="preserve"> </w:t>
      </w:r>
      <w:r>
        <w:t>榫卯</w:t>
      </w:r>
      <w:r>
        <w:rPr>
          <w:rFonts w:hint="eastAsia"/>
        </w:rPr>
        <w:t>连接</w:t>
      </w:r>
      <w:r>
        <w:t>拔榫量测量应符合下列规定：</w:t>
      </w:r>
    </w:p>
    <w:p>
      <w:pPr>
        <w:spacing w:line="400" w:lineRule="exact"/>
        <w:ind w:firstLine="422" w:firstLineChars="200"/>
      </w:pPr>
      <w:r>
        <w:rPr>
          <w:rFonts w:hint="eastAsia" w:ascii="Times New Roman" w:hAnsi="Times New Roman"/>
          <w:b/>
          <w:bCs/>
          <w:szCs w:val="21"/>
        </w:rPr>
        <w:t>1</w:t>
      </w:r>
      <w:r>
        <w:rPr>
          <w:rFonts w:hint="eastAsia"/>
          <w:b/>
          <w:bCs/>
        </w:rPr>
        <w:t xml:space="preserve">  </w:t>
      </w:r>
      <w:r>
        <w:t>构件各表皮拔榫量不一致时，应取大值</w:t>
      </w:r>
      <w:r>
        <w:rPr>
          <w:rFonts w:hint="eastAsia"/>
          <w:lang w:eastAsia="zh-CN"/>
        </w:rPr>
        <w:t>；</w:t>
      </w:r>
    </w:p>
    <w:p>
      <w:pPr>
        <w:spacing w:line="400" w:lineRule="exact"/>
        <w:ind w:firstLine="422" w:firstLineChars="200"/>
      </w:pPr>
      <w:r>
        <w:rPr>
          <w:rFonts w:hint="eastAsia" w:ascii="Times New Roman" w:hAnsi="Times New Roman"/>
          <w:b/>
          <w:bCs/>
          <w:szCs w:val="21"/>
        </w:rPr>
        <w:t>2</w:t>
      </w:r>
      <w:r>
        <w:rPr>
          <w:rFonts w:hint="eastAsia"/>
          <w:b/>
          <w:bCs/>
        </w:rPr>
        <w:t xml:space="preserve">  </w:t>
      </w:r>
      <w:r>
        <w:t>柱与梁、枋（檩）之间脱榫率临界值</w:t>
      </w:r>
      <w:r>
        <w:rPr>
          <w:rFonts w:hint="eastAsia"/>
          <w:lang w:val="en-US" w:eastAsia="zh-CN"/>
        </w:rPr>
        <w:t>应符合</w:t>
      </w:r>
      <w:r>
        <w:t>表</w:t>
      </w:r>
      <w:r>
        <w:rPr>
          <w:rFonts w:hint="eastAsia"/>
          <w:lang w:val="en-US" w:eastAsia="zh-CN"/>
        </w:rPr>
        <w:t>6.4.8的规定</w:t>
      </w:r>
      <w:r>
        <w:t>。</w:t>
      </w:r>
    </w:p>
    <w:p>
      <w:pPr>
        <w:spacing w:line="360" w:lineRule="auto"/>
        <w:jc w:val="center"/>
      </w:pPr>
      <w:r>
        <w:rPr>
          <w:rFonts w:hint="eastAsia" w:ascii="黑体" w:hAnsi="黑体" w:eastAsia="黑体" w:cs="黑体"/>
          <w:b/>
          <w:bCs/>
          <w:szCs w:val="21"/>
        </w:rPr>
        <w:t>表</w:t>
      </w:r>
      <w:r>
        <w:rPr>
          <w:rFonts w:hint="eastAsia" w:ascii="Times New Roman" w:hAnsi="Times New Roman" w:eastAsia="黑体" w:cs="Times New Roman"/>
          <w:b/>
          <w:bCs/>
          <w:szCs w:val="21"/>
          <w:lang w:val="en-US" w:eastAsia="zh-CN"/>
        </w:rPr>
        <w:t>6.4.8</w:t>
      </w:r>
      <w:r>
        <w:rPr>
          <w:rFonts w:hint="eastAsia" w:ascii="黑体" w:hAnsi="黑体" w:eastAsia="黑体" w:cs="黑体"/>
          <w:b/>
          <w:bCs/>
          <w:szCs w:val="21"/>
        </w:rPr>
        <w:t xml:space="preserve">    榫卯脱榫率临界值</w:t>
      </w:r>
    </w:p>
    <w:tbl>
      <w:tblPr>
        <w:tblStyle w:val="16"/>
        <w:tblW w:w="670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418"/>
        <w:gridCol w:w="1275"/>
        <w:gridCol w:w="27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jc w:val="center"/>
        </w:trPr>
        <w:tc>
          <w:tcPr>
            <w:tcW w:w="1271" w:type="dxa"/>
            <w:tcBorders>
              <w:tl2br w:val="nil"/>
              <w:tr2bl w:val="nil"/>
            </w:tcBorders>
            <w:vAlign w:val="center"/>
          </w:tcPr>
          <w:p>
            <w:pPr>
              <w:spacing w:line="360" w:lineRule="auto"/>
              <w:jc w:val="center"/>
            </w:pPr>
            <w:r>
              <w:t>结构形式</w:t>
            </w:r>
          </w:p>
        </w:tc>
        <w:tc>
          <w:tcPr>
            <w:tcW w:w="1418" w:type="dxa"/>
            <w:tcBorders>
              <w:tl2br w:val="nil"/>
              <w:tr2bl w:val="nil"/>
            </w:tcBorders>
            <w:vAlign w:val="center"/>
          </w:tcPr>
          <w:p>
            <w:pPr>
              <w:spacing w:line="360" w:lineRule="auto"/>
              <w:jc w:val="center"/>
            </w:pPr>
            <w:r>
              <w:t>抬梁式</w:t>
            </w:r>
          </w:p>
        </w:tc>
        <w:tc>
          <w:tcPr>
            <w:tcW w:w="1275" w:type="dxa"/>
            <w:tcBorders>
              <w:tl2br w:val="nil"/>
              <w:tr2bl w:val="nil"/>
            </w:tcBorders>
            <w:vAlign w:val="center"/>
          </w:tcPr>
          <w:p>
            <w:pPr>
              <w:spacing w:line="360" w:lineRule="auto"/>
              <w:jc w:val="center"/>
            </w:pPr>
            <w:r>
              <w:t>穿斗式</w:t>
            </w:r>
          </w:p>
        </w:tc>
        <w:tc>
          <w:tcPr>
            <w:tcW w:w="2742" w:type="dxa"/>
            <w:tcBorders>
              <w:tl2br w:val="nil"/>
              <w:tr2bl w:val="nil"/>
            </w:tcBorders>
            <w:vAlign w:val="center"/>
          </w:tcPr>
          <w:p>
            <w:pPr>
              <w:spacing w:line="360" w:lineRule="auto"/>
              <w:jc w:val="center"/>
            </w:pPr>
            <w:r>
              <w:t>设防烈度为8度9度时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1" w:type="dxa"/>
            <w:tcBorders>
              <w:tl2br w:val="nil"/>
              <w:tr2bl w:val="nil"/>
            </w:tcBorders>
            <w:vAlign w:val="center"/>
          </w:tcPr>
          <w:p>
            <w:pPr>
              <w:spacing w:line="360" w:lineRule="auto"/>
              <w:jc w:val="center"/>
            </w:pPr>
            <w:r>
              <w:t>脱榫率</w:t>
            </w:r>
          </w:p>
        </w:tc>
        <w:tc>
          <w:tcPr>
            <w:tcW w:w="1418" w:type="dxa"/>
            <w:tcBorders>
              <w:tl2br w:val="nil"/>
              <w:tr2bl w:val="nil"/>
            </w:tcBorders>
            <w:vAlign w:val="center"/>
          </w:tcPr>
          <w:p>
            <w:pPr>
              <w:spacing w:line="360" w:lineRule="auto"/>
              <w:jc w:val="center"/>
            </w:pPr>
            <w:r>
              <w:t>0.4</w:t>
            </w:r>
          </w:p>
        </w:tc>
        <w:tc>
          <w:tcPr>
            <w:tcW w:w="1275" w:type="dxa"/>
            <w:tcBorders>
              <w:tl2br w:val="nil"/>
              <w:tr2bl w:val="nil"/>
            </w:tcBorders>
            <w:vAlign w:val="center"/>
          </w:tcPr>
          <w:p>
            <w:pPr>
              <w:spacing w:line="360" w:lineRule="auto"/>
              <w:jc w:val="center"/>
            </w:pPr>
            <w:r>
              <w:t>0.5</w:t>
            </w:r>
          </w:p>
        </w:tc>
        <w:tc>
          <w:tcPr>
            <w:tcW w:w="2742" w:type="dxa"/>
            <w:tcBorders>
              <w:tl2br w:val="nil"/>
              <w:tr2bl w:val="nil"/>
            </w:tcBorders>
            <w:vAlign w:val="center"/>
          </w:tcPr>
          <w:p>
            <w:pPr>
              <w:spacing w:line="360" w:lineRule="auto"/>
              <w:jc w:val="center"/>
            </w:pPr>
            <w:r>
              <w:t>0.25</w:t>
            </w:r>
          </w:p>
        </w:tc>
      </w:tr>
    </w:tbl>
    <w:p>
      <w:pPr>
        <w:spacing w:line="360" w:lineRule="auto"/>
      </w:pPr>
      <w:r>
        <w:rPr>
          <w:rFonts w:hint="eastAsia" w:ascii="Times New Roman" w:hAnsi="Times New Roman"/>
          <w:b/>
          <w:bCs/>
          <w:szCs w:val="21"/>
        </w:rPr>
        <w:t>6.4.9</w:t>
      </w:r>
      <w:r>
        <w:rPr>
          <w:b/>
          <w:bCs/>
        </w:rPr>
        <w:t xml:space="preserve"> </w:t>
      </w:r>
      <w:r>
        <w:rPr>
          <w:rFonts w:hint="eastAsia"/>
          <w:b/>
          <w:bCs/>
        </w:rPr>
        <w:t xml:space="preserve"> </w:t>
      </w:r>
      <w:r>
        <w:t>榫卯</w:t>
      </w:r>
      <w:r>
        <w:rPr>
          <w:rFonts w:hint="eastAsia"/>
        </w:rPr>
        <w:t>间隙</w:t>
      </w:r>
      <w:r>
        <w:t>测量应符合下列规定：</w:t>
      </w:r>
    </w:p>
    <w:p>
      <w:pPr>
        <w:spacing w:line="400" w:lineRule="exact"/>
        <w:ind w:firstLine="422" w:firstLineChars="200"/>
      </w:pPr>
      <w:r>
        <w:rPr>
          <w:rFonts w:hint="eastAsia" w:ascii="Times New Roman" w:hAnsi="Times New Roman"/>
          <w:b/>
          <w:bCs/>
          <w:szCs w:val="21"/>
        </w:rPr>
        <w:t xml:space="preserve">1 </w:t>
      </w:r>
      <w:r>
        <w:rPr>
          <w:rFonts w:hint="eastAsia"/>
          <w:b/>
          <w:bCs/>
        </w:rPr>
        <w:t xml:space="preserve"> </w:t>
      </w:r>
      <w:r>
        <w:t>应采用锲形塞尺测量榫头与卯口之间各边的空隙尺寸。斗拱构件的榫卯间隙允许偏差为1mm，其他榫卯节点的允许间隙</w:t>
      </w:r>
      <w:r>
        <w:rPr>
          <w:rFonts w:hint="eastAsia"/>
          <w:lang w:val="en-US" w:eastAsia="zh-CN"/>
        </w:rPr>
        <w:t>应符合</w:t>
      </w:r>
      <w:r>
        <w:t>表</w:t>
      </w:r>
      <w:r>
        <w:rPr>
          <w:rFonts w:hint="eastAsia"/>
          <w:lang w:val="en-US" w:eastAsia="zh-CN"/>
        </w:rPr>
        <w:t>6.4.9的规定</w:t>
      </w:r>
      <w:r>
        <w:rPr>
          <w:rFonts w:hint="eastAsia"/>
        </w:rPr>
        <w:t>；</w:t>
      </w:r>
    </w:p>
    <w:p>
      <w:pPr>
        <w:spacing w:line="360" w:lineRule="auto"/>
      </w:pPr>
      <w:r>
        <w:t xml:space="preserve">                 </w:t>
      </w:r>
      <w:r>
        <w:rPr>
          <w:rFonts w:hint="eastAsia" w:ascii="黑体" w:hAnsi="黑体" w:eastAsia="黑体" w:cs="黑体"/>
          <w:b/>
          <w:bCs/>
          <w:szCs w:val="21"/>
        </w:rPr>
        <w:t>表</w:t>
      </w:r>
      <w:r>
        <w:rPr>
          <w:rFonts w:hint="eastAsia" w:ascii="Times New Roman" w:hAnsi="Times New Roman" w:eastAsia="黑体" w:cs="Times New Roman"/>
          <w:b/>
          <w:bCs/>
          <w:szCs w:val="21"/>
          <w:lang w:val="en-US" w:eastAsia="zh-CN"/>
        </w:rPr>
        <w:t>6.4.9</w:t>
      </w:r>
      <w:r>
        <w:rPr>
          <w:rFonts w:hint="eastAsia" w:ascii="黑体" w:hAnsi="黑体" w:eastAsia="黑体" w:cs="黑体"/>
          <w:b/>
          <w:bCs/>
          <w:szCs w:val="21"/>
        </w:rPr>
        <w:t xml:space="preserve">    榫卯结构节点的间隙允许偏差</w:t>
      </w:r>
    </w:p>
    <w:tbl>
      <w:tblPr>
        <w:tblStyle w:val="16"/>
        <w:tblW w:w="6706" w:type="dxa"/>
        <w:jc w:val="center"/>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979"/>
        <w:gridCol w:w="1135"/>
        <w:gridCol w:w="1135"/>
        <w:gridCol w:w="992"/>
        <w:gridCol w:w="146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79" w:type="dxa"/>
            <w:tcBorders>
              <w:tl2br w:val="nil"/>
              <w:tr2bl w:val="nil"/>
            </w:tcBorders>
            <w:vAlign w:val="center"/>
          </w:tcPr>
          <w:p>
            <w:pPr>
              <w:spacing w:line="360" w:lineRule="auto"/>
              <w:jc w:val="center"/>
            </w:pPr>
            <w:r>
              <w:t>柱径</w:t>
            </w:r>
          </w:p>
        </w:tc>
        <w:tc>
          <w:tcPr>
            <w:tcW w:w="1135" w:type="dxa"/>
            <w:tcBorders>
              <w:tl2br w:val="nil"/>
              <w:tr2bl w:val="nil"/>
            </w:tcBorders>
            <w:vAlign w:val="center"/>
          </w:tcPr>
          <w:p>
            <w:pPr>
              <w:spacing w:line="360" w:lineRule="auto"/>
              <w:jc w:val="center"/>
            </w:pPr>
            <w:r>
              <w:t>&lt;200</w:t>
            </w:r>
          </w:p>
        </w:tc>
        <w:tc>
          <w:tcPr>
            <w:tcW w:w="1135" w:type="dxa"/>
            <w:tcBorders>
              <w:tl2br w:val="nil"/>
              <w:tr2bl w:val="nil"/>
            </w:tcBorders>
            <w:vAlign w:val="center"/>
          </w:tcPr>
          <w:p>
            <w:pPr>
              <w:spacing w:line="360" w:lineRule="auto"/>
              <w:jc w:val="center"/>
            </w:pPr>
            <w:r>
              <w:t>200~300</w:t>
            </w:r>
          </w:p>
        </w:tc>
        <w:tc>
          <w:tcPr>
            <w:tcW w:w="992" w:type="dxa"/>
            <w:tcBorders>
              <w:tl2br w:val="nil"/>
              <w:tr2bl w:val="nil"/>
            </w:tcBorders>
            <w:vAlign w:val="center"/>
          </w:tcPr>
          <w:p>
            <w:pPr>
              <w:spacing w:line="360" w:lineRule="auto"/>
              <w:jc w:val="center"/>
            </w:pPr>
            <w:r>
              <w:t>300~500</w:t>
            </w:r>
          </w:p>
        </w:tc>
        <w:tc>
          <w:tcPr>
            <w:tcW w:w="1465" w:type="dxa"/>
            <w:tcBorders>
              <w:tl2br w:val="nil"/>
              <w:tr2bl w:val="nil"/>
            </w:tcBorders>
            <w:vAlign w:val="center"/>
          </w:tcPr>
          <w:p>
            <w:pPr>
              <w:spacing w:line="360" w:lineRule="auto"/>
              <w:jc w:val="center"/>
            </w:pPr>
            <w:r>
              <w:t>&gt;500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79" w:type="dxa"/>
            <w:tcBorders>
              <w:tl2br w:val="nil"/>
              <w:tr2bl w:val="nil"/>
            </w:tcBorders>
            <w:vAlign w:val="center"/>
          </w:tcPr>
          <w:p>
            <w:pPr>
              <w:spacing w:line="360" w:lineRule="auto"/>
              <w:jc w:val="center"/>
            </w:pPr>
            <w:r>
              <w:t>允许偏差（mm）</w:t>
            </w:r>
          </w:p>
        </w:tc>
        <w:tc>
          <w:tcPr>
            <w:tcW w:w="1135" w:type="dxa"/>
            <w:tcBorders>
              <w:tl2br w:val="nil"/>
              <w:tr2bl w:val="nil"/>
            </w:tcBorders>
            <w:vAlign w:val="center"/>
          </w:tcPr>
          <w:p>
            <w:pPr>
              <w:spacing w:line="360" w:lineRule="auto"/>
              <w:jc w:val="center"/>
            </w:pPr>
            <w:r>
              <w:t>3</w:t>
            </w:r>
          </w:p>
        </w:tc>
        <w:tc>
          <w:tcPr>
            <w:tcW w:w="1135" w:type="dxa"/>
            <w:tcBorders>
              <w:tl2br w:val="nil"/>
              <w:tr2bl w:val="nil"/>
            </w:tcBorders>
            <w:vAlign w:val="center"/>
          </w:tcPr>
          <w:p>
            <w:pPr>
              <w:spacing w:line="360" w:lineRule="auto"/>
              <w:jc w:val="center"/>
            </w:pPr>
            <w:r>
              <w:t>4</w:t>
            </w:r>
          </w:p>
        </w:tc>
        <w:tc>
          <w:tcPr>
            <w:tcW w:w="992" w:type="dxa"/>
            <w:tcBorders>
              <w:tl2br w:val="nil"/>
              <w:tr2bl w:val="nil"/>
            </w:tcBorders>
            <w:vAlign w:val="center"/>
          </w:tcPr>
          <w:p>
            <w:pPr>
              <w:spacing w:line="360" w:lineRule="auto"/>
              <w:jc w:val="center"/>
            </w:pPr>
            <w:r>
              <w:t>6</w:t>
            </w:r>
          </w:p>
        </w:tc>
        <w:tc>
          <w:tcPr>
            <w:tcW w:w="1465" w:type="dxa"/>
            <w:tcBorders>
              <w:tl2br w:val="nil"/>
              <w:tr2bl w:val="nil"/>
            </w:tcBorders>
            <w:vAlign w:val="center"/>
          </w:tcPr>
          <w:p>
            <w:pPr>
              <w:spacing w:line="360" w:lineRule="auto"/>
              <w:jc w:val="center"/>
            </w:pPr>
            <w:r>
              <w:t>8</w:t>
            </w:r>
          </w:p>
        </w:tc>
      </w:tr>
    </w:tbl>
    <w:p>
      <w:pPr>
        <w:spacing w:line="400" w:lineRule="exact"/>
        <w:ind w:firstLine="422" w:firstLineChars="200"/>
      </w:pPr>
      <w:r>
        <w:rPr>
          <w:rFonts w:hint="eastAsia" w:ascii="Times New Roman" w:hAnsi="Times New Roman"/>
          <w:b/>
          <w:bCs/>
          <w:szCs w:val="21"/>
        </w:rPr>
        <w:t xml:space="preserve">2 </w:t>
      </w:r>
      <w:r>
        <w:rPr>
          <w:rFonts w:hint="eastAsia"/>
          <w:b/>
          <w:bCs/>
        </w:rPr>
        <w:t xml:space="preserve"> </w:t>
      </w:r>
      <w:r>
        <w:t>对于榫卯无空隙处，应检查并记录是否存在局压破坏（局部凹陷、木纤维发生褶皱、局部纤维剪断等情形）</w:t>
      </w:r>
      <w:r>
        <w:rPr>
          <w:rFonts w:hint="eastAsia"/>
        </w:rPr>
        <w:t>；</w:t>
      </w:r>
    </w:p>
    <w:p>
      <w:pPr>
        <w:spacing w:line="400" w:lineRule="exact"/>
        <w:ind w:firstLine="422" w:firstLineChars="200"/>
      </w:pPr>
      <w:r>
        <w:rPr>
          <w:rFonts w:hint="eastAsia" w:ascii="Times New Roman" w:hAnsi="Times New Roman"/>
          <w:b/>
          <w:bCs/>
          <w:szCs w:val="21"/>
        </w:rPr>
        <w:t xml:space="preserve">3 </w:t>
      </w:r>
      <w:r>
        <w:rPr>
          <w:rFonts w:hint="eastAsia"/>
        </w:rPr>
        <w:t xml:space="preserve"> </w:t>
      </w:r>
      <w:r>
        <w:t>应检测榫卯倾斜转角与主构件倾斜转角是否一致，如不一致应补充检查榫头是否有折断点</w:t>
      </w:r>
      <w:r>
        <w:rPr>
          <w:rFonts w:hint="eastAsia"/>
        </w:rPr>
        <w:t>；</w:t>
      </w:r>
    </w:p>
    <w:p>
      <w:pPr>
        <w:spacing w:line="400" w:lineRule="exact"/>
        <w:ind w:firstLine="422" w:firstLineChars="200"/>
      </w:pPr>
      <w:r>
        <w:rPr>
          <w:rFonts w:hint="eastAsia" w:ascii="Times New Roman" w:hAnsi="Times New Roman"/>
          <w:b/>
          <w:bCs/>
          <w:szCs w:val="21"/>
        </w:rPr>
        <w:t xml:space="preserve">4 </w:t>
      </w:r>
      <w:r>
        <w:rPr>
          <w:rFonts w:hint="eastAsia"/>
        </w:rPr>
        <w:t xml:space="preserve"> </w:t>
      </w:r>
      <w:r>
        <w:t>应测量榫头或卯口处的压缩变形，横纹压缩变形量不应超过4mm。</w:t>
      </w:r>
    </w:p>
    <w:p>
      <w:pPr>
        <w:spacing w:line="400" w:lineRule="exact"/>
        <w:rPr>
          <w:rFonts w:hint="eastAsia" w:ascii="宋体" w:hAnsi="宋体" w:cs="宋体"/>
          <w:szCs w:val="21"/>
        </w:rPr>
      </w:pPr>
      <w:r>
        <w:rPr>
          <w:rFonts w:hint="eastAsia" w:ascii="Times New Roman" w:hAnsi="Times New Roman"/>
          <w:b/>
          <w:bCs/>
          <w:szCs w:val="21"/>
        </w:rPr>
        <w:t>6.4.10</w:t>
      </w:r>
      <w:r>
        <w:rPr>
          <w:rFonts w:hint="eastAsia"/>
        </w:rPr>
        <w:t xml:space="preserve">  </w:t>
      </w:r>
      <w:r>
        <w:t>木结构植筋连接</w:t>
      </w:r>
      <w:r>
        <w:rPr>
          <w:rFonts w:hint="eastAsia"/>
        </w:rPr>
        <w:t>应进行</w:t>
      </w:r>
      <w:r>
        <w:t>现场抗拔承载力</w:t>
      </w:r>
      <w:r>
        <w:rPr>
          <w:rFonts w:hint="eastAsia"/>
        </w:rPr>
        <w:t>检测，</w:t>
      </w:r>
      <w:r>
        <w:rPr>
          <w:rFonts w:hint="eastAsia" w:ascii="宋体" w:hAnsi="宋体" w:cs="宋体"/>
          <w:szCs w:val="21"/>
        </w:rPr>
        <w:t>并应符合下列规定：</w:t>
      </w:r>
    </w:p>
    <w:p>
      <w:pPr>
        <w:spacing w:line="400" w:lineRule="exact"/>
        <w:ind w:firstLine="422" w:firstLineChars="200"/>
        <w:rPr>
          <w:rFonts w:hint="eastAsia" w:ascii="宋体" w:hAnsi="宋体" w:cs="宋体"/>
          <w:szCs w:val="21"/>
        </w:rPr>
      </w:pPr>
      <w:r>
        <w:rPr>
          <w:rFonts w:hint="eastAsia" w:ascii="Times New Roman" w:hAnsi="Times New Roman"/>
          <w:b/>
          <w:bCs/>
          <w:szCs w:val="21"/>
        </w:rPr>
        <w:t xml:space="preserve">1 </w:t>
      </w:r>
      <w:r>
        <w:rPr>
          <w:rFonts w:hint="eastAsia" w:ascii="宋体" w:hAnsi="宋体" w:cs="宋体"/>
          <w:szCs w:val="21"/>
        </w:rPr>
        <w:t xml:space="preserve"> 植筋抗拔承载力现场非破坏性检验可采用随机抽样办法取样；</w:t>
      </w:r>
    </w:p>
    <w:p>
      <w:pPr>
        <w:spacing w:line="400" w:lineRule="exact"/>
        <w:ind w:firstLine="422" w:firstLineChars="200"/>
        <w:rPr>
          <w:rFonts w:hint="eastAsia" w:ascii="宋体" w:hAnsi="宋体" w:cs="宋体"/>
          <w:szCs w:val="21"/>
        </w:rPr>
      </w:pPr>
      <w:r>
        <w:rPr>
          <w:rFonts w:hint="eastAsia" w:ascii="Times New Roman" w:hAnsi="Times New Roman"/>
          <w:b/>
          <w:bCs/>
          <w:szCs w:val="21"/>
        </w:rPr>
        <w:t xml:space="preserve">2 </w:t>
      </w:r>
      <w:r>
        <w:rPr>
          <w:rFonts w:hint="eastAsia" w:ascii="宋体" w:hAnsi="宋体" w:cs="宋体"/>
          <w:szCs w:val="21"/>
        </w:rPr>
        <w:t xml:space="preserve"> 同规格，同型号，基本相同部位的锚栓组成一个检验批。抽取数量按每批植筋总数的1‰计算，且不少于3根。</w:t>
      </w:r>
    </w:p>
    <w:p>
      <w:pPr>
        <w:spacing w:line="400" w:lineRule="exact"/>
        <w:rPr>
          <w:rFonts w:ascii="宋体" w:hAnsi="宋体" w:cs="宋体"/>
          <w:szCs w:val="21"/>
        </w:rPr>
      </w:pPr>
      <w:r>
        <w:rPr>
          <w:rFonts w:hint="eastAsia" w:ascii="Times New Roman" w:hAnsi="Times New Roman"/>
          <w:b/>
          <w:bCs/>
          <w:szCs w:val="21"/>
        </w:rPr>
        <w:t>6.4.11</w:t>
      </w:r>
      <w:r>
        <w:rPr>
          <w:rFonts w:hint="eastAsia" w:ascii="宋体" w:hAnsi="宋体" w:cs="宋体"/>
          <w:szCs w:val="21"/>
        </w:rPr>
        <w:t xml:space="preserve">  金属连接件连接的检测应符合下列规定：</w:t>
      </w:r>
    </w:p>
    <w:p>
      <w:pPr>
        <w:spacing w:line="400" w:lineRule="exact"/>
        <w:ind w:firstLine="422" w:firstLineChars="200"/>
        <w:rPr>
          <w:rFonts w:ascii="宋体" w:hAnsi="宋体" w:cs="宋体"/>
          <w:szCs w:val="21"/>
        </w:rPr>
      </w:pPr>
      <w:r>
        <w:rPr>
          <w:rFonts w:hint="eastAsia" w:ascii="Times New Roman" w:hAnsi="Times New Roman"/>
          <w:b/>
          <w:bCs/>
          <w:szCs w:val="21"/>
        </w:rPr>
        <w:t xml:space="preserve">1 </w:t>
      </w:r>
      <w:r>
        <w:rPr>
          <w:rFonts w:hint="eastAsia" w:ascii="宋体" w:hAnsi="宋体" w:cs="宋体"/>
          <w:szCs w:val="21"/>
        </w:rPr>
        <w:t xml:space="preserve"> 应对各种金属连接件的类别、规格尺寸、数量等进行全面检测，并应符合设计文件的规定；</w:t>
      </w:r>
    </w:p>
    <w:p>
      <w:pPr>
        <w:spacing w:line="400" w:lineRule="exact"/>
        <w:ind w:firstLine="422" w:firstLineChars="200"/>
        <w:rPr>
          <w:rFonts w:ascii="宋体" w:hAnsi="宋体" w:cs="宋体"/>
          <w:szCs w:val="21"/>
        </w:rPr>
      </w:pPr>
      <w:r>
        <w:rPr>
          <w:rFonts w:hint="eastAsia" w:ascii="Times New Roman" w:hAnsi="Times New Roman"/>
          <w:b/>
          <w:bCs/>
          <w:szCs w:val="21"/>
        </w:rPr>
        <w:t xml:space="preserve">2 </w:t>
      </w:r>
      <w:r>
        <w:rPr>
          <w:rFonts w:hint="eastAsia" w:ascii="宋体" w:hAnsi="宋体" w:cs="宋体"/>
          <w:szCs w:val="21"/>
        </w:rPr>
        <w:t xml:space="preserve"> 应对金属连接件的安装位置和方法、安装偏差、变形、松动以及金属齿板的板齿拔出等进行全面检测，可采用观察法或用卡尺进行测量，并应符合设计文件和现行国家标准《木结构工程施工质量验收规范》GB 50206的规定；</w:t>
      </w:r>
    </w:p>
    <w:p>
      <w:pPr>
        <w:spacing w:line="400" w:lineRule="exact"/>
        <w:ind w:firstLine="422" w:firstLineChars="200"/>
        <w:rPr>
          <w:rFonts w:ascii="宋体" w:hAnsi="宋体" w:cs="宋体"/>
          <w:szCs w:val="21"/>
        </w:rPr>
      </w:pPr>
      <w:r>
        <w:rPr>
          <w:rFonts w:hint="eastAsia" w:ascii="Times New Roman" w:hAnsi="Times New Roman"/>
          <w:b/>
          <w:bCs/>
          <w:szCs w:val="21"/>
        </w:rPr>
        <w:t>3</w:t>
      </w:r>
      <w:r>
        <w:rPr>
          <w:rFonts w:hint="eastAsia" w:ascii="宋体" w:hAnsi="宋体" w:cs="宋体"/>
          <w:szCs w:val="21"/>
        </w:rPr>
        <w:t xml:space="preserve">  应对连接处木构件之间的缝隙，以及连接处木构件受压抵承面之间的局部间隙进行抽样检测，可用卡尺或塞尺进行测量，并应符合现行国家标准《木结构工程施工质量验收规范》GB 50206的规定；</w:t>
      </w:r>
    </w:p>
    <w:p>
      <w:pPr>
        <w:spacing w:line="400" w:lineRule="exact"/>
        <w:ind w:firstLine="422" w:firstLineChars="200"/>
        <w:rPr>
          <w:rFonts w:ascii="宋体" w:hAnsi="宋体" w:cs="宋体"/>
          <w:szCs w:val="21"/>
        </w:rPr>
      </w:pPr>
      <w:r>
        <w:rPr>
          <w:rFonts w:hint="eastAsia" w:ascii="Times New Roman" w:hAnsi="Times New Roman"/>
          <w:b/>
          <w:bCs/>
          <w:szCs w:val="21"/>
        </w:rPr>
        <w:t xml:space="preserve">4 </w:t>
      </w:r>
      <w:r>
        <w:rPr>
          <w:rFonts w:hint="eastAsia" w:ascii="宋体" w:hAnsi="宋体" w:cs="宋体"/>
          <w:szCs w:val="21"/>
        </w:rPr>
        <w:t xml:space="preserve"> 对金属齿板连接，还应对连接处木材的表面缺陷面积和板齿倒伏面积，以及齿板连接处木材的劈裂情况等进行抽样检测，可采用观察法或用卡尺测量，并应符合现行国家标准《木结构工程施工质量验收规范》GB 50206的规定。</w:t>
      </w:r>
    </w:p>
    <w:p>
      <w:pPr>
        <w:keepNext/>
        <w:pageBreakBefore/>
        <w:spacing w:beforeLines="100" w:afterLines="100" w:line="360" w:lineRule="auto"/>
        <w:jc w:val="center"/>
        <w:outlineLvl w:val="0"/>
        <w:rPr>
          <w:rFonts w:ascii="宋体" w:hAnsi="宋体"/>
          <w:sz w:val="32"/>
          <w:szCs w:val="32"/>
        </w:rPr>
      </w:pPr>
      <w:bookmarkStart w:id="54" w:name="_Toc963"/>
      <w:r>
        <w:rPr>
          <w:rFonts w:hint="eastAsia" w:ascii="Times New Roman" w:hAnsi="Times New Roman"/>
          <w:b/>
          <w:bCs/>
          <w:sz w:val="32"/>
          <w:szCs w:val="32"/>
        </w:rPr>
        <w:t>7</w:t>
      </w:r>
      <w:r>
        <w:rPr>
          <w:rFonts w:hint="eastAsia" w:ascii="宋体" w:hAnsi="宋体"/>
          <w:sz w:val="32"/>
          <w:szCs w:val="32"/>
        </w:rPr>
        <w:t xml:space="preserve">  外围护系统检测</w:t>
      </w:r>
      <w:bookmarkEnd w:id="54"/>
    </w:p>
    <w:p>
      <w:pPr>
        <w:spacing w:beforeLines="50" w:afterLines="50" w:line="360" w:lineRule="auto"/>
        <w:jc w:val="center"/>
        <w:outlineLvl w:val="1"/>
        <w:rPr>
          <w:rFonts w:ascii="黑体" w:hAnsi="黑体" w:eastAsia="黑体" w:cs="黑体"/>
          <w:b/>
          <w:bCs/>
          <w:szCs w:val="21"/>
        </w:rPr>
      </w:pPr>
      <w:bookmarkStart w:id="55" w:name="_Toc25045"/>
      <w:r>
        <w:rPr>
          <w:rFonts w:hint="eastAsia" w:ascii="Times New Roman" w:hAnsi="Times New Roman" w:eastAsia="黑体"/>
          <w:b/>
          <w:bCs/>
          <w:szCs w:val="21"/>
        </w:rPr>
        <w:t xml:space="preserve">7.1  </w:t>
      </w:r>
      <w:r>
        <w:rPr>
          <w:rFonts w:hint="eastAsia" w:ascii="黑体" w:hAnsi="黑体" w:eastAsia="黑体" w:cs="黑体"/>
          <w:b/>
          <w:bCs/>
          <w:szCs w:val="21"/>
        </w:rPr>
        <w:t>一般规定</w:t>
      </w:r>
      <w:bookmarkEnd w:id="55"/>
    </w:p>
    <w:p>
      <w:pPr>
        <w:spacing w:line="400" w:lineRule="exact"/>
        <w:rPr>
          <w:rFonts w:hint="eastAsia" w:ascii="宋体" w:hAnsi="宋体" w:cs="宋体"/>
          <w:szCs w:val="21"/>
        </w:rPr>
      </w:pPr>
      <w:r>
        <w:rPr>
          <w:rFonts w:hint="eastAsia" w:ascii="Times New Roman" w:hAnsi="Times New Roman"/>
          <w:b/>
          <w:bCs/>
          <w:szCs w:val="21"/>
        </w:rPr>
        <w:t>7.1.1</w:t>
      </w:r>
      <w:r>
        <w:rPr>
          <w:rFonts w:hint="eastAsia" w:ascii="宋体" w:hAnsi="宋体" w:cs="宋体"/>
          <w:szCs w:val="21"/>
        </w:rPr>
        <w:t xml:space="preserve">  外围护系统检测应包括预制外墙、外门窗、建筑幕墙、屋面等相关性能的检测。</w:t>
      </w:r>
    </w:p>
    <w:p>
      <w:pPr>
        <w:spacing w:line="400" w:lineRule="exact"/>
        <w:rPr>
          <w:rFonts w:hint="eastAsia" w:ascii="宋体" w:hAnsi="宋体" w:cs="宋体"/>
          <w:color w:val="00B050"/>
          <w:szCs w:val="21"/>
        </w:rPr>
      </w:pPr>
    </w:p>
    <w:p>
      <w:pPr>
        <w:spacing w:line="400" w:lineRule="exact"/>
        <w:rPr>
          <w:rFonts w:hint="eastAsia" w:ascii="宋体" w:hAnsi="宋体" w:cs="宋体"/>
          <w:szCs w:val="21"/>
        </w:rPr>
      </w:pPr>
      <w:r>
        <w:rPr>
          <w:rFonts w:hint="eastAsia" w:ascii="Times New Roman" w:hAnsi="Times New Roman"/>
          <w:b/>
          <w:bCs/>
          <w:szCs w:val="21"/>
        </w:rPr>
        <w:t>7.1.2</w:t>
      </w:r>
      <w:r>
        <w:rPr>
          <w:rFonts w:hint="eastAsia" w:ascii="宋体" w:hAnsi="宋体" w:cs="宋体"/>
          <w:szCs w:val="21"/>
        </w:rPr>
        <w:t xml:space="preserve">  承接装配式住宅建筑外围护结构检测工作的检测机构，应符合相应地区建筑主管部门规定的相关能力要求。按本标准进行检测的人员，应经过专业技术培训并取得相应技术证书。</w:t>
      </w:r>
    </w:p>
    <w:p>
      <w:pPr>
        <w:spacing w:beforeLines="50" w:afterLines="50" w:line="360" w:lineRule="auto"/>
        <w:jc w:val="center"/>
        <w:outlineLvl w:val="1"/>
        <w:rPr>
          <w:rFonts w:ascii="黑体" w:hAnsi="黑体" w:eastAsia="黑体" w:cs="黑体"/>
          <w:b/>
          <w:bCs/>
          <w:szCs w:val="21"/>
        </w:rPr>
      </w:pPr>
      <w:bookmarkStart w:id="56" w:name="_Toc13388"/>
      <w:r>
        <w:rPr>
          <w:rFonts w:hint="eastAsia" w:ascii="Times New Roman" w:hAnsi="Times New Roman" w:eastAsia="黑体"/>
          <w:b/>
          <w:bCs/>
          <w:szCs w:val="21"/>
        </w:rPr>
        <w:t xml:space="preserve">7.2 </w:t>
      </w:r>
      <w:r>
        <w:rPr>
          <w:rFonts w:hint="eastAsia" w:ascii="黑体" w:hAnsi="黑体" w:eastAsia="黑体" w:cs="黑体"/>
          <w:b/>
          <w:bCs/>
          <w:szCs w:val="21"/>
        </w:rPr>
        <w:t xml:space="preserve"> 预制外墙</w:t>
      </w:r>
      <w:bookmarkEnd w:id="56"/>
    </w:p>
    <w:p>
      <w:pPr>
        <w:spacing w:line="400" w:lineRule="exact"/>
        <w:rPr>
          <w:rFonts w:hint="eastAsia" w:ascii="宋体" w:hAnsi="宋体" w:cs="宋体"/>
          <w:szCs w:val="21"/>
        </w:rPr>
      </w:pPr>
      <w:r>
        <w:rPr>
          <w:rFonts w:hint="eastAsia" w:ascii="Times New Roman" w:hAnsi="Times New Roman"/>
          <w:b/>
          <w:bCs/>
          <w:szCs w:val="21"/>
        </w:rPr>
        <w:t>7.2.1</w:t>
      </w:r>
      <w:r>
        <w:rPr>
          <w:rFonts w:hint="eastAsia" w:ascii="宋体" w:hAnsi="宋体" w:cs="宋体"/>
          <w:szCs w:val="21"/>
        </w:rPr>
        <w:t xml:space="preserve">  预制外墙应进行抗压性能、层间变形、撞击性能、耐火极限等检测，并应符合现行相关国家、行业标准的规定。</w:t>
      </w:r>
    </w:p>
    <w:p>
      <w:pPr>
        <w:spacing w:line="400" w:lineRule="exact"/>
        <w:rPr>
          <w:rFonts w:ascii="仿宋" w:hAnsi="仿宋" w:eastAsia="仿宋" w:cs="仿宋"/>
          <w:bCs/>
          <w:color w:val="0000FF"/>
          <w:szCs w:val="21"/>
        </w:rPr>
      </w:pPr>
      <w:r>
        <w:rPr>
          <w:rFonts w:hint="eastAsia" w:ascii="Times New Roman" w:hAnsi="Times New Roman"/>
          <w:b/>
          <w:bCs/>
          <w:szCs w:val="21"/>
        </w:rPr>
        <w:t>7.2.2</w:t>
      </w:r>
      <w:r>
        <w:rPr>
          <w:rFonts w:hint="eastAsia" w:ascii="宋体" w:hAnsi="宋体" w:cs="宋体"/>
          <w:szCs w:val="21"/>
        </w:rPr>
        <w:t xml:space="preserve">  装配式混凝土建筑外墙板接缝密封胶的外观质量检测应包括气泡、结块、析出物、开裂、脱落、表面平整度、注胶宽度、注胶厚度等内容，可用观察或尺量的方法进行检测。</w:t>
      </w:r>
    </w:p>
    <w:p>
      <w:pPr>
        <w:spacing w:line="400" w:lineRule="exact"/>
        <w:rPr>
          <w:rFonts w:ascii="宋体" w:hAnsi="宋体" w:cs="宋体"/>
          <w:szCs w:val="21"/>
        </w:rPr>
      </w:pPr>
      <w:r>
        <w:rPr>
          <w:rFonts w:hint="eastAsia" w:ascii="Times New Roman" w:hAnsi="Times New Roman"/>
          <w:b/>
          <w:bCs/>
          <w:szCs w:val="21"/>
        </w:rPr>
        <w:t>7.2.3</w:t>
      </w:r>
      <w:r>
        <w:rPr>
          <w:rFonts w:hint="eastAsia" w:ascii="宋体" w:hAnsi="宋体" w:cs="宋体"/>
          <w:szCs w:val="21"/>
        </w:rPr>
        <w:t xml:space="preserve">  预制外墙应进行锚栓抗拉拔强度检测，锚栓抗拉拔强度的仪器应符合下列规定：</w:t>
      </w:r>
    </w:p>
    <w:p>
      <w:pPr>
        <w:spacing w:line="400" w:lineRule="exact"/>
        <w:ind w:firstLine="422" w:firstLineChars="200"/>
        <w:rPr>
          <w:rFonts w:ascii="宋体" w:hAnsi="宋体" w:cs="宋体"/>
          <w:szCs w:val="21"/>
        </w:rPr>
      </w:pPr>
      <w:r>
        <w:rPr>
          <w:rFonts w:hint="eastAsia" w:ascii="Times New Roman" w:hAnsi="Times New Roman"/>
          <w:b/>
          <w:bCs/>
          <w:szCs w:val="21"/>
        </w:rPr>
        <w:t>1</w:t>
      </w:r>
      <w:r>
        <w:rPr>
          <w:rFonts w:hint="eastAsia" w:ascii="宋体" w:hAnsi="宋体" w:cs="宋体"/>
          <w:szCs w:val="21"/>
        </w:rPr>
        <w:t xml:space="preserve">  拉拔仪需经有关部门计量认可；</w:t>
      </w:r>
    </w:p>
    <w:p>
      <w:pPr>
        <w:spacing w:line="400" w:lineRule="exact"/>
        <w:ind w:firstLine="422" w:firstLineChars="200"/>
        <w:rPr>
          <w:rFonts w:ascii="宋体" w:hAnsi="宋体" w:cs="宋体"/>
          <w:szCs w:val="21"/>
        </w:rPr>
      </w:pPr>
      <w:r>
        <w:rPr>
          <w:rFonts w:hint="eastAsia" w:ascii="Times New Roman" w:hAnsi="Times New Roman"/>
          <w:b/>
          <w:bCs/>
          <w:szCs w:val="21"/>
        </w:rPr>
        <w:t>2</w:t>
      </w:r>
      <w:r>
        <w:rPr>
          <w:rFonts w:hint="eastAsia" w:ascii="宋体" w:hAnsi="宋体" w:cs="宋体"/>
          <w:szCs w:val="21"/>
        </w:rPr>
        <w:t xml:space="preserve">  拉拔仪的读数分辨率宜为0.01kN，最大荷载宜为5kN~10kN；</w:t>
      </w:r>
    </w:p>
    <w:p>
      <w:pPr>
        <w:spacing w:line="400" w:lineRule="exact"/>
        <w:ind w:firstLine="422" w:firstLineChars="200"/>
        <w:rPr>
          <w:rFonts w:ascii="宋体" w:hAnsi="宋体" w:cs="宋体"/>
          <w:szCs w:val="21"/>
        </w:rPr>
      </w:pPr>
      <w:r>
        <w:rPr>
          <w:rFonts w:hint="eastAsia" w:ascii="Times New Roman" w:hAnsi="Times New Roman"/>
          <w:b/>
          <w:bCs/>
          <w:szCs w:val="21"/>
        </w:rPr>
        <w:t>3</w:t>
      </w:r>
      <w:r>
        <w:rPr>
          <w:rFonts w:hint="eastAsia" w:ascii="宋体" w:hAnsi="宋体" w:cs="宋体"/>
          <w:szCs w:val="21"/>
        </w:rPr>
        <w:t xml:space="preserve">  拉拔仪拉拔锚栓应配有合适的夹具，满足现场拉拔行程及受力接触的要求。</w:t>
      </w:r>
    </w:p>
    <w:p>
      <w:pPr>
        <w:spacing w:line="400" w:lineRule="exact"/>
        <w:rPr>
          <w:rFonts w:ascii="宋体" w:hAnsi="宋体" w:cs="宋体"/>
          <w:szCs w:val="21"/>
        </w:rPr>
      </w:pPr>
      <w:r>
        <w:rPr>
          <w:rFonts w:hint="eastAsia" w:ascii="Times New Roman" w:hAnsi="Times New Roman"/>
          <w:b/>
          <w:bCs/>
          <w:szCs w:val="21"/>
        </w:rPr>
        <w:t>7.2.4</w:t>
      </w:r>
      <w:r>
        <w:rPr>
          <w:rFonts w:hint="eastAsia" w:ascii="宋体" w:hAnsi="宋体" w:cs="宋体"/>
          <w:szCs w:val="21"/>
        </w:rPr>
        <w:t xml:space="preserve">  锚栓拉拔强度检测前应进行下列准备工作：</w:t>
      </w:r>
    </w:p>
    <w:p>
      <w:pPr>
        <w:spacing w:line="400" w:lineRule="exact"/>
        <w:ind w:firstLine="422" w:firstLineChars="200"/>
        <w:rPr>
          <w:rFonts w:ascii="宋体" w:hAnsi="宋体" w:cs="宋体"/>
          <w:szCs w:val="21"/>
        </w:rPr>
      </w:pPr>
      <w:r>
        <w:rPr>
          <w:rFonts w:hint="eastAsia" w:ascii="Times New Roman" w:hAnsi="Times New Roman"/>
          <w:b/>
          <w:bCs/>
          <w:szCs w:val="21"/>
        </w:rPr>
        <w:t>1</w:t>
      </w:r>
      <w:r>
        <w:rPr>
          <w:rFonts w:hint="eastAsia" w:ascii="宋体" w:hAnsi="宋体" w:cs="宋体"/>
          <w:szCs w:val="21"/>
        </w:rPr>
        <w:t xml:space="preserve">  钻洞用冲击钻钻头应配置适当；</w:t>
      </w:r>
    </w:p>
    <w:p>
      <w:pPr>
        <w:spacing w:line="400" w:lineRule="exact"/>
        <w:ind w:firstLine="422" w:firstLineChars="200"/>
        <w:rPr>
          <w:rFonts w:ascii="宋体" w:hAnsi="宋体" w:cs="宋体"/>
          <w:szCs w:val="21"/>
        </w:rPr>
      </w:pPr>
      <w:r>
        <w:rPr>
          <w:rFonts w:hint="eastAsia" w:ascii="Times New Roman" w:hAnsi="Times New Roman"/>
          <w:b/>
          <w:bCs/>
          <w:szCs w:val="21"/>
        </w:rPr>
        <w:t>2</w:t>
      </w:r>
      <w:r>
        <w:rPr>
          <w:rFonts w:hint="eastAsia" w:ascii="宋体" w:hAnsi="宋体" w:cs="宋体"/>
          <w:szCs w:val="21"/>
        </w:rPr>
        <w:t xml:space="preserve">  钻洞深度应大干锚栓长度减去保温层厚度之差加10mm；</w:t>
      </w:r>
      <w:r>
        <w:rPr>
          <w:rFonts w:hint="eastAsia" w:ascii="宋体" w:hAnsi="宋体" w:cs="宋体"/>
          <w:szCs w:val="21"/>
        </w:rPr>
        <w:tab/>
      </w:r>
    </w:p>
    <w:p>
      <w:pPr>
        <w:spacing w:line="400" w:lineRule="exact"/>
        <w:ind w:firstLine="422" w:firstLineChars="200"/>
        <w:rPr>
          <w:rFonts w:hint="eastAsia" w:ascii="宋体" w:hAnsi="宋体" w:cs="宋体"/>
          <w:szCs w:val="21"/>
        </w:rPr>
      </w:pPr>
      <w:r>
        <w:rPr>
          <w:rFonts w:hint="eastAsia" w:ascii="Times New Roman" w:hAnsi="Times New Roman"/>
          <w:b/>
          <w:bCs/>
          <w:szCs w:val="21"/>
        </w:rPr>
        <w:t>3</w:t>
      </w:r>
      <w:r>
        <w:rPr>
          <w:rFonts w:hint="eastAsia" w:ascii="宋体" w:hAnsi="宋体" w:cs="宋体"/>
          <w:szCs w:val="21"/>
        </w:rPr>
        <w:t xml:space="preserve">  应选择不同的典型基层墙体钻洞进行锚栓拉拔试验。</w:t>
      </w:r>
    </w:p>
    <w:p>
      <w:pPr>
        <w:spacing w:line="400" w:lineRule="exact"/>
        <w:rPr>
          <w:rFonts w:hint="eastAsia" w:ascii="宋体" w:hAnsi="宋体" w:cs="宋体"/>
          <w:szCs w:val="21"/>
        </w:rPr>
      </w:pPr>
      <w:r>
        <w:rPr>
          <w:rFonts w:hint="eastAsia" w:ascii="Times New Roman" w:hAnsi="Times New Roman"/>
          <w:b/>
          <w:bCs/>
          <w:szCs w:val="21"/>
        </w:rPr>
        <w:t xml:space="preserve">7.2.5 </w:t>
      </w:r>
      <w:r>
        <w:rPr>
          <w:rFonts w:hint="eastAsia" w:ascii="宋体" w:hAnsi="宋体" w:cs="宋体"/>
          <w:szCs w:val="21"/>
        </w:rPr>
        <w:t xml:space="preserve"> </w:t>
      </w:r>
      <w:r>
        <w:rPr>
          <w:rFonts w:hint="eastAsia" w:ascii="宋体" w:hAnsi="宋体" w:cs="宋体"/>
          <w:color w:val="000000"/>
          <w:szCs w:val="21"/>
          <w:shd w:val="clear" w:color="auto" w:fill="FFFFFF"/>
        </w:rPr>
        <w:t>预埋件与预制外墙连接应符合下列规定：</w:t>
      </w:r>
    </w:p>
    <w:p>
      <w:pPr>
        <w:spacing w:line="400" w:lineRule="exact"/>
        <w:ind w:firstLine="422" w:firstLineChars="200"/>
        <w:rPr>
          <w:rFonts w:hint="eastAsia" w:ascii="宋体" w:hAnsi="宋体" w:cs="宋体"/>
          <w:szCs w:val="21"/>
        </w:rPr>
      </w:pPr>
      <w:r>
        <w:rPr>
          <w:rFonts w:hint="eastAsia" w:ascii="Times New Roman" w:hAnsi="Times New Roman"/>
          <w:b/>
          <w:bCs/>
          <w:color w:val="000000"/>
          <w:szCs w:val="21"/>
          <w:shd w:val="clear" w:color="auto" w:fill="FFFFFF"/>
        </w:rPr>
        <w:t xml:space="preserve">1 </w:t>
      </w:r>
      <w:r>
        <w:rPr>
          <w:rFonts w:hint="eastAsia" w:ascii="Times New Roman" w:hAnsi="Times New Roman"/>
          <w:b/>
          <w:bCs/>
          <w:szCs w:val="21"/>
        </w:rPr>
        <w:t xml:space="preserve"> </w:t>
      </w:r>
      <w:r>
        <w:rPr>
          <w:rFonts w:hint="eastAsia" w:ascii="宋体" w:hAnsi="宋体" w:cs="宋体"/>
          <w:color w:val="000000"/>
          <w:szCs w:val="21"/>
          <w:shd w:val="clear" w:color="auto" w:fill="FFFFFF"/>
        </w:rPr>
        <w:t>连接件、绝缘片、紧固件的规格、数量应符合设计要求</w:t>
      </w:r>
      <w:r>
        <w:rPr>
          <w:rFonts w:hint="eastAsia" w:ascii="宋体" w:hAnsi="宋体" w:cs="宋体"/>
          <w:szCs w:val="21"/>
        </w:rPr>
        <w:t>；</w:t>
      </w:r>
    </w:p>
    <w:p>
      <w:pPr>
        <w:spacing w:line="400" w:lineRule="exact"/>
        <w:ind w:firstLine="422" w:firstLineChars="200"/>
        <w:rPr>
          <w:rFonts w:hint="eastAsia" w:ascii="宋体" w:hAnsi="宋体" w:cs="宋体"/>
          <w:szCs w:val="21"/>
        </w:rPr>
      </w:pPr>
      <w:r>
        <w:rPr>
          <w:rFonts w:hint="eastAsia" w:ascii="Times New Roman" w:hAnsi="Times New Roman"/>
          <w:b/>
          <w:bCs/>
          <w:color w:val="000000"/>
          <w:szCs w:val="21"/>
          <w:shd w:val="clear" w:color="auto" w:fill="FFFFFF"/>
        </w:rPr>
        <w:t xml:space="preserve">2 </w:t>
      </w:r>
      <w:r>
        <w:rPr>
          <w:rFonts w:hint="eastAsia" w:ascii="Times New Roman" w:hAnsi="Times New Roman"/>
          <w:b/>
          <w:bCs/>
          <w:szCs w:val="21"/>
        </w:rPr>
        <w:t xml:space="preserve"> </w:t>
      </w:r>
      <w:r>
        <w:rPr>
          <w:rFonts w:hint="eastAsia" w:ascii="宋体" w:hAnsi="宋体" w:cs="宋体"/>
          <w:color w:val="000000"/>
          <w:szCs w:val="21"/>
          <w:shd w:val="clear" w:color="auto" w:fill="FFFFFF"/>
        </w:rPr>
        <w:t>连接件应安装牢固，螺栓应有防松脱措施</w:t>
      </w:r>
      <w:r>
        <w:rPr>
          <w:rFonts w:hint="eastAsia" w:ascii="宋体" w:hAnsi="宋体" w:cs="宋体"/>
          <w:szCs w:val="21"/>
        </w:rPr>
        <w:t>；</w:t>
      </w:r>
    </w:p>
    <w:p>
      <w:pPr>
        <w:spacing w:line="400" w:lineRule="exact"/>
        <w:ind w:firstLine="422" w:firstLineChars="200"/>
        <w:rPr>
          <w:rFonts w:hint="eastAsia" w:ascii="宋体" w:hAnsi="宋体" w:cs="宋体"/>
          <w:szCs w:val="21"/>
        </w:rPr>
      </w:pPr>
      <w:r>
        <w:rPr>
          <w:rFonts w:hint="eastAsia" w:ascii="Times New Roman" w:hAnsi="Times New Roman"/>
          <w:b/>
          <w:bCs/>
          <w:color w:val="000000"/>
          <w:szCs w:val="21"/>
          <w:shd w:val="clear" w:color="auto" w:fill="FFFFFF"/>
        </w:rPr>
        <w:t xml:space="preserve">3 </w:t>
      </w:r>
      <w:r>
        <w:rPr>
          <w:rFonts w:hint="eastAsia" w:ascii="Times New Roman" w:hAnsi="Times New Roman"/>
          <w:b/>
          <w:bCs/>
          <w:szCs w:val="21"/>
        </w:rPr>
        <w:t xml:space="preserve"> </w:t>
      </w:r>
      <w:r>
        <w:rPr>
          <w:rFonts w:hint="eastAsia" w:ascii="宋体" w:hAnsi="宋体" w:cs="宋体"/>
          <w:color w:val="000000"/>
          <w:szCs w:val="21"/>
          <w:shd w:val="clear" w:color="auto" w:fill="FFFFFF"/>
        </w:rPr>
        <w:t>连接件的可调节构造应用螺栓牢固连接，并有防滑动措施</w:t>
      </w:r>
      <w:r>
        <w:rPr>
          <w:rFonts w:hint="eastAsia" w:ascii="宋体" w:hAnsi="宋体" w:cs="宋体"/>
          <w:szCs w:val="21"/>
        </w:rPr>
        <w:t>；</w:t>
      </w:r>
    </w:p>
    <w:p>
      <w:pPr>
        <w:spacing w:line="400" w:lineRule="exact"/>
        <w:ind w:firstLine="422" w:firstLineChars="200"/>
        <w:rPr>
          <w:rFonts w:hint="eastAsia" w:ascii="宋体" w:hAnsi="宋体" w:cs="宋体"/>
          <w:szCs w:val="21"/>
        </w:rPr>
      </w:pPr>
      <w:r>
        <w:rPr>
          <w:rFonts w:hint="eastAsia" w:ascii="Times New Roman" w:hAnsi="Times New Roman"/>
          <w:b/>
          <w:bCs/>
          <w:color w:val="000000"/>
          <w:szCs w:val="21"/>
          <w:shd w:val="clear" w:color="auto" w:fill="FFFFFF"/>
        </w:rPr>
        <w:t>4</w:t>
      </w:r>
      <w:r>
        <w:rPr>
          <w:rFonts w:hint="eastAsia" w:ascii="宋体" w:hAnsi="宋体" w:cs="宋体"/>
          <w:color w:val="000000"/>
          <w:szCs w:val="21"/>
          <w:shd w:val="clear" w:color="auto" w:fill="FFFFFF"/>
        </w:rPr>
        <w:t xml:space="preserve"> </w:t>
      </w:r>
      <w:r>
        <w:rPr>
          <w:rFonts w:hint="eastAsia" w:ascii="宋体" w:hAnsi="宋体" w:cs="宋体"/>
          <w:szCs w:val="21"/>
        </w:rPr>
        <w:t xml:space="preserve"> </w:t>
      </w:r>
      <w:r>
        <w:rPr>
          <w:rFonts w:hint="eastAsia" w:ascii="宋体" w:hAnsi="宋体" w:cs="宋体"/>
          <w:color w:val="000000"/>
          <w:szCs w:val="21"/>
          <w:shd w:val="clear" w:color="auto" w:fill="FFFFFF"/>
        </w:rPr>
        <w:t>连接件与预埋件之间的位置偏差使用钢板或型钢焊接调整时，构造形式与焊缝应符合设计要求</w:t>
      </w:r>
      <w:r>
        <w:rPr>
          <w:rFonts w:hint="eastAsia" w:ascii="宋体" w:hAnsi="宋体" w:cs="宋体"/>
          <w:szCs w:val="21"/>
        </w:rPr>
        <w:t>；</w:t>
      </w:r>
    </w:p>
    <w:p>
      <w:pPr>
        <w:spacing w:line="400" w:lineRule="exact"/>
        <w:ind w:firstLine="422" w:firstLineChars="200"/>
        <w:rPr>
          <w:rFonts w:hint="eastAsia" w:ascii="宋体" w:hAnsi="宋体" w:cs="宋体"/>
          <w:color w:val="000000"/>
          <w:szCs w:val="21"/>
          <w:shd w:val="clear" w:color="auto" w:fill="FFFFFF"/>
        </w:rPr>
      </w:pPr>
      <w:r>
        <w:rPr>
          <w:rFonts w:hint="eastAsia" w:ascii="Times New Roman" w:hAnsi="Times New Roman"/>
          <w:b/>
          <w:bCs/>
          <w:color w:val="000000"/>
          <w:szCs w:val="21"/>
          <w:shd w:val="clear" w:color="auto" w:fill="FFFFFF"/>
        </w:rPr>
        <w:t>5</w:t>
      </w:r>
      <w:r>
        <w:rPr>
          <w:rFonts w:hint="eastAsia" w:ascii="宋体" w:hAnsi="宋体" w:cs="宋体"/>
          <w:color w:val="000000"/>
          <w:szCs w:val="21"/>
          <w:shd w:val="clear" w:color="auto" w:fill="FFFFFF"/>
        </w:rPr>
        <w:t xml:space="preserve"> </w:t>
      </w:r>
      <w:r>
        <w:rPr>
          <w:rFonts w:hint="eastAsia" w:ascii="宋体" w:hAnsi="宋体" w:cs="宋体"/>
          <w:szCs w:val="21"/>
        </w:rPr>
        <w:t xml:space="preserve"> </w:t>
      </w:r>
      <w:r>
        <w:rPr>
          <w:rFonts w:hint="eastAsia" w:ascii="宋体" w:hAnsi="宋体" w:cs="宋体"/>
          <w:color w:val="000000"/>
          <w:szCs w:val="21"/>
          <w:shd w:val="clear" w:color="auto" w:fill="FFFFFF"/>
        </w:rPr>
        <w:t>预埋件、连接件表面防腐层应完整、不破损</w:t>
      </w:r>
      <w:r>
        <w:rPr>
          <w:rFonts w:hint="eastAsia" w:ascii="宋体" w:hAnsi="宋体" w:cs="宋体"/>
          <w:szCs w:val="21"/>
        </w:rPr>
        <w:t>。</w:t>
      </w:r>
    </w:p>
    <w:p>
      <w:pPr>
        <w:spacing w:line="400" w:lineRule="exact"/>
        <w:rPr>
          <w:rFonts w:hint="eastAsia" w:ascii="微软雅黑" w:hAnsi="微软雅黑" w:eastAsia="微软雅黑" w:cs="微软雅黑"/>
          <w:color w:val="000000"/>
          <w:sz w:val="22"/>
          <w:szCs w:val="22"/>
          <w:shd w:val="clear" w:color="auto" w:fill="FFFFFF"/>
        </w:rPr>
      </w:pPr>
      <w:r>
        <w:rPr>
          <w:rFonts w:hint="eastAsia" w:ascii="Times New Roman" w:hAnsi="Times New Roman"/>
          <w:b/>
          <w:bCs/>
          <w:szCs w:val="21"/>
        </w:rPr>
        <w:t xml:space="preserve">7.2.6 </w:t>
      </w:r>
      <w:r>
        <w:rPr>
          <w:rFonts w:hint="eastAsia" w:ascii="宋体" w:hAnsi="宋体" w:cs="宋体"/>
          <w:szCs w:val="21"/>
        </w:rPr>
        <w:t xml:space="preserve"> </w:t>
      </w:r>
      <w:r>
        <w:rPr>
          <w:rFonts w:hint="eastAsia" w:ascii="宋体" w:hAnsi="宋体" w:cs="宋体"/>
          <w:color w:val="000000"/>
          <w:szCs w:val="21"/>
          <w:shd w:val="clear" w:color="auto" w:fill="FFFFFF"/>
        </w:rPr>
        <w:t>检验预埋件与幕墙连接，应在预埋件与幕墙连接节点处观察，手动检查，并应采用分度值为1mm的钢直尺和焊缝量规测量</w:t>
      </w:r>
    </w:p>
    <w:p>
      <w:pPr>
        <w:spacing w:line="400" w:lineRule="exact"/>
        <w:rPr>
          <w:rFonts w:ascii="宋体" w:hAnsi="宋体" w:cs="宋体"/>
          <w:szCs w:val="21"/>
        </w:rPr>
      </w:pPr>
      <w:r>
        <w:rPr>
          <w:rFonts w:hint="eastAsia" w:ascii="Times New Roman" w:hAnsi="Times New Roman"/>
          <w:b/>
          <w:bCs/>
          <w:szCs w:val="21"/>
        </w:rPr>
        <w:t>7.2.7</w:t>
      </w:r>
      <w:r>
        <w:rPr>
          <w:rFonts w:hint="eastAsia" w:ascii="宋体" w:hAnsi="宋体" w:cs="宋体"/>
          <w:szCs w:val="21"/>
        </w:rPr>
        <w:t xml:space="preserve">  装配式住宅建筑外围护系统外饰面粘结质量的检测应包括饰面砖、石材外饰面的外观缺陷和空鼓率检测等内容。外观缺陷可采用目测或尺量的方法检测；空鼓率可采用敲击法或红外热像法检测，红外热像法检测按现行行业标准《</w:t>
      </w:r>
      <w:bookmarkStart w:id="57" w:name="OLE_LINK117"/>
      <w:bookmarkStart w:id="58" w:name="OLE_LINK118"/>
      <w:r>
        <w:rPr>
          <w:rFonts w:hint="eastAsia" w:ascii="宋体" w:hAnsi="宋体" w:cs="宋体"/>
          <w:szCs w:val="21"/>
        </w:rPr>
        <w:t>红外热像法检测建筑外墙饰面粘结质量技术规程</w:t>
      </w:r>
      <w:bookmarkEnd w:id="57"/>
      <w:bookmarkEnd w:id="58"/>
      <w:r>
        <w:rPr>
          <w:rFonts w:hint="eastAsia" w:ascii="宋体" w:hAnsi="宋体" w:cs="宋体"/>
          <w:szCs w:val="21"/>
        </w:rPr>
        <w:t>》JGJ/T 277执行。</w:t>
      </w:r>
    </w:p>
    <w:p>
      <w:pPr>
        <w:spacing w:line="400" w:lineRule="exact"/>
        <w:rPr>
          <w:rFonts w:ascii="宋体" w:hAnsi="宋体" w:cs="宋体"/>
          <w:szCs w:val="21"/>
        </w:rPr>
      </w:pPr>
      <w:r>
        <w:rPr>
          <w:rFonts w:hint="eastAsia" w:ascii="Times New Roman" w:hAnsi="Times New Roman"/>
          <w:b/>
          <w:bCs/>
          <w:szCs w:val="21"/>
        </w:rPr>
        <w:t>7.2.8</w:t>
      </w:r>
      <w:r>
        <w:rPr>
          <w:rFonts w:hint="eastAsia" w:ascii="宋体" w:hAnsi="宋体" w:cs="宋体"/>
          <w:szCs w:val="21"/>
        </w:rPr>
        <w:t xml:space="preserve">  预制外墙板接缝的防水性能采用现场淋水试验进行检测，检测方法应符合现行行业标准《建筑防水工程现场检测技术规范》JGJ/T 299的规定。</w:t>
      </w:r>
    </w:p>
    <w:p>
      <w:pPr>
        <w:spacing w:line="400" w:lineRule="exact"/>
        <w:rPr>
          <w:rFonts w:hint="eastAsia" w:ascii="宋体" w:hAnsi="宋体" w:cs="宋体"/>
          <w:szCs w:val="21"/>
        </w:rPr>
      </w:pPr>
      <w:r>
        <w:rPr>
          <w:rFonts w:hint="eastAsia" w:ascii="Times New Roman" w:hAnsi="Times New Roman"/>
          <w:b/>
          <w:bCs/>
          <w:szCs w:val="21"/>
        </w:rPr>
        <w:t>7.2.9</w:t>
      </w:r>
      <w:r>
        <w:rPr>
          <w:rFonts w:hint="eastAsia" w:ascii="宋体" w:hAnsi="宋体" w:cs="宋体"/>
          <w:szCs w:val="21"/>
        </w:rPr>
        <w:t xml:space="preserve">  装配式住宅建筑外围护系统涂装材料外观质量的检测，应符合现行国家标准《</w:t>
      </w:r>
      <w:bookmarkStart w:id="59" w:name="OLE_LINK119"/>
      <w:bookmarkStart w:id="60" w:name="OLE_LINK120"/>
      <w:r>
        <w:rPr>
          <w:rFonts w:hint="eastAsia" w:ascii="宋体" w:hAnsi="宋体" w:cs="宋体"/>
          <w:szCs w:val="21"/>
        </w:rPr>
        <w:t>建筑装饰装修工程质量验收规范</w:t>
      </w:r>
      <w:bookmarkEnd w:id="59"/>
      <w:bookmarkEnd w:id="60"/>
      <w:r>
        <w:rPr>
          <w:rFonts w:hint="eastAsia" w:ascii="宋体" w:hAnsi="宋体" w:cs="宋体"/>
          <w:szCs w:val="21"/>
        </w:rPr>
        <w:t>》GB 50210的规定。</w:t>
      </w:r>
    </w:p>
    <w:p>
      <w:pPr>
        <w:spacing w:line="400" w:lineRule="exact"/>
        <w:rPr>
          <w:rFonts w:hint="eastAsia" w:ascii="宋体" w:hAnsi="宋体" w:cs="宋体"/>
          <w:szCs w:val="21"/>
        </w:rPr>
      </w:pPr>
      <w:r>
        <w:rPr>
          <w:rFonts w:hint="eastAsia" w:ascii="Times New Roman" w:hAnsi="Times New Roman"/>
          <w:b/>
          <w:bCs/>
          <w:szCs w:val="21"/>
        </w:rPr>
        <w:t>7.2.10</w:t>
      </w:r>
      <w:r>
        <w:rPr>
          <w:rFonts w:hint="eastAsia" w:ascii="宋体" w:hAnsi="宋体" w:cs="宋体"/>
          <w:szCs w:val="21"/>
        </w:rPr>
        <w:t xml:space="preserve">  预制外墙的安装完后应进行安装偏差检测，其允许偏差及检测方法应符合表7.2.10的规定。</w:t>
      </w:r>
    </w:p>
    <w:p>
      <w:pPr>
        <w:spacing w:line="400" w:lineRule="exact"/>
        <w:jc w:val="center"/>
        <w:rPr>
          <w:rFonts w:hint="eastAsia" w:ascii="黑体" w:hAnsi="黑体" w:eastAsia="黑体" w:cs="黑体"/>
          <w:b/>
          <w:bCs/>
          <w:szCs w:val="21"/>
        </w:rPr>
      </w:pPr>
      <w:r>
        <w:rPr>
          <w:rFonts w:hint="eastAsia" w:ascii="黑体" w:hAnsi="黑体" w:eastAsia="黑体" w:cs="黑体"/>
          <w:b/>
          <w:bCs/>
          <w:szCs w:val="21"/>
        </w:rPr>
        <w:t>表7.2.10  预制外墙安装允许偏差</w:t>
      </w:r>
    </w:p>
    <w:tbl>
      <w:tblPr>
        <w:tblStyle w:val="16"/>
        <w:tblW w:w="85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2642"/>
        <w:gridCol w:w="1619"/>
        <w:gridCol w:w="28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062" w:type="dxa"/>
            <w:gridSpan w:val="2"/>
            <w:vAlign w:val="center"/>
          </w:tcPr>
          <w:p>
            <w:pPr>
              <w:spacing w:line="400" w:lineRule="exact"/>
              <w:jc w:val="center"/>
              <w:rPr>
                <w:rFonts w:hint="eastAsia" w:ascii="宋体" w:hAnsi="宋体" w:cs="宋体"/>
                <w:sz w:val="18"/>
                <w:szCs w:val="18"/>
              </w:rPr>
            </w:pPr>
            <w:r>
              <w:rPr>
                <w:rFonts w:hint="eastAsia" w:ascii="宋体" w:hAnsi="宋体" w:cs="宋体"/>
                <w:sz w:val="18"/>
                <w:szCs w:val="18"/>
              </w:rPr>
              <w:t>项目</w:t>
            </w:r>
          </w:p>
        </w:tc>
        <w:tc>
          <w:tcPr>
            <w:tcW w:w="1619" w:type="dxa"/>
            <w:vAlign w:val="center"/>
          </w:tcPr>
          <w:p>
            <w:pPr>
              <w:spacing w:line="400" w:lineRule="exact"/>
              <w:jc w:val="center"/>
              <w:rPr>
                <w:rFonts w:hint="eastAsia" w:ascii="宋体" w:hAnsi="宋体" w:cs="宋体"/>
                <w:sz w:val="18"/>
                <w:szCs w:val="18"/>
              </w:rPr>
            </w:pPr>
            <w:r>
              <w:rPr>
                <w:rFonts w:hint="eastAsia" w:ascii="宋体" w:hAnsi="宋体" w:cs="宋体"/>
                <w:sz w:val="18"/>
                <w:szCs w:val="18"/>
              </w:rPr>
              <w:t>允许偏差（mm）</w:t>
            </w:r>
          </w:p>
        </w:tc>
        <w:tc>
          <w:tcPr>
            <w:tcW w:w="2841" w:type="dxa"/>
            <w:vAlign w:val="center"/>
          </w:tcPr>
          <w:p>
            <w:pPr>
              <w:spacing w:line="400" w:lineRule="exact"/>
              <w:jc w:val="center"/>
              <w:rPr>
                <w:rFonts w:hint="eastAsia" w:ascii="宋体" w:hAnsi="宋体" w:cs="宋体"/>
                <w:sz w:val="18"/>
                <w:szCs w:val="18"/>
              </w:rPr>
            </w:pPr>
            <w:r>
              <w:rPr>
                <w:rFonts w:hint="eastAsia" w:ascii="宋体" w:hAnsi="宋体" w:cs="宋体"/>
                <w:sz w:val="18"/>
                <w:szCs w:val="18"/>
              </w:rPr>
              <w:t>检测方法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1420" w:type="dxa"/>
            <w:vMerge w:val="restart"/>
            <w:vAlign w:val="center"/>
          </w:tcPr>
          <w:p>
            <w:pPr>
              <w:spacing w:line="400" w:lineRule="exact"/>
              <w:jc w:val="center"/>
              <w:rPr>
                <w:rFonts w:hint="eastAsia" w:ascii="宋体" w:hAnsi="宋体" w:cs="宋体"/>
                <w:sz w:val="18"/>
                <w:szCs w:val="18"/>
              </w:rPr>
            </w:pPr>
            <w:r>
              <w:rPr>
                <w:rFonts w:hint="eastAsia" w:ascii="宋体" w:hAnsi="宋体" w:cs="宋体"/>
                <w:sz w:val="18"/>
                <w:szCs w:val="18"/>
              </w:rPr>
              <w:t>垂直度</w:t>
            </w:r>
          </w:p>
        </w:tc>
        <w:tc>
          <w:tcPr>
            <w:tcW w:w="2642" w:type="dxa"/>
            <w:vAlign w:val="center"/>
          </w:tcPr>
          <w:p>
            <w:pPr>
              <w:spacing w:line="400" w:lineRule="exact"/>
              <w:jc w:val="center"/>
              <w:rPr>
                <w:rFonts w:hint="eastAsia" w:ascii="宋体" w:hAnsi="宋体" w:cs="宋体"/>
                <w:sz w:val="18"/>
                <w:szCs w:val="18"/>
              </w:rPr>
            </w:pPr>
            <w:r>
              <w:rPr>
                <w:rFonts w:hint="eastAsia" w:ascii="宋体" w:hAnsi="宋体" w:cs="宋体"/>
                <w:sz w:val="18"/>
                <w:szCs w:val="18"/>
              </w:rPr>
              <w:t>≤6m</w:t>
            </w:r>
          </w:p>
        </w:tc>
        <w:tc>
          <w:tcPr>
            <w:tcW w:w="1619" w:type="dxa"/>
            <w:vAlign w:val="center"/>
          </w:tcPr>
          <w:p>
            <w:pPr>
              <w:spacing w:line="400" w:lineRule="exact"/>
              <w:jc w:val="center"/>
              <w:rPr>
                <w:rFonts w:hint="eastAsia" w:ascii="宋体" w:hAnsi="宋体" w:cs="宋体"/>
                <w:sz w:val="18"/>
                <w:szCs w:val="18"/>
              </w:rPr>
            </w:pPr>
            <w:r>
              <w:rPr>
                <w:rFonts w:hint="eastAsia" w:ascii="宋体" w:hAnsi="宋体" w:cs="宋体"/>
                <w:sz w:val="18"/>
                <w:szCs w:val="18"/>
              </w:rPr>
              <w:t>5</w:t>
            </w:r>
          </w:p>
        </w:tc>
        <w:tc>
          <w:tcPr>
            <w:tcW w:w="2841" w:type="dxa"/>
            <w:vMerge w:val="restart"/>
            <w:vAlign w:val="center"/>
          </w:tcPr>
          <w:p>
            <w:pPr>
              <w:spacing w:line="400" w:lineRule="exact"/>
              <w:jc w:val="center"/>
              <w:rPr>
                <w:rFonts w:hint="eastAsia" w:ascii="宋体" w:hAnsi="宋体" w:cs="宋体"/>
                <w:sz w:val="18"/>
                <w:szCs w:val="18"/>
              </w:rPr>
            </w:pPr>
            <w:r>
              <w:rPr>
                <w:rFonts w:hint="eastAsia" w:ascii="宋体" w:hAnsi="宋体" w:cs="宋体"/>
                <w:sz w:val="18"/>
                <w:szCs w:val="18"/>
              </w:rPr>
              <w:t>经纬仪或吊线、尺量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1420" w:type="dxa"/>
            <w:vMerge w:val="continue"/>
            <w:vAlign w:val="center"/>
          </w:tcPr>
          <w:p>
            <w:pPr>
              <w:spacing w:line="400" w:lineRule="exact"/>
              <w:jc w:val="center"/>
              <w:rPr>
                <w:rFonts w:hint="eastAsia" w:ascii="宋体" w:hAnsi="宋体" w:cs="宋体"/>
                <w:sz w:val="18"/>
                <w:szCs w:val="18"/>
              </w:rPr>
            </w:pPr>
          </w:p>
        </w:tc>
        <w:tc>
          <w:tcPr>
            <w:tcW w:w="2642" w:type="dxa"/>
            <w:vAlign w:val="center"/>
          </w:tcPr>
          <w:p>
            <w:pPr>
              <w:spacing w:line="400" w:lineRule="exact"/>
              <w:jc w:val="center"/>
              <w:rPr>
                <w:rFonts w:hint="eastAsia" w:ascii="宋体" w:hAnsi="宋体" w:cs="宋体"/>
                <w:sz w:val="18"/>
                <w:szCs w:val="18"/>
              </w:rPr>
            </w:pPr>
            <w:r>
              <w:rPr>
                <w:rFonts w:hint="eastAsia" w:ascii="宋体" w:hAnsi="宋体" w:cs="宋体"/>
                <w:sz w:val="18"/>
                <w:szCs w:val="18"/>
              </w:rPr>
              <w:t>＞6m</w:t>
            </w:r>
          </w:p>
        </w:tc>
        <w:tc>
          <w:tcPr>
            <w:tcW w:w="1619" w:type="dxa"/>
            <w:vAlign w:val="center"/>
          </w:tcPr>
          <w:p>
            <w:pPr>
              <w:spacing w:line="400" w:lineRule="exact"/>
              <w:jc w:val="center"/>
              <w:rPr>
                <w:rFonts w:hint="eastAsia" w:ascii="宋体" w:hAnsi="宋体" w:cs="宋体"/>
                <w:sz w:val="18"/>
                <w:szCs w:val="18"/>
              </w:rPr>
            </w:pPr>
            <w:r>
              <w:rPr>
                <w:rFonts w:hint="eastAsia" w:ascii="宋体" w:hAnsi="宋体" w:cs="宋体"/>
                <w:sz w:val="18"/>
                <w:szCs w:val="18"/>
              </w:rPr>
              <w:t>10</w:t>
            </w:r>
          </w:p>
        </w:tc>
        <w:tc>
          <w:tcPr>
            <w:tcW w:w="2841" w:type="dxa"/>
            <w:vMerge w:val="continue"/>
            <w:vAlign w:val="center"/>
          </w:tcPr>
          <w:p>
            <w:pPr>
              <w:spacing w:line="400" w:lineRule="exact"/>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restart"/>
            <w:vAlign w:val="center"/>
          </w:tcPr>
          <w:p>
            <w:pPr>
              <w:spacing w:line="400" w:lineRule="exact"/>
              <w:jc w:val="center"/>
              <w:rPr>
                <w:rFonts w:hint="eastAsia" w:ascii="宋体" w:hAnsi="宋体" w:cs="宋体"/>
                <w:sz w:val="18"/>
                <w:szCs w:val="18"/>
              </w:rPr>
            </w:pPr>
            <w:r>
              <w:rPr>
                <w:rFonts w:hint="eastAsia" w:ascii="宋体" w:hAnsi="宋体" w:cs="宋体"/>
                <w:sz w:val="18"/>
                <w:szCs w:val="18"/>
              </w:rPr>
              <w:t>相邻构件的平整度</w:t>
            </w:r>
          </w:p>
        </w:tc>
        <w:tc>
          <w:tcPr>
            <w:tcW w:w="2642" w:type="dxa"/>
            <w:vAlign w:val="center"/>
          </w:tcPr>
          <w:p>
            <w:pPr>
              <w:spacing w:line="400" w:lineRule="exact"/>
              <w:jc w:val="center"/>
              <w:rPr>
                <w:rFonts w:hint="eastAsia" w:ascii="宋体" w:hAnsi="宋体" w:cs="宋体"/>
                <w:sz w:val="18"/>
                <w:szCs w:val="18"/>
              </w:rPr>
            </w:pPr>
            <w:r>
              <w:rPr>
                <w:rFonts w:hint="eastAsia" w:ascii="宋体" w:hAnsi="宋体" w:cs="宋体"/>
                <w:sz w:val="18"/>
                <w:szCs w:val="18"/>
              </w:rPr>
              <w:t>外墙</w:t>
            </w:r>
          </w:p>
        </w:tc>
        <w:tc>
          <w:tcPr>
            <w:tcW w:w="1619" w:type="dxa"/>
            <w:vAlign w:val="center"/>
          </w:tcPr>
          <w:p>
            <w:pPr>
              <w:spacing w:line="400" w:lineRule="exact"/>
              <w:jc w:val="center"/>
              <w:rPr>
                <w:rFonts w:hint="eastAsia" w:ascii="宋体" w:hAnsi="宋体" w:cs="宋体"/>
                <w:sz w:val="18"/>
                <w:szCs w:val="18"/>
              </w:rPr>
            </w:pPr>
            <w:r>
              <w:rPr>
                <w:rFonts w:hint="eastAsia" w:ascii="宋体" w:hAnsi="宋体" w:cs="宋体"/>
                <w:sz w:val="18"/>
                <w:szCs w:val="18"/>
              </w:rPr>
              <w:t>5</w:t>
            </w:r>
          </w:p>
        </w:tc>
        <w:tc>
          <w:tcPr>
            <w:tcW w:w="2841" w:type="dxa"/>
            <w:vMerge w:val="restart"/>
            <w:vAlign w:val="center"/>
          </w:tcPr>
          <w:p>
            <w:pPr>
              <w:spacing w:line="400" w:lineRule="exact"/>
              <w:jc w:val="center"/>
              <w:rPr>
                <w:rFonts w:hint="eastAsia" w:ascii="宋体" w:hAnsi="宋体" w:cs="宋体"/>
                <w:sz w:val="18"/>
                <w:szCs w:val="18"/>
              </w:rPr>
            </w:pPr>
            <w:r>
              <w:rPr>
                <w:rFonts w:hint="eastAsia" w:ascii="宋体" w:hAnsi="宋体" w:cs="宋体"/>
                <w:sz w:val="18"/>
                <w:szCs w:val="18"/>
              </w:rPr>
              <w:t>2m靠尺和塞尺量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vAlign w:val="center"/>
          </w:tcPr>
          <w:p>
            <w:pPr>
              <w:spacing w:line="400" w:lineRule="exact"/>
              <w:jc w:val="center"/>
              <w:rPr>
                <w:rFonts w:hint="eastAsia" w:ascii="宋体" w:hAnsi="宋体" w:cs="宋体"/>
                <w:sz w:val="18"/>
                <w:szCs w:val="18"/>
              </w:rPr>
            </w:pPr>
          </w:p>
        </w:tc>
        <w:tc>
          <w:tcPr>
            <w:tcW w:w="2642" w:type="dxa"/>
            <w:vAlign w:val="center"/>
          </w:tcPr>
          <w:p>
            <w:pPr>
              <w:spacing w:line="400" w:lineRule="exact"/>
              <w:jc w:val="center"/>
              <w:rPr>
                <w:rFonts w:hint="eastAsia" w:ascii="宋体" w:hAnsi="宋体" w:cs="宋体"/>
                <w:sz w:val="18"/>
                <w:szCs w:val="18"/>
              </w:rPr>
            </w:pPr>
            <w:r>
              <w:rPr>
                <w:rFonts w:hint="eastAsia" w:ascii="宋体" w:hAnsi="宋体" w:cs="宋体"/>
                <w:sz w:val="18"/>
                <w:szCs w:val="18"/>
              </w:rPr>
              <w:t>内墙</w:t>
            </w:r>
          </w:p>
        </w:tc>
        <w:tc>
          <w:tcPr>
            <w:tcW w:w="1619" w:type="dxa"/>
            <w:vAlign w:val="center"/>
          </w:tcPr>
          <w:p>
            <w:pPr>
              <w:spacing w:line="400" w:lineRule="exact"/>
              <w:jc w:val="center"/>
              <w:rPr>
                <w:rFonts w:hint="eastAsia" w:ascii="宋体" w:hAnsi="宋体" w:cs="宋体"/>
                <w:sz w:val="18"/>
                <w:szCs w:val="18"/>
              </w:rPr>
            </w:pPr>
            <w:r>
              <w:rPr>
                <w:rFonts w:hint="eastAsia" w:ascii="宋体" w:hAnsi="宋体" w:cs="宋体"/>
                <w:sz w:val="18"/>
                <w:szCs w:val="18"/>
              </w:rPr>
              <w:t>8</w:t>
            </w:r>
          </w:p>
        </w:tc>
        <w:tc>
          <w:tcPr>
            <w:tcW w:w="2841" w:type="dxa"/>
            <w:vMerge w:val="continue"/>
            <w:vAlign w:val="center"/>
          </w:tcPr>
          <w:p>
            <w:pPr>
              <w:spacing w:line="400" w:lineRule="exact"/>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062" w:type="dxa"/>
            <w:gridSpan w:val="2"/>
            <w:vAlign w:val="center"/>
          </w:tcPr>
          <w:p>
            <w:pPr>
              <w:spacing w:line="400" w:lineRule="exact"/>
              <w:jc w:val="center"/>
              <w:rPr>
                <w:rFonts w:hint="eastAsia" w:ascii="宋体" w:hAnsi="宋体" w:cs="宋体"/>
                <w:sz w:val="18"/>
                <w:szCs w:val="18"/>
              </w:rPr>
            </w:pPr>
            <w:r>
              <w:rPr>
                <w:rFonts w:hint="eastAsia" w:ascii="宋体" w:hAnsi="宋体" w:cs="宋体"/>
                <w:sz w:val="18"/>
                <w:szCs w:val="18"/>
              </w:rPr>
              <w:t>接缝宽度</w:t>
            </w:r>
          </w:p>
        </w:tc>
        <w:tc>
          <w:tcPr>
            <w:tcW w:w="1619" w:type="dxa"/>
            <w:vAlign w:val="center"/>
          </w:tcPr>
          <w:p>
            <w:pPr>
              <w:spacing w:line="400" w:lineRule="exact"/>
              <w:jc w:val="center"/>
              <w:rPr>
                <w:rFonts w:hint="eastAsia" w:ascii="宋体" w:hAnsi="宋体" w:cs="宋体"/>
                <w:sz w:val="18"/>
                <w:szCs w:val="18"/>
              </w:rPr>
            </w:pPr>
            <w:r>
              <w:rPr>
                <w:rFonts w:hint="eastAsia" w:ascii="宋体" w:hAnsi="宋体" w:cs="宋体"/>
                <w:sz w:val="18"/>
                <w:szCs w:val="18"/>
              </w:rPr>
              <w:t>±5</w:t>
            </w:r>
          </w:p>
        </w:tc>
        <w:tc>
          <w:tcPr>
            <w:tcW w:w="2841" w:type="dxa"/>
            <w:vAlign w:val="center"/>
          </w:tcPr>
          <w:p>
            <w:pPr>
              <w:spacing w:line="400" w:lineRule="exact"/>
              <w:jc w:val="center"/>
              <w:rPr>
                <w:rFonts w:hint="eastAsia" w:ascii="宋体" w:hAnsi="宋体" w:cs="宋体"/>
                <w:sz w:val="18"/>
                <w:szCs w:val="18"/>
              </w:rPr>
            </w:pPr>
            <w:r>
              <w:rPr>
                <w:rFonts w:hint="eastAsia" w:ascii="宋体" w:hAnsi="宋体" w:cs="宋体"/>
                <w:sz w:val="18"/>
                <w:szCs w:val="18"/>
              </w:rPr>
              <w:t>尺量</w:t>
            </w:r>
          </w:p>
        </w:tc>
      </w:tr>
    </w:tbl>
    <w:p>
      <w:pPr>
        <w:spacing w:line="400" w:lineRule="exact"/>
        <w:rPr>
          <w:rFonts w:hint="eastAsia" w:ascii="宋体" w:hAnsi="宋体" w:cs="宋体"/>
          <w:szCs w:val="21"/>
        </w:rPr>
      </w:pPr>
    </w:p>
    <w:p>
      <w:pPr>
        <w:spacing w:beforeLines="50" w:afterLines="50" w:line="360" w:lineRule="auto"/>
        <w:jc w:val="center"/>
        <w:outlineLvl w:val="1"/>
        <w:rPr>
          <w:rFonts w:ascii="黑体" w:hAnsi="黑体" w:eastAsia="黑体" w:cs="黑体"/>
          <w:b/>
          <w:bCs/>
          <w:szCs w:val="21"/>
        </w:rPr>
      </w:pPr>
      <w:bookmarkStart w:id="61" w:name="_Toc22674"/>
      <w:r>
        <w:rPr>
          <w:rFonts w:hint="eastAsia" w:ascii="Times New Roman" w:hAnsi="Times New Roman" w:eastAsia="黑体"/>
          <w:b/>
          <w:bCs/>
          <w:szCs w:val="21"/>
        </w:rPr>
        <w:t xml:space="preserve">7.3 </w:t>
      </w:r>
      <w:r>
        <w:rPr>
          <w:rFonts w:hint="eastAsia" w:ascii="黑体" w:hAnsi="黑体" w:eastAsia="黑体" w:cs="黑体"/>
          <w:b/>
          <w:bCs/>
          <w:szCs w:val="21"/>
        </w:rPr>
        <w:t xml:space="preserve"> 外门窗</w:t>
      </w:r>
      <w:bookmarkEnd w:id="61"/>
    </w:p>
    <w:p>
      <w:pPr>
        <w:spacing w:line="400" w:lineRule="exact"/>
        <w:rPr>
          <w:rFonts w:ascii="宋体" w:hAnsi="宋体" w:cs="宋体"/>
          <w:szCs w:val="21"/>
        </w:rPr>
      </w:pPr>
      <w:r>
        <w:rPr>
          <w:rFonts w:hint="eastAsia" w:ascii="Times New Roman" w:hAnsi="Times New Roman"/>
          <w:b/>
          <w:bCs/>
          <w:szCs w:val="21"/>
        </w:rPr>
        <w:t>7.3</w:t>
      </w:r>
      <w:r>
        <w:rPr>
          <w:rFonts w:ascii="Times New Roman" w:hAnsi="Times New Roman"/>
          <w:b/>
          <w:bCs/>
          <w:szCs w:val="21"/>
        </w:rPr>
        <w:t>.1</w:t>
      </w:r>
      <w:r>
        <w:rPr>
          <w:rFonts w:hint="eastAsia" w:ascii="宋体" w:hAnsi="宋体" w:cs="宋体"/>
          <w:szCs w:val="21"/>
        </w:rPr>
        <w:t xml:space="preserve">  外门窗应进行气密性、水密性、抗风性能的检测。检测方法应符合现行国家标准《建筑外门窗气密、水密、抗风压性能分级及检测方法》GB/T 7106的规定。</w:t>
      </w:r>
    </w:p>
    <w:p>
      <w:pPr>
        <w:spacing w:line="400" w:lineRule="exact"/>
        <w:rPr>
          <w:rFonts w:ascii="宋体" w:hAnsi="宋体" w:cs="宋体"/>
          <w:szCs w:val="21"/>
        </w:rPr>
      </w:pPr>
      <w:r>
        <w:rPr>
          <w:rFonts w:hint="eastAsia" w:ascii="Times New Roman" w:hAnsi="Times New Roman"/>
          <w:b/>
          <w:bCs/>
          <w:szCs w:val="21"/>
        </w:rPr>
        <w:t>7.3.2</w:t>
      </w:r>
      <w:r>
        <w:rPr>
          <w:rFonts w:hint="eastAsia" w:ascii="宋体" w:hAnsi="宋体" w:cs="宋体"/>
          <w:szCs w:val="21"/>
        </w:rPr>
        <w:t xml:space="preserve">  外门窗进行检测前，应对受检外门窗的观感质量应进行目检，并应连续开启和关闭受检外门窗5次。当存在明显缺陷时，应停止检测。</w:t>
      </w:r>
    </w:p>
    <w:p>
      <w:pPr>
        <w:spacing w:line="400" w:lineRule="exact"/>
        <w:rPr>
          <w:rFonts w:ascii="宋体" w:hAnsi="宋体" w:cs="宋体"/>
          <w:szCs w:val="21"/>
        </w:rPr>
      </w:pPr>
      <w:r>
        <w:rPr>
          <w:rFonts w:hint="eastAsia" w:ascii="Times New Roman" w:hAnsi="Times New Roman"/>
          <w:b/>
          <w:bCs/>
          <w:szCs w:val="21"/>
        </w:rPr>
        <w:t>7.3.3</w:t>
      </w:r>
      <w:r>
        <w:rPr>
          <w:rFonts w:hint="eastAsia" w:ascii="宋体" w:hAnsi="宋体" w:cs="宋体"/>
          <w:szCs w:val="21"/>
        </w:rPr>
        <w:t xml:space="preserve">  每樘受检外门窗的检测结果应取连续三次检测值的平均值。</w:t>
      </w:r>
    </w:p>
    <w:p>
      <w:pPr>
        <w:spacing w:line="400" w:lineRule="exact"/>
        <w:rPr>
          <w:rFonts w:ascii="宋体" w:hAnsi="宋体" w:cs="宋体"/>
          <w:szCs w:val="21"/>
        </w:rPr>
      </w:pPr>
      <w:r>
        <w:rPr>
          <w:rFonts w:hint="eastAsia" w:ascii="Times New Roman" w:hAnsi="Times New Roman"/>
          <w:b/>
          <w:bCs/>
          <w:szCs w:val="21"/>
        </w:rPr>
        <w:t>7.3.4</w:t>
      </w:r>
      <w:r>
        <w:rPr>
          <w:rFonts w:hint="eastAsia" w:ascii="宋体" w:hAnsi="宋体" w:cs="宋体"/>
          <w:szCs w:val="21"/>
        </w:rPr>
        <w:t xml:space="preserve">  外窗气密性能的检测应在受检外窗几何中心高度处的室外瞬时风速不大于3.3m/s的条件下进行。</w:t>
      </w:r>
    </w:p>
    <w:p>
      <w:pPr>
        <w:spacing w:line="400" w:lineRule="exact"/>
        <w:rPr>
          <w:rFonts w:ascii="宋体" w:hAnsi="宋体" w:cs="宋体"/>
          <w:szCs w:val="21"/>
        </w:rPr>
      </w:pPr>
      <w:r>
        <w:rPr>
          <w:rFonts w:hint="eastAsia" w:ascii="Times New Roman" w:hAnsi="Times New Roman"/>
          <w:b/>
          <w:bCs/>
          <w:szCs w:val="21"/>
        </w:rPr>
        <w:t>7.3.5</w:t>
      </w:r>
      <w:r>
        <w:rPr>
          <w:rFonts w:hint="eastAsia" w:ascii="宋体" w:hAnsi="宋体" w:cs="宋体"/>
          <w:szCs w:val="21"/>
        </w:rPr>
        <w:t xml:space="preserve">  外门窗的检测要求应符合下列规定：</w:t>
      </w:r>
    </w:p>
    <w:p>
      <w:pPr>
        <w:spacing w:line="400" w:lineRule="exact"/>
        <w:ind w:firstLine="422" w:firstLineChars="200"/>
        <w:rPr>
          <w:rFonts w:ascii="宋体" w:hAnsi="宋体" w:cs="宋体"/>
          <w:szCs w:val="21"/>
        </w:rPr>
      </w:pPr>
      <w:r>
        <w:rPr>
          <w:rFonts w:hint="eastAsia" w:ascii="Times New Roman" w:hAnsi="Times New Roman"/>
          <w:b/>
          <w:bCs/>
          <w:szCs w:val="21"/>
        </w:rPr>
        <w:t>1</w:t>
      </w:r>
      <w:r>
        <w:rPr>
          <w:rFonts w:hint="eastAsia" w:ascii="宋体" w:hAnsi="宋体" w:cs="宋体"/>
          <w:szCs w:val="21"/>
        </w:rPr>
        <w:t xml:space="preserve">  外门窗洞口墙与外门窗本体的结合部应严密；</w:t>
      </w:r>
    </w:p>
    <w:p>
      <w:pPr>
        <w:spacing w:line="400" w:lineRule="exact"/>
        <w:ind w:firstLine="422" w:firstLineChars="200"/>
        <w:rPr>
          <w:rFonts w:ascii="宋体" w:hAnsi="宋体" w:cs="宋体"/>
          <w:szCs w:val="21"/>
        </w:rPr>
      </w:pPr>
      <w:r>
        <w:rPr>
          <w:rFonts w:hint="eastAsia" w:ascii="Times New Roman" w:hAnsi="Times New Roman"/>
          <w:b/>
          <w:bCs/>
          <w:szCs w:val="21"/>
        </w:rPr>
        <w:t xml:space="preserve">2 </w:t>
      </w:r>
      <w:r>
        <w:rPr>
          <w:rFonts w:hint="eastAsia" w:ascii="宋体" w:hAnsi="宋体" w:cs="宋体"/>
          <w:szCs w:val="21"/>
        </w:rPr>
        <w:t xml:space="preserve"> 外窗口单位空气渗透量不应大于外窗本体的相应指标。</w:t>
      </w:r>
    </w:p>
    <w:p>
      <w:pPr>
        <w:spacing w:beforeLines="50" w:afterLines="50" w:line="360" w:lineRule="auto"/>
        <w:jc w:val="center"/>
        <w:outlineLvl w:val="1"/>
        <w:rPr>
          <w:rFonts w:ascii="黑体" w:hAnsi="黑体" w:eastAsia="黑体" w:cs="黑体"/>
          <w:b/>
          <w:bCs/>
          <w:szCs w:val="21"/>
        </w:rPr>
      </w:pPr>
      <w:bookmarkStart w:id="62" w:name="_Toc13233"/>
      <w:r>
        <w:rPr>
          <w:rFonts w:hint="eastAsia" w:ascii="Times New Roman" w:hAnsi="Times New Roman" w:eastAsia="黑体"/>
          <w:b/>
          <w:bCs/>
          <w:szCs w:val="21"/>
        </w:rPr>
        <w:t>7.4</w:t>
      </w:r>
      <w:r>
        <w:rPr>
          <w:rFonts w:hint="eastAsia" w:ascii="黑体" w:hAnsi="黑体" w:eastAsia="黑体" w:cs="黑体"/>
          <w:b/>
          <w:bCs/>
          <w:szCs w:val="21"/>
        </w:rPr>
        <w:t xml:space="preserve">  建筑幕墙</w:t>
      </w:r>
      <w:bookmarkEnd w:id="62"/>
    </w:p>
    <w:p>
      <w:pPr>
        <w:spacing w:line="400" w:lineRule="exact"/>
        <w:rPr>
          <w:rFonts w:ascii="宋体" w:hAnsi="宋体" w:cs="宋体"/>
          <w:szCs w:val="21"/>
        </w:rPr>
      </w:pPr>
      <w:r>
        <w:rPr>
          <w:rFonts w:hint="eastAsia" w:ascii="Times New Roman" w:hAnsi="Times New Roman"/>
          <w:b/>
          <w:bCs/>
          <w:szCs w:val="21"/>
        </w:rPr>
        <w:t>7.4.1</w:t>
      </w:r>
      <w:r>
        <w:rPr>
          <w:rFonts w:hint="eastAsia" w:ascii="宋体" w:hAnsi="宋体" w:cs="宋体"/>
          <w:szCs w:val="21"/>
        </w:rPr>
        <w:t xml:space="preserve">  建筑幕墙的检测项目及方法应符合现行行业标准《</w:t>
      </w:r>
      <w:r>
        <w:fldChar w:fldCharType="begin"/>
      </w:r>
      <w:r>
        <w:instrText xml:space="preserve"> HYPERLINK "http://www.zzguifan.com/webarbs/book/65653/1279489.shtml" \t "http://www.zzguifan.com/webarbs/book/65653/_self" </w:instrText>
      </w:r>
      <w:r>
        <w:fldChar w:fldCharType="separate"/>
      </w:r>
      <w:r>
        <w:rPr>
          <w:rFonts w:hint="eastAsia" w:ascii="宋体" w:hAnsi="宋体" w:cs="宋体"/>
          <w:szCs w:val="21"/>
        </w:rPr>
        <w:t>建筑幕墙工程检测方法标准</w:t>
      </w:r>
      <w:r>
        <w:rPr>
          <w:rFonts w:hint="eastAsia" w:ascii="宋体" w:hAnsi="宋体" w:cs="宋体"/>
          <w:szCs w:val="21"/>
        </w:rPr>
        <w:fldChar w:fldCharType="end"/>
      </w:r>
      <w:r>
        <w:rPr>
          <w:rFonts w:hint="eastAsia" w:ascii="宋体" w:hAnsi="宋体" w:cs="宋体"/>
          <w:szCs w:val="21"/>
        </w:rPr>
        <w:t>》JGJ/T 324的规定。</w:t>
      </w:r>
    </w:p>
    <w:p>
      <w:pPr>
        <w:spacing w:line="400" w:lineRule="exact"/>
        <w:rPr>
          <w:rFonts w:ascii="宋体" w:hAnsi="宋体" w:cs="宋体"/>
          <w:szCs w:val="21"/>
        </w:rPr>
      </w:pPr>
      <w:r>
        <w:rPr>
          <w:rFonts w:hint="eastAsia" w:ascii="Times New Roman" w:hAnsi="Times New Roman"/>
          <w:b/>
          <w:bCs/>
          <w:szCs w:val="21"/>
        </w:rPr>
        <w:t>7.4.2</w:t>
      </w:r>
      <w:r>
        <w:rPr>
          <w:rFonts w:hint="eastAsia" w:ascii="宋体" w:hAnsi="宋体" w:cs="宋体"/>
          <w:szCs w:val="21"/>
        </w:rPr>
        <w:t xml:space="preserve">  建筑幕墙进行现场检测时，应根据检测方案现场抽取具备检测条件的幕墙试件。检测组批及抽样数量应符合现行行业标准《</w:t>
      </w:r>
      <w:r>
        <w:fldChar w:fldCharType="begin"/>
      </w:r>
      <w:r>
        <w:instrText xml:space="preserve"> HYPERLINK "http://www.zzguifan.com/webarbs/book/65653/1279489.shtml" \t "http://www.zzguifan.com/webarbs/book/65653/_self" </w:instrText>
      </w:r>
      <w:r>
        <w:fldChar w:fldCharType="separate"/>
      </w:r>
      <w:r>
        <w:rPr>
          <w:rFonts w:hint="eastAsia" w:ascii="宋体" w:hAnsi="宋体" w:cs="宋体"/>
          <w:szCs w:val="21"/>
        </w:rPr>
        <w:t>建筑幕墙工程检测方法标准</w:t>
      </w:r>
      <w:r>
        <w:rPr>
          <w:rFonts w:hint="eastAsia" w:ascii="宋体" w:hAnsi="宋体" w:cs="宋体"/>
          <w:szCs w:val="21"/>
        </w:rPr>
        <w:fldChar w:fldCharType="end"/>
      </w:r>
      <w:r>
        <w:rPr>
          <w:rFonts w:hint="eastAsia" w:ascii="宋体" w:hAnsi="宋体" w:cs="宋体"/>
          <w:szCs w:val="21"/>
        </w:rPr>
        <w:t>》JGJ/T 324的规定，并应满足性能评定的最少数量要求。</w:t>
      </w:r>
    </w:p>
    <w:p>
      <w:pPr>
        <w:spacing w:beforeLines="50" w:afterLines="50" w:line="360" w:lineRule="auto"/>
        <w:jc w:val="center"/>
        <w:outlineLvl w:val="1"/>
        <w:rPr>
          <w:rFonts w:ascii="黑体" w:hAnsi="黑体" w:eastAsia="黑体" w:cs="黑体"/>
          <w:b/>
          <w:bCs/>
          <w:szCs w:val="21"/>
        </w:rPr>
      </w:pPr>
      <w:bookmarkStart w:id="63" w:name="_Toc14766"/>
      <w:r>
        <w:rPr>
          <w:rFonts w:hint="eastAsia" w:ascii="Times New Roman" w:hAnsi="Times New Roman" w:eastAsia="黑体"/>
          <w:b/>
          <w:bCs/>
          <w:szCs w:val="21"/>
        </w:rPr>
        <w:t xml:space="preserve">7.5 </w:t>
      </w:r>
      <w:r>
        <w:rPr>
          <w:rFonts w:hint="eastAsia" w:ascii="黑体" w:hAnsi="黑体" w:eastAsia="黑体" w:cs="黑体"/>
          <w:b/>
          <w:bCs/>
          <w:szCs w:val="21"/>
        </w:rPr>
        <w:t xml:space="preserve"> 屋面</w:t>
      </w:r>
      <w:bookmarkEnd w:id="63"/>
    </w:p>
    <w:p>
      <w:pPr>
        <w:spacing w:line="400" w:lineRule="exact"/>
        <w:rPr>
          <w:rFonts w:ascii="宋体" w:hAnsi="宋体" w:cs="宋体"/>
          <w:szCs w:val="21"/>
        </w:rPr>
      </w:pPr>
      <w:r>
        <w:rPr>
          <w:rFonts w:hint="eastAsia" w:ascii="Times New Roman" w:hAnsi="Times New Roman"/>
          <w:b/>
          <w:bCs/>
          <w:szCs w:val="21"/>
        </w:rPr>
        <w:t>7.5.1</w:t>
      </w:r>
      <w:r>
        <w:rPr>
          <w:rFonts w:hint="eastAsia" w:ascii="宋体" w:hAnsi="宋体" w:cs="宋体"/>
          <w:szCs w:val="21"/>
        </w:rPr>
        <w:t xml:space="preserve">  屋面应进行平整度、防水性能、排水性能等检测。检测方法应符合现行行业标准《建筑防水工程现场检测技术规范》JGJ/T 299的规定。</w:t>
      </w:r>
    </w:p>
    <w:p>
      <w:pPr>
        <w:spacing w:line="400" w:lineRule="exact"/>
        <w:rPr>
          <w:rFonts w:ascii="宋体" w:hAnsi="宋体" w:cs="宋体"/>
          <w:szCs w:val="21"/>
        </w:rPr>
      </w:pPr>
      <w:r>
        <w:rPr>
          <w:rFonts w:hint="eastAsia" w:ascii="Times New Roman" w:hAnsi="Times New Roman"/>
          <w:b/>
          <w:bCs/>
          <w:szCs w:val="21"/>
        </w:rPr>
        <w:t>7.5.2</w:t>
      </w:r>
      <w:r>
        <w:rPr>
          <w:rFonts w:hint="eastAsia" w:ascii="宋体" w:hAnsi="宋体" w:cs="宋体"/>
          <w:szCs w:val="21"/>
        </w:rPr>
        <w:t xml:space="preserve">  屋面施工完毕后，应进行蓄水试验。蓄水试验时应封堵试验区域内的排水口，且应符合下列规定：</w:t>
      </w:r>
    </w:p>
    <w:p>
      <w:pPr>
        <w:spacing w:line="400" w:lineRule="exact"/>
        <w:ind w:firstLine="422" w:firstLineChars="200"/>
        <w:rPr>
          <w:rFonts w:ascii="宋体" w:hAnsi="宋体" w:cs="宋体"/>
          <w:szCs w:val="21"/>
        </w:rPr>
      </w:pPr>
      <w:r>
        <w:rPr>
          <w:rFonts w:hint="eastAsia" w:ascii="Times New Roman" w:hAnsi="Times New Roman"/>
          <w:b/>
          <w:bCs/>
          <w:szCs w:val="21"/>
        </w:rPr>
        <w:t>1</w:t>
      </w:r>
      <w:r>
        <w:rPr>
          <w:rFonts w:hint="eastAsia" w:ascii="宋体" w:hAnsi="宋体" w:cs="宋体"/>
          <w:szCs w:val="21"/>
        </w:rPr>
        <w:t xml:space="preserve">  最浅处蓄水深度不应小于25mm，且不应大于立管套管和防水层收头的高度；</w:t>
      </w:r>
    </w:p>
    <w:p>
      <w:pPr>
        <w:spacing w:line="400" w:lineRule="exact"/>
        <w:ind w:firstLine="422" w:firstLineChars="200"/>
        <w:rPr>
          <w:rFonts w:ascii="宋体" w:hAnsi="宋体" w:cs="宋体"/>
          <w:szCs w:val="21"/>
        </w:rPr>
      </w:pPr>
      <w:r>
        <w:rPr>
          <w:rFonts w:hint="eastAsia" w:ascii="Times New Roman" w:hAnsi="Times New Roman"/>
          <w:b/>
          <w:bCs/>
          <w:szCs w:val="21"/>
        </w:rPr>
        <w:t>2</w:t>
      </w:r>
      <w:r>
        <w:rPr>
          <w:rFonts w:hint="eastAsia" w:ascii="宋体" w:hAnsi="宋体" w:cs="宋体"/>
          <w:szCs w:val="21"/>
        </w:rPr>
        <w:t xml:space="preserve">  蓄水试验时间不应小于24h，并应由专人负责观察和记录水面高度和背水面渗漏情况；</w:t>
      </w:r>
    </w:p>
    <w:p>
      <w:pPr>
        <w:spacing w:line="400" w:lineRule="exact"/>
        <w:ind w:firstLine="422" w:firstLineChars="200"/>
        <w:rPr>
          <w:rFonts w:ascii="宋体" w:hAnsi="宋体" w:cs="宋体"/>
          <w:szCs w:val="21"/>
        </w:rPr>
      </w:pPr>
      <w:r>
        <w:rPr>
          <w:rFonts w:hint="eastAsia" w:ascii="Times New Roman" w:hAnsi="Times New Roman"/>
          <w:b/>
          <w:bCs/>
          <w:szCs w:val="21"/>
        </w:rPr>
        <w:t>3</w:t>
      </w:r>
      <w:r>
        <w:rPr>
          <w:rFonts w:hint="eastAsia" w:ascii="宋体" w:hAnsi="宋体" w:cs="宋体"/>
          <w:szCs w:val="21"/>
        </w:rPr>
        <w:t xml:space="preserve">  出现渗漏时，应立即停止试验。</w:t>
      </w:r>
    </w:p>
    <w:p>
      <w:pPr>
        <w:spacing w:line="400" w:lineRule="exact"/>
        <w:rPr>
          <w:rFonts w:ascii="宋体" w:hAnsi="宋体" w:cs="宋体"/>
          <w:szCs w:val="21"/>
        </w:rPr>
      </w:pPr>
      <w:r>
        <w:rPr>
          <w:rFonts w:hint="eastAsia" w:ascii="Times New Roman" w:hAnsi="Times New Roman"/>
          <w:b/>
          <w:bCs/>
          <w:szCs w:val="21"/>
        </w:rPr>
        <w:t>7.5.3</w:t>
      </w:r>
      <w:r>
        <w:rPr>
          <w:rFonts w:hint="eastAsia" w:ascii="宋体" w:hAnsi="宋体" w:cs="宋体"/>
          <w:szCs w:val="21"/>
        </w:rPr>
        <w:t xml:space="preserve">  蓄水试验发现渗漏水现象时，应记录渗漏水具体部位并判定该测区不合格。</w:t>
      </w:r>
    </w:p>
    <w:p>
      <w:pPr>
        <w:spacing w:line="400" w:lineRule="exact"/>
        <w:rPr>
          <w:rFonts w:ascii="宋体" w:hAnsi="宋体" w:cs="宋体"/>
          <w:szCs w:val="21"/>
        </w:rPr>
      </w:pPr>
      <w:r>
        <w:rPr>
          <w:rFonts w:hint="eastAsia" w:ascii="Times New Roman" w:hAnsi="Times New Roman"/>
          <w:b/>
          <w:bCs/>
          <w:szCs w:val="21"/>
        </w:rPr>
        <w:t>7.5.4</w:t>
      </w:r>
      <w:r>
        <w:rPr>
          <w:rFonts w:hint="eastAsia" w:ascii="宋体" w:hAnsi="宋体" w:cs="宋体"/>
          <w:szCs w:val="21"/>
        </w:rPr>
        <w:t xml:space="preserve">  屋面施工完毕后应进行排水性能检测。排水系统应迅速、及时地将雨水排至雨水灌渠或地面，且不应积水。</w:t>
      </w:r>
    </w:p>
    <w:p>
      <w:pPr>
        <w:keepNext/>
        <w:pageBreakBefore/>
        <w:spacing w:beforeLines="100" w:afterLines="100" w:line="360" w:lineRule="auto"/>
        <w:jc w:val="center"/>
        <w:outlineLvl w:val="0"/>
        <w:rPr>
          <w:rFonts w:ascii="宋体" w:hAnsi="宋体"/>
          <w:sz w:val="32"/>
          <w:szCs w:val="32"/>
        </w:rPr>
      </w:pPr>
      <w:bookmarkStart w:id="64" w:name="_Toc21529"/>
      <w:r>
        <w:rPr>
          <w:rFonts w:hint="eastAsia" w:ascii="Times New Roman" w:hAnsi="Times New Roman"/>
          <w:b/>
          <w:bCs/>
          <w:sz w:val="32"/>
          <w:szCs w:val="32"/>
        </w:rPr>
        <w:t>8</w:t>
      </w:r>
      <w:r>
        <w:rPr>
          <w:rFonts w:hint="eastAsia" w:ascii="宋体" w:hAnsi="宋体"/>
          <w:sz w:val="32"/>
          <w:szCs w:val="32"/>
        </w:rPr>
        <w:t xml:space="preserve">  设备与管线系统检测</w:t>
      </w:r>
      <w:bookmarkEnd w:id="64"/>
    </w:p>
    <w:p>
      <w:pPr>
        <w:spacing w:beforeLines="50" w:afterLines="50" w:line="360" w:lineRule="auto"/>
        <w:jc w:val="center"/>
        <w:outlineLvl w:val="1"/>
        <w:rPr>
          <w:rFonts w:ascii="黑体" w:hAnsi="黑体" w:eastAsia="黑体" w:cs="黑体"/>
          <w:b/>
          <w:bCs/>
          <w:szCs w:val="21"/>
        </w:rPr>
      </w:pPr>
      <w:bookmarkStart w:id="65" w:name="_Toc26720"/>
      <w:r>
        <w:rPr>
          <w:rFonts w:hint="eastAsia" w:ascii="Times New Roman" w:hAnsi="Times New Roman" w:eastAsia="黑体"/>
          <w:b/>
          <w:bCs/>
          <w:szCs w:val="21"/>
        </w:rPr>
        <w:t xml:space="preserve">8.1  </w:t>
      </w:r>
      <w:r>
        <w:rPr>
          <w:rFonts w:hint="eastAsia" w:ascii="黑体" w:hAnsi="黑体" w:eastAsia="黑体" w:cs="黑体"/>
          <w:b/>
          <w:bCs/>
          <w:szCs w:val="21"/>
        </w:rPr>
        <w:t>一般规定</w:t>
      </w:r>
      <w:bookmarkEnd w:id="65"/>
    </w:p>
    <w:p>
      <w:pPr>
        <w:spacing w:line="400" w:lineRule="exact"/>
        <w:rPr>
          <w:rFonts w:hint="eastAsia" w:ascii="宋体" w:hAnsi="宋体" w:cs="宋体"/>
          <w:szCs w:val="21"/>
        </w:rPr>
      </w:pPr>
      <w:r>
        <w:rPr>
          <w:rFonts w:hint="eastAsia" w:ascii="Times New Roman" w:hAnsi="Times New Roman"/>
          <w:b/>
          <w:bCs/>
          <w:szCs w:val="21"/>
        </w:rPr>
        <w:t>8.1.1</w:t>
      </w:r>
      <w:r>
        <w:rPr>
          <w:rFonts w:hint="eastAsia" w:ascii="宋体" w:hAnsi="宋体" w:cs="宋体"/>
          <w:szCs w:val="21"/>
        </w:rPr>
        <w:t xml:space="preserve">  装配式住宅建筑设备与管线系统的检测应包括给水排水、采暖通风与空调、燃气、电气及智能化等内容。</w:t>
      </w:r>
    </w:p>
    <w:p>
      <w:pPr>
        <w:spacing w:line="400" w:lineRule="exact"/>
        <w:rPr>
          <w:rFonts w:ascii="宋体" w:hAnsi="宋体" w:cs="宋体"/>
          <w:szCs w:val="21"/>
        </w:rPr>
      </w:pPr>
      <w:r>
        <w:rPr>
          <w:rFonts w:hint="eastAsia" w:ascii="Times New Roman" w:hAnsi="Times New Roman"/>
          <w:b/>
          <w:bCs/>
          <w:szCs w:val="21"/>
        </w:rPr>
        <w:t>8.1.2</w:t>
      </w:r>
      <w:r>
        <w:rPr>
          <w:rFonts w:hint="eastAsia" w:ascii="宋体" w:hAnsi="宋体" w:cs="宋体"/>
          <w:szCs w:val="21"/>
        </w:rPr>
        <w:t xml:space="preserve">  管道检测评估应按下列基本程序进行：</w:t>
      </w:r>
    </w:p>
    <w:p>
      <w:pPr>
        <w:spacing w:line="400" w:lineRule="exact"/>
        <w:ind w:firstLine="422" w:firstLineChars="200"/>
        <w:rPr>
          <w:rFonts w:ascii="宋体" w:hAnsi="宋体" w:cs="宋体"/>
          <w:szCs w:val="21"/>
        </w:rPr>
      </w:pPr>
      <w:r>
        <w:rPr>
          <w:rFonts w:hint="eastAsia" w:ascii="Times New Roman" w:hAnsi="Times New Roman"/>
          <w:b/>
          <w:bCs/>
          <w:szCs w:val="21"/>
        </w:rPr>
        <w:t xml:space="preserve">1  </w:t>
      </w:r>
      <w:r>
        <w:rPr>
          <w:rFonts w:hint="eastAsia" w:ascii="宋体" w:hAnsi="宋体" w:cs="宋体"/>
          <w:szCs w:val="21"/>
        </w:rPr>
        <w:t>接受委托；</w:t>
      </w:r>
    </w:p>
    <w:p>
      <w:pPr>
        <w:spacing w:line="400" w:lineRule="exact"/>
        <w:ind w:firstLine="422" w:firstLineChars="200"/>
        <w:rPr>
          <w:rFonts w:ascii="宋体" w:hAnsi="宋体" w:cs="宋体"/>
          <w:szCs w:val="21"/>
        </w:rPr>
      </w:pPr>
      <w:r>
        <w:rPr>
          <w:rFonts w:hint="eastAsia" w:ascii="Times New Roman" w:hAnsi="Times New Roman"/>
          <w:b/>
          <w:bCs/>
          <w:szCs w:val="21"/>
        </w:rPr>
        <w:t>2</w:t>
      </w:r>
      <w:r>
        <w:rPr>
          <w:rFonts w:hint="eastAsia" w:ascii="宋体" w:hAnsi="宋体" w:cs="宋体"/>
          <w:szCs w:val="21"/>
        </w:rPr>
        <w:t xml:space="preserve">  现场踏勘；</w:t>
      </w:r>
    </w:p>
    <w:p>
      <w:pPr>
        <w:spacing w:line="400" w:lineRule="exact"/>
        <w:ind w:firstLine="422" w:firstLineChars="200"/>
        <w:rPr>
          <w:rFonts w:ascii="宋体" w:hAnsi="宋体" w:cs="宋体"/>
          <w:szCs w:val="21"/>
        </w:rPr>
      </w:pPr>
      <w:r>
        <w:rPr>
          <w:rFonts w:hint="eastAsia" w:ascii="Times New Roman" w:hAnsi="Times New Roman"/>
          <w:b/>
          <w:bCs/>
          <w:szCs w:val="21"/>
        </w:rPr>
        <w:t xml:space="preserve">3  </w:t>
      </w:r>
      <w:r>
        <w:rPr>
          <w:rFonts w:hint="eastAsia" w:ascii="宋体" w:hAnsi="宋体" w:cs="宋体"/>
          <w:szCs w:val="21"/>
        </w:rPr>
        <w:t>检测前的准备；</w:t>
      </w:r>
    </w:p>
    <w:p>
      <w:pPr>
        <w:spacing w:line="400" w:lineRule="exact"/>
        <w:ind w:firstLine="422" w:firstLineChars="200"/>
        <w:rPr>
          <w:rFonts w:ascii="宋体" w:hAnsi="宋体" w:cs="宋体"/>
          <w:szCs w:val="21"/>
        </w:rPr>
      </w:pPr>
      <w:r>
        <w:rPr>
          <w:rFonts w:hint="eastAsia" w:ascii="Times New Roman" w:hAnsi="Times New Roman"/>
          <w:b/>
          <w:bCs/>
          <w:szCs w:val="21"/>
        </w:rPr>
        <w:t>4</w:t>
      </w:r>
      <w:r>
        <w:rPr>
          <w:rFonts w:hint="eastAsia" w:ascii="宋体" w:hAnsi="宋体" w:cs="宋体"/>
          <w:szCs w:val="21"/>
        </w:rPr>
        <w:t xml:space="preserve">  现场检测；</w:t>
      </w:r>
    </w:p>
    <w:p>
      <w:pPr>
        <w:spacing w:line="400" w:lineRule="exact"/>
        <w:ind w:firstLine="422" w:firstLineChars="200"/>
        <w:rPr>
          <w:rFonts w:ascii="宋体" w:hAnsi="宋体" w:cs="宋体"/>
          <w:szCs w:val="21"/>
        </w:rPr>
      </w:pPr>
      <w:r>
        <w:rPr>
          <w:rFonts w:hint="eastAsia" w:ascii="Times New Roman" w:hAnsi="Times New Roman"/>
          <w:b/>
          <w:bCs/>
          <w:szCs w:val="21"/>
        </w:rPr>
        <w:t xml:space="preserve">5  </w:t>
      </w:r>
      <w:r>
        <w:rPr>
          <w:rFonts w:hint="eastAsia" w:ascii="宋体" w:hAnsi="宋体" w:cs="宋体"/>
          <w:szCs w:val="21"/>
        </w:rPr>
        <w:t>内业资料整理、缺陷判读、管道评估；</w:t>
      </w:r>
    </w:p>
    <w:p>
      <w:pPr>
        <w:spacing w:line="400" w:lineRule="exact"/>
        <w:ind w:firstLine="422" w:firstLineChars="200"/>
        <w:rPr>
          <w:rFonts w:hint="eastAsia" w:ascii="宋体" w:hAnsi="宋体" w:cs="宋体"/>
          <w:szCs w:val="21"/>
        </w:rPr>
      </w:pPr>
      <w:r>
        <w:rPr>
          <w:rFonts w:hint="eastAsia" w:ascii="Times New Roman" w:hAnsi="Times New Roman"/>
          <w:b/>
          <w:bCs/>
          <w:szCs w:val="21"/>
        </w:rPr>
        <w:t xml:space="preserve">6  </w:t>
      </w:r>
      <w:r>
        <w:rPr>
          <w:rFonts w:hint="eastAsia" w:ascii="宋体" w:hAnsi="宋体" w:cs="宋体"/>
          <w:szCs w:val="21"/>
        </w:rPr>
        <w:t>编写检测报告。</w:t>
      </w:r>
    </w:p>
    <w:p>
      <w:pPr>
        <w:spacing w:line="400" w:lineRule="exact"/>
        <w:jc w:val="center"/>
        <w:outlineLvl w:val="1"/>
        <w:rPr>
          <w:rFonts w:ascii="Times New Roman" w:hAnsi="Times New Roman"/>
          <w:b/>
          <w:bCs/>
          <w:szCs w:val="21"/>
          <w:highlight w:val="yellow"/>
        </w:rPr>
      </w:pPr>
      <w:bookmarkStart w:id="66" w:name="_Toc1763"/>
      <w:r>
        <w:rPr>
          <w:rFonts w:hint="eastAsia" w:ascii="Times New Roman" w:hAnsi="Times New Roman" w:eastAsia="黑体"/>
          <w:b/>
          <w:bCs/>
          <w:szCs w:val="21"/>
        </w:rPr>
        <w:t xml:space="preserve">8.2 </w:t>
      </w:r>
      <w:r>
        <w:rPr>
          <w:rFonts w:hint="eastAsia" w:ascii="黑体" w:hAnsi="黑体" w:eastAsia="黑体" w:cs="黑体"/>
          <w:b/>
          <w:bCs/>
          <w:szCs w:val="21"/>
        </w:rPr>
        <w:t xml:space="preserve"> 给水排水</w:t>
      </w:r>
      <w:bookmarkEnd w:id="66"/>
    </w:p>
    <w:p>
      <w:pPr>
        <w:spacing w:line="400" w:lineRule="exact"/>
        <w:rPr>
          <w:rFonts w:ascii="宋体" w:hAnsi="宋体" w:cs="宋体"/>
          <w:szCs w:val="21"/>
        </w:rPr>
      </w:pPr>
      <w:r>
        <w:rPr>
          <w:rFonts w:hint="eastAsia" w:ascii="Times New Roman" w:hAnsi="Times New Roman"/>
          <w:b/>
          <w:bCs/>
          <w:szCs w:val="21"/>
        </w:rPr>
        <w:t>8.2.1</w:t>
      </w:r>
      <w:r>
        <w:rPr>
          <w:rFonts w:hint="eastAsia" w:ascii="宋体" w:hAnsi="宋体" w:cs="宋体"/>
          <w:szCs w:val="21"/>
        </w:rPr>
        <w:t xml:space="preserve">  检测和评估的单位应具备相应的资质，检测人员应具备相应的资格。</w:t>
      </w:r>
    </w:p>
    <w:p>
      <w:pPr>
        <w:spacing w:line="400" w:lineRule="exact"/>
        <w:rPr>
          <w:rFonts w:ascii="宋体" w:hAnsi="宋体" w:cs="宋体"/>
          <w:szCs w:val="21"/>
        </w:rPr>
      </w:pPr>
      <w:r>
        <w:rPr>
          <w:rFonts w:hint="eastAsia" w:ascii="Times New Roman" w:hAnsi="Times New Roman"/>
          <w:b/>
          <w:bCs/>
          <w:szCs w:val="21"/>
        </w:rPr>
        <w:t>8.2.2</w:t>
      </w:r>
      <w:r>
        <w:rPr>
          <w:rFonts w:hint="eastAsia" w:ascii="宋体" w:hAnsi="宋体" w:cs="宋体"/>
          <w:szCs w:val="21"/>
        </w:rPr>
        <w:t xml:space="preserve">  给水排水系统的检测应包括室内给水系统、室内排水系统、室内热水供应系统、卫生器具、室外给水管网、室外排水管网等内容。</w:t>
      </w:r>
    </w:p>
    <w:p>
      <w:pPr>
        <w:spacing w:line="400" w:lineRule="exact"/>
        <w:rPr>
          <w:rFonts w:ascii="宋体" w:hAnsi="宋体" w:cs="宋体"/>
          <w:szCs w:val="21"/>
        </w:rPr>
      </w:pPr>
      <w:r>
        <w:rPr>
          <w:rFonts w:hint="eastAsia" w:ascii="Times New Roman" w:hAnsi="Times New Roman"/>
          <w:b/>
          <w:bCs/>
          <w:szCs w:val="21"/>
        </w:rPr>
        <w:t>8.2.3</w:t>
      </w:r>
      <w:r>
        <w:rPr>
          <w:rFonts w:hint="eastAsia" w:ascii="宋体" w:hAnsi="宋体" w:cs="宋体"/>
          <w:szCs w:val="21"/>
        </w:rPr>
        <w:t xml:space="preserve">  给水排水系统检测所用的仪器和设备应有产品合格证、检定机构的有效检定(校准)证书。新购置的、经过大修或长期停用后重新启用的设备，投入检测前应进行检定和校准。 </w:t>
      </w:r>
    </w:p>
    <w:p>
      <w:pPr>
        <w:spacing w:line="400" w:lineRule="exact"/>
        <w:rPr>
          <w:rFonts w:ascii="宋体" w:hAnsi="宋体" w:cs="宋体"/>
          <w:szCs w:val="21"/>
        </w:rPr>
      </w:pPr>
      <w:r>
        <w:rPr>
          <w:rFonts w:hint="eastAsia" w:ascii="Times New Roman" w:hAnsi="Times New Roman"/>
          <w:b/>
          <w:bCs/>
          <w:szCs w:val="21"/>
        </w:rPr>
        <w:t>8.2.4</w:t>
      </w:r>
      <w:r>
        <w:rPr>
          <w:rFonts w:hint="eastAsia" w:ascii="宋体" w:hAnsi="宋体" w:cs="宋体"/>
          <w:szCs w:val="21"/>
        </w:rPr>
        <w:t xml:space="preserve">  架空地板施工前，架空层内排水管道应进行灌水试验。</w:t>
      </w:r>
    </w:p>
    <w:p>
      <w:pPr>
        <w:spacing w:line="400" w:lineRule="exact"/>
        <w:rPr>
          <w:rFonts w:hint="eastAsia" w:ascii="宋体" w:hAnsi="宋体" w:cs="宋体"/>
          <w:szCs w:val="21"/>
        </w:rPr>
      </w:pPr>
      <w:r>
        <w:rPr>
          <w:rFonts w:hint="eastAsia" w:ascii="Times New Roman" w:hAnsi="Times New Roman"/>
          <w:b/>
          <w:bCs/>
          <w:szCs w:val="21"/>
        </w:rPr>
        <w:t>8.2.5</w:t>
      </w:r>
      <w:r>
        <w:rPr>
          <w:rFonts w:hint="eastAsia" w:ascii="宋体" w:hAnsi="宋体" w:cs="宋体"/>
          <w:szCs w:val="21"/>
        </w:rPr>
        <w:t xml:space="preserve">  排水管道应做通球试验，球径不小于排水管道管径的2/3，通球率必须达到100%。</w:t>
      </w:r>
    </w:p>
    <w:p>
      <w:pPr>
        <w:spacing w:line="400" w:lineRule="exact"/>
        <w:rPr>
          <w:rFonts w:hint="eastAsia" w:ascii="宋体" w:hAnsi="宋体" w:cs="宋体"/>
          <w:szCs w:val="21"/>
        </w:rPr>
      </w:pPr>
    </w:p>
    <w:p>
      <w:pPr>
        <w:spacing w:beforeLines="50" w:afterLines="50" w:line="360" w:lineRule="auto"/>
        <w:jc w:val="center"/>
        <w:outlineLvl w:val="1"/>
        <w:rPr>
          <w:rFonts w:ascii="黑体" w:hAnsi="黑体" w:eastAsia="黑体" w:cs="黑体"/>
          <w:b/>
          <w:bCs/>
          <w:szCs w:val="21"/>
        </w:rPr>
      </w:pPr>
      <w:bookmarkStart w:id="67" w:name="_Toc18313"/>
      <w:r>
        <w:rPr>
          <w:rFonts w:hint="eastAsia" w:ascii="Times New Roman" w:hAnsi="Times New Roman" w:eastAsia="黑体"/>
          <w:b/>
          <w:bCs/>
          <w:szCs w:val="21"/>
        </w:rPr>
        <w:t xml:space="preserve">8.3 </w:t>
      </w:r>
      <w:r>
        <w:rPr>
          <w:rFonts w:hint="eastAsia" w:ascii="黑体" w:hAnsi="黑体" w:eastAsia="黑体" w:cs="黑体"/>
          <w:b/>
          <w:bCs/>
          <w:szCs w:val="21"/>
        </w:rPr>
        <w:t xml:space="preserve"> 供暖、通风、空调及燃气</w:t>
      </w:r>
      <w:bookmarkEnd w:id="67"/>
    </w:p>
    <w:p>
      <w:pPr>
        <w:spacing w:line="400" w:lineRule="exact"/>
        <w:rPr>
          <w:rFonts w:hint="eastAsia" w:ascii="宋体" w:hAnsi="宋体" w:cs="宋体"/>
          <w:szCs w:val="21"/>
        </w:rPr>
      </w:pPr>
      <w:r>
        <w:rPr>
          <w:rFonts w:hint="eastAsia" w:ascii="Times New Roman" w:hAnsi="Times New Roman"/>
          <w:b/>
          <w:bCs/>
          <w:szCs w:val="21"/>
        </w:rPr>
        <w:t>8.3.1</w:t>
      </w:r>
      <w:r>
        <w:rPr>
          <w:rFonts w:hint="eastAsia" w:ascii="宋体" w:hAnsi="宋体" w:cs="宋体"/>
          <w:szCs w:val="21"/>
        </w:rPr>
        <w:t xml:space="preserve">  空调系统性能的检测内容应包括风机单位风量耗功率检测、新风量检测、定风量系统平衡度检测等。检测方法和要求应符合现行行业标准《居住建筑节能检测标准》JGJ/T 132的规定。</w:t>
      </w:r>
    </w:p>
    <w:p>
      <w:pPr>
        <w:spacing w:line="400" w:lineRule="exact"/>
        <w:rPr>
          <w:rFonts w:ascii="宋体" w:hAnsi="宋体" w:cs="宋体"/>
          <w:szCs w:val="21"/>
        </w:rPr>
      </w:pPr>
      <w:r>
        <w:rPr>
          <w:rFonts w:hint="eastAsia" w:ascii="Times New Roman" w:hAnsi="Times New Roman"/>
          <w:b/>
          <w:bCs/>
          <w:szCs w:val="21"/>
        </w:rPr>
        <w:t>8.3.2</w:t>
      </w:r>
      <w:r>
        <w:rPr>
          <w:rFonts w:hint="eastAsia" w:ascii="宋体" w:hAnsi="宋体" w:cs="宋体"/>
          <w:szCs w:val="21"/>
        </w:rPr>
        <w:t xml:space="preserve">  通风系统检测应包括下列内容：</w:t>
      </w:r>
    </w:p>
    <w:p>
      <w:pPr>
        <w:spacing w:line="400" w:lineRule="exact"/>
        <w:ind w:firstLine="422" w:firstLineChars="200"/>
        <w:rPr>
          <w:rFonts w:ascii="宋体" w:hAnsi="宋体" w:cs="宋体"/>
          <w:szCs w:val="21"/>
        </w:rPr>
      </w:pPr>
      <w:r>
        <w:rPr>
          <w:rFonts w:hint="eastAsia" w:ascii="Times New Roman" w:hAnsi="Times New Roman"/>
          <w:b/>
          <w:bCs/>
          <w:szCs w:val="21"/>
        </w:rPr>
        <w:t>1</w:t>
      </w:r>
      <w:r>
        <w:rPr>
          <w:rFonts w:hint="eastAsia" w:ascii="宋体" w:hAnsi="宋体" w:cs="宋体"/>
          <w:szCs w:val="21"/>
        </w:rPr>
        <w:t xml:space="preserve">  可对通风效率、换气次数等综合指标进行检测；</w:t>
      </w:r>
    </w:p>
    <w:p>
      <w:pPr>
        <w:spacing w:line="400" w:lineRule="exact"/>
        <w:ind w:firstLine="422" w:firstLineChars="200"/>
        <w:rPr>
          <w:rFonts w:ascii="宋体" w:hAnsi="宋体" w:cs="宋体"/>
          <w:szCs w:val="21"/>
        </w:rPr>
      </w:pPr>
      <w:r>
        <w:rPr>
          <w:rFonts w:hint="eastAsia" w:ascii="Times New Roman" w:hAnsi="Times New Roman"/>
          <w:b/>
          <w:bCs/>
          <w:szCs w:val="21"/>
        </w:rPr>
        <w:t>2</w:t>
      </w:r>
      <w:r>
        <w:rPr>
          <w:rFonts w:hint="eastAsia" w:ascii="宋体" w:hAnsi="宋体" w:cs="宋体"/>
          <w:szCs w:val="21"/>
        </w:rPr>
        <w:t xml:space="preserve">  可对风管漏风量进行检测；</w:t>
      </w:r>
    </w:p>
    <w:p>
      <w:pPr>
        <w:spacing w:line="400" w:lineRule="exact"/>
        <w:ind w:firstLine="422" w:firstLineChars="200"/>
        <w:rPr>
          <w:rFonts w:ascii="宋体" w:hAnsi="宋体" w:cs="宋体"/>
          <w:szCs w:val="21"/>
        </w:rPr>
      </w:pPr>
      <w:r>
        <w:rPr>
          <w:rFonts w:hint="eastAsia" w:ascii="Times New Roman" w:hAnsi="Times New Roman"/>
          <w:b/>
          <w:bCs/>
          <w:szCs w:val="21"/>
        </w:rPr>
        <w:t xml:space="preserve">3 </w:t>
      </w:r>
      <w:r>
        <w:rPr>
          <w:rFonts w:hint="eastAsia" w:ascii="宋体" w:hAnsi="宋体" w:cs="宋体"/>
          <w:szCs w:val="21"/>
        </w:rPr>
        <w:t xml:space="preserve"> 其他现行国家标准和地方标准规定的内容。</w:t>
      </w:r>
    </w:p>
    <w:p>
      <w:pPr>
        <w:spacing w:line="400" w:lineRule="exact"/>
        <w:rPr>
          <w:rFonts w:ascii="宋体" w:hAnsi="宋体" w:cs="宋体"/>
          <w:szCs w:val="21"/>
        </w:rPr>
      </w:pPr>
      <w:r>
        <w:rPr>
          <w:rFonts w:hint="eastAsia" w:ascii="Times New Roman" w:hAnsi="Times New Roman"/>
          <w:b/>
          <w:bCs/>
          <w:szCs w:val="21"/>
        </w:rPr>
        <w:t>8.3.3</w:t>
      </w:r>
      <w:r>
        <w:rPr>
          <w:rFonts w:hint="eastAsia" w:ascii="宋体" w:hAnsi="宋体" w:cs="宋体"/>
          <w:szCs w:val="21"/>
        </w:rPr>
        <w:t xml:space="preserve">  检测用仪器、仪表均应定期进行标定和校正，并应在标定证书有效期内使用。</w:t>
      </w:r>
    </w:p>
    <w:p>
      <w:pPr>
        <w:spacing w:line="400" w:lineRule="exact"/>
        <w:rPr>
          <w:rFonts w:ascii="宋体" w:hAnsi="宋体" w:cs="宋体"/>
          <w:szCs w:val="21"/>
        </w:rPr>
      </w:pPr>
      <w:r>
        <w:rPr>
          <w:rFonts w:hint="eastAsia" w:ascii="Times New Roman" w:hAnsi="Times New Roman"/>
          <w:b/>
          <w:bCs/>
          <w:szCs w:val="21"/>
        </w:rPr>
        <w:t>8.3.4</w:t>
      </w:r>
      <w:r>
        <w:rPr>
          <w:rFonts w:hint="eastAsia" w:ascii="宋体" w:hAnsi="宋体" w:cs="宋体"/>
          <w:szCs w:val="21"/>
        </w:rPr>
        <w:t xml:space="preserve">  除另有规定外，检测用仪器、仪表应符合下列规定：</w:t>
      </w:r>
    </w:p>
    <w:p>
      <w:pPr>
        <w:spacing w:line="400" w:lineRule="exact"/>
        <w:ind w:firstLine="422" w:firstLineChars="200"/>
        <w:rPr>
          <w:rFonts w:ascii="宋体" w:hAnsi="宋体" w:cs="宋体"/>
          <w:szCs w:val="21"/>
        </w:rPr>
      </w:pPr>
      <w:r>
        <w:rPr>
          <w:rFonts w:hint="eastAsia" w:ascii="Times New Roman" w:hAnsi="Times New Roman"/>
          <w:b/>
          <w:bCs/>
          <w:szCs w:val="21"/>
        </w:rPr>
        <w:t>1</w:t>
      </w:r>
      <w:r>
        <w:rPr>
          <w:rFonts w:hint="eastAsia" w:ascii="宋体" w:hAnsi="宋体" w:cs="宋体"/>
          <w:szCs w:val="21"/>
        </w:rPr>
        <w:t xml:space="preserve">  室内环境参数检测使用的主要仪器及其性能参数应符合表8.3.4-1的规定：</w:t>
      </w:r>
    </w:p>
    <w:p>
      <w:pPr>
        <w:spacing w:line="400" w:lineRule="exact"/>
        <w:jc w:val="center"/>
        <w:rPr>
          <w:rFonts w:ascii="黑体" w:hAnsi="黑体" w:eastAsia="黑体" w:cs="黑体"/>
          <w:b/>
          <w:bCs/>
          <w:szCs w:val="21"/>
        </w:rPr>
      </w:pPr>
      <w:r>
        <w:rPr>
          <w:rFonts w:hint="eastAsia" w:ascii="黑体" w:hAnsi="黑体" w:eastAsia="黑体" w:cs="黑体"/>
          <w:b/>
          <w:bCs/>
          <w:szCs w:val="21"/>
        </w:rPr>
        <w:t>表</w:t>
      </w:r>
      <w:r>
        <w:rPr>
          <w:rFonts w:hint="eastAsia" w:ascii="Times New Roman" w:hAnsi="Times New Roman" w:eastAsia="黑体"/>
          <w:b/>
          <w:bCs/>
          <w:szCs w:val="21"/>
        </w:rPr>
        <w:t>8</w:t>
      </w:r>
      <w:r>
        <w:rPr>
          <w:rFonts w:ascii="Times New Roman" w:hAnsi="Times New Roman" w:eastAsia="黑体"/>
          <w:b/>
          <w:bCs/>
          <w:szCs w:val="21"/>
        </w:rPr>
        <w:t>.3.4-1</w:t>
      </w:r>
      <w:r>
        <w:rPr>
          <w:rFonts w:hint="eastAsia" w:ascii="黑体" w:hAnsi="黑体" w:eastAsia="黑体" w:cs="黑体"/>
          <w:b/>
          <w:bCs/>
          <w:szCs w:val="21"/>
        </w:rPr>
        <w:t xml:space="preserve">  室内环境参数检测仪器及性能参数</w:t>
      </w:r>
    </w:p>
    <w:tbl>
      <w:tblPr>
        <w:tblStyle w:val="16"/>
        <w:tblW w:w="85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5"/>
        <w:gridCol w:w="1336"/>
        <w:gridCol w:w="3286"/>
        <w:gridCol w:w="32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85" w:type="dxa"/>
            <w:vAlign w:val="center"/>
          </w:tcPr>
          <w:p>
            <w:pPr>
              <w:jc w:val="center"/>
              <w:rPr>
                <w:rFonts w:ascii="宋体" w:hAnsi="宋体" w:cs="宋体"/>
                <w:sz w:val="18"/>
                <w:szCs w:val="18"/>
              </w:rPr>
            </w:pPr>
            <w:r>
              <w:rPr>
                <w:rFonts w:hint="eastAsia" w:ascii="宋体" w:hAnsi="宋体" w:cs="宋体"/>
                <w:sz w:val="18"/>
                <w:szCs w:val="18"/>
              </w:rPr>
              <w:t>序号</w:t>
            </w:r>
          </w:p>
        </w:tc>
        <w:tc>
          <w:tcPr>
            <w:tcW w:w="1336" w:type="dxa"/>
            <w:vAlign w:val="center"/>
          </w:tcPr>
          <w:p>
            <w:pPr>
              <w:jc w:val="center"/>
              <w:rPr>
                <w:rFonts w:ascii="宋体" w:hAnsi="宋体" w:cs="宋体"/>
                <w:sz w:val="18"/>
                <w:szCs w:val="18"/>
              </w:rPr>
            </w:pPr>
            <w:r>
              <w:rPr>
                <w:rFonts w:hint="eastAsia" w:ascii="宋体" w:hAnsi="宋体" w:cs="宋体"/>
                <w:sz w:val="18"/>
                <w:szCs w:val="18"/>
              </w:rPr>
              <w:t>测量参数</w:t>
            </w:r>
          </w:p>
        </w:tc>
        <w:tc>
          <w:tcPr>
            <w:tcW w:w="3286" w:type="dxa"/>
            <w:vAlign w:val="center"/>
          </w:tcPr>
          <w:p>
            <w:pPr>
              <w:jc w:val="center"/>
              <w:rPr>
                <w:rFonts w:ascii="宋体" w:hAnsi="宋体" w:cs="宋体"/>
                <w:sz w:val="18"/>
                <w:szCs w:val="18"/>
              </w:rPr>
            </w:pPr>
            <w:r>
              <w:rPr>
                <w:rFonts w:hint="eastAsia" w:ascii="宋体" w:hAnsi="宋体" w:cs="宋体"/>
                <w:sz w:val="18"/>
                <w:szCs w:val="18"/>
              </w:rPr>
              <w:t>检测仪器</w:t>
            </w:r>
          </w:p>
        </w:tc>
        <w:tc>
          <w:tcPr>
            <w:tcW w:w="3215" w:type="dxa"/>
            <w:vAlign w:val="center"/>
          </w:tcPr>
          <w:p>
            <w:pPr>
              <w:jc w:val="center"/>
              <w:rPr>
                <w:rFonts w:ascii="宋体" w:hAnsi="宋体" w:cs="宋体"/>
                <w:sz w:val="18"/>
                <w:szCs w:val="18"/>
              </w:rPr>
            </w:pPr>
            <w:r>
              <w:rPr>
                <w:rFonts w:hint="eastAsia" w:ascii="宋体" w:hAnsi="宋体" w:cs="宋体"/>
                <w:sz w:val="18"/>
                <w:szCs w:val="18"/>
              </w:rPr>
              <w:t>参考精度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85" w:type="dxa"/>
            <w:vAlign w:val="center"/>
          </w:tcPr>
          <w:p>
            <w:pPr>
              <w:jc w:val="center"/>
              <w:rPr>
                <w:rFonts w:ascii="宋体" w:hAnsi="宋体" w:cs="宋体"/>
                <w:sz w:val="18"/>
                <w:szCs w:val="18"/>
              </w:rPr>
            </w:pPr>
            <w:r>
              <w:rPr>
                <w:rFonts w:hint="eastAsia" w:ascii="宋体" w:hAnsi="宋体" w:cs="宋体"/>
                <w:sz w:val="18"/>
                <w:szCs w:val="18"/>
              </w:rPr>
              <w:t>1</w:t>
            </w:r>
          </w:p>
        </w:tc>
        <w:tc>
          <w:tcPr>
            <w:tcW w:w="1336" w:type="dxa"/>
            <w:vAlign w:val="center"/>
          </w:tcPr>
          <w:p>
            <w:pPr>
              <w:jc w:val="center"/>
              <w:rPr>
                <w:rFonts w:ascii="宋体" w:hAnsi="宋体" w:cs="宋体"/>
                <w:sz w:val="18"/>
                <w:szCs w:val="18"/>
              </w:rPr>
            </w:pPr>
            <w:r>
              <w:rPr>
                <w:rFonts w:hint="eastAsia" w:ascii="宋体" w:hAnsi="宋体" w:cs="宋体"/>
                <w:sz w:val="18"/>
                <w:szCs w:val="18"/>
              </w:rPr>
              <w:t>空气温度</w:t>
            </w:r>
          </w:p>
        </w:tc>
        <w:tc>
          <w:tcPr>
            <w:tcW w:w="3286" w:type="dxa"/>
            <w:vAlign w:val="center"/>
          </w:tcPr>
          <w:p>
            <w:pPr>
              <w:jc w:val="center"/>
              <w:rPr>
                <w:rFonts w:ascii="宋体" w:hAnsi="宋体" w:cs="宋体"/>
                <w:sz w:val="18"/>
                <w:szCs w:val="18"/>
              </w:rPr>
            </w:pPr>
            <w:r>
              <w:rPr>
                <w:rFonts w:hint="eastAsia" w:ascii="宋体" w:hAnsi="宋体" w:cs="宋体"/>
                <w:sz w:val="18"/>
                <w:szCs w:val="18"/>
              </w:rPr>
              <w:t>各类温度计（仪）</w:t>
            </w:r>
          </w:p>
        </w:tc>
        <w:tc>
          <w:tcPr>
            <w:tcW w:w="3215" w:type="dxa"/>
            <w:vAlign w:val="center"/>
          </w:tcPr>
          <w:p>
            <w:pPr>
              <w:rPr>
                <w:rFonts w:ascii="宋体" w:hAnsi="宋体" w:cs="宋体"/>
                <w:sz w:val="18"/>
                <w:szCs w:val="18"/>
              </w:rPr>
            </w:pPr>
            <w:r>
              <w:rPr>
                <w:rFonts w:hint="eastAsia" w:ascii="宋体" w:hAnsi="宋体" w:cs="宋体"/>
                <w:sz w:val="18"/>
                <w:szCs w:val="18"/>
              </w:rPr>
              <w:t>不低于0.5级</w:t>
            </w:r>
          </w:p>
          <w:p>
            <w:pPr>
              <w:rPr>
                <w:rFonts w:ascii="宋体" w:hAnsi="宋体" w:cs="宋体"/>
                <w:sz w:val="18"/>
                <w:szCs w:val="18"/>
              </w:rPr>
            </w:pPr>
            <w:r>
              <w:rPr>
                <w:rFonts w:hint="eastAsia" w:ascii="宋体" w:hAnsi="宋体" w:cs="宋体"/>
                <w:sz w:val="18"/>
                <w:szCs w:val="18"/>
              </w:rPr>
              <w:t>对于换热设备进出口温度要求不低于0.2级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85" w:type="dxa"/>
            <w:vAlign w:val="center"/>
          </w:tcPr>
          <w:p>
            <w:pPr>
              <w:jc w:val="center"/>
              <w:rPr>
                <w:rFonts w:ascii="宋体" w:hAnsi="宋体" w:cs="宋体"/>
                <w:sz w:val="18"/>
                <w:szCs w:val="18"/>
              </w:rPr>
            </w:pPr>
            <w:r>
              <w:rPr>
                <w:rFonts w:hint="eastAsia" w:ascii="宋体" w:hAnsi="宋体" w:cs="宋体"/>
                <w:sz w:val="18"/>
                <w:szCs w:val="18"/>
              </w:rPr>
              <w:t>2</w:t>
            </w:r>
          </w:p>
        </w:tc>
        <w:tc>
          <w:tcPr>
            <w:tcW w:w="1336" w:type="dxa"/>
            <w:vAlign w:val="center"/>
          </w:tcPr>
          <w:p>
            <w:pPr>
              <w:jc w:val="center"/>
              <w:rPr>
                <w:rFonts w:ascii="宋体" w:hAnsi="宋体" w:cs="宋体"/>
                <w:sz w:val="18"/>
                <w:szCs w:val="18"/>
              </w:rPr>
            </w:pPr>
            <w:r>
              <w:rPr>
                <w:rFonts w:hint="eastAsia" w:ascii="宋体" w:hAnsi="宋体" w:cs="宋体"/>
                <w:sz w:val="18"/>
                <w:szCs w:val="18"/>
              </w:rPr>
              <w:t>辐射温度</w:t>
            </w:r>
          </w:p>
        </w:tc>
        <w:tc>
          <w:tcPr>
            <w:tcW w:w="3286" w:type="dxa"/>
            <w:vAlign w:val="center"/>
          </w:tcPr>
          <w:p>
            <w:pPr>
              <w:jc w:val="center"/>
              <w:rPr>
                <w:rFonts w:ascii="宋体" w:hAnsi="宋体" w:cs="宋体"/>
                <w:sz w:val="18"/>
                <w:szCs w:val="18"/>
              </w:rPr>
            </w:pPr>
            <w:r>
              <w:rPr>
                <w:rFonts w:hint="eastAsia" w:ascii="宋体" w:hAnsi="宋体" w:cs="宋体"/>
                <w:sz w:val="18"/>
                <w:szCs w:val="18"/>
              </w:rPr>
              <w:t>多功能敷设热计</w:t>
            </w:r>
          </w:p>
        </w:tc>
        <w:tc>
          <w:tcPr>
            <w:tcW w:w="3215" w:type="dxa"/>
            <w:vAlign w:val="center"/>
          </w:tcPr>
          <w:p>
            <w:pPr>
              <w:jc w:val="center"/>
              <w:rPr>
                <w:rFonts w:ascii="宋体" w:hAnsi="宋体" w:cs="宋体"/>
                <w:sz w:val="18"/>
                <w:szCs w:val="18"/>
              </w:rPr>
            </w:pPr>
            <w:r>
              <w:rPr>
                <w:rFonts w:hint="eastAsia" w:ascii="宋体" w:hAnsi="宋体" w:cs="宋体"/>
                <w:sz w:val="18"/>
                <w:szCs w:val="18"/>
              </w:rPr>
              <w:t>不低于5级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85" w:type="dxa"/>
            <w:vAlign w:val="center"/>
          </w:tcPr>
          <w:p>
            <w:pPr>
              <w:jc w:val="center"/>
              <w:rPr>
                <w:rFonts w:ascii="宋体" w:hAnsi="宋体" w:cs="宋体"/>
                <w:sz w:val="18"/>
                <w:szCs w:val="18"/>
              </w:rPr>
            </w:pPr>
            <w:r>
              <w:rPr>
                <w:rFonts w:hint="eastAsia" w:ascii="宋体" w:hAnsi="宋体" w:cs="宋体"/>
                <w:sz w:val="18"/>
                <w:szCs w:val="18"/>
              </w:rPr>
              <w:t>3</w:t>
            </w:r>
          </w:p>
        </w:tc>
        <w:tc>
          <w:tcPr>
            <w:tcW w:w="1336" w:type="dxa"/>
            <w:vAlign w:val="center"/>
          </w:tcPr>
          <w:p>
            <w:pPr>
              <w:jc w:val="center"/>
              <w:rPr>
                <w:rFonts w:ascii="宋体" w:hAnsi="宋体" w:cs="宋体"/>
                <w:sz w:val="18"/>
                <w:szCs w:val="18"/>
              </w:rPr>
            </w:pPr>
            <w:r>
              <w:rPr>
                <w:rFonts w:hint="eastAsia" w:ascii="宋体" w:hAnsi="宋体" w:cs="宋体"/>
                <w:sz w:val="18"/>
                <w:szCs w:val="18"/>
              </w:rPr>
              <w:t>相对湿度</w:t>
            </w:r>
          </w:p>
        </w:tc>
        <w:tc>
          <w:tcPr>
            <w:tcW w:w="3286" w:type="dxa"/>
            <w:vAlign w:val="center"/>
          </w:tcPr>
          <w:p>
            <w:pPr>
              <w:jc w:val="center"/>
              <w:rPr>
                <w:rFonts w:ascii="宋体" w:hAnsi="宋体" w:cs="宋体"/>
                <w:sz w:val="18"/>
                <w:szCs w:val="18"/>
              </w:rPr>
            </w:pPr>
            <w:r>
              <w:rPr>
                <w:rFonts w:hint="eastAsia" w:ascii="宋体" w:hAnsi="宋体" w:cs="宋体"/>
                <w:sz w:val="18"/>
                <w:szCs w:val="18"/>
              </w:rPr>
              <w:t>各类相对湿度仪</w:t>
            </w:r>
          </w:p>
        </w:tc>
        <w:tc>
          <w:tcPr>
            <w:tcW w:w="3215" w:type="dxa"/>
            <w:vAlign w:val="center"/>
          </w:tcPr>
          <w:p>
            <w:pPr>
              <w:jc w:val="center"/>
              <w:rPr>
                <w:rFonts w:ascii="宋体" w:hAnsi="宋体" w:cs="宋体"/>
                <w:sz w:val="18"/>
                <w:szCs w:val="18"/>
              </w:rPr>
            </w:pPr>
            <w:r>
              <w:rPr>
                <w:rFonts w:hint="eastAsia" w:ascii="宋体" w:hAnsi="宋体" w:cs="宋体"/>
                <w:sz w:val="18"/>
                <w:szCs w:val="18"/>
              </w:rPr>
              <w:t>不低于5级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85" w:type="dxa"/>
            <w:vAlign w:val="center"/>
          </w:tcPr>
          <w:p>
            <w:pPr>
              <w:jc w:val="center"/>
              <w:rPr>
                <w:rFonts w:ascii="宋体" w:hAnsi="宋体" w:cs="宋体"/>
                <w:sz w:val="18"/>
                <w:szCs w:val="18"/>
              </w:rPr>
            </w:pPr>
            <w:r>
              <w:rPr>
                <w:rFonts w:hint="eastAsia" w:ascii="宋体" w:hAnsi="宋体" w:cs="宋体"/>
                <w:sz w:val="18"/>
                <w:szCs w:val="18"/>
              </w:rPr>
              <w:t>4</w:t>
            </w:r>
          </w:p>
        </w:tc>
        <w:tc>
          <w:tcPr>
            <w:tcW w:w="1336" w:type="dxa"/>
            <w:vAlign w:val="center"/>
          </w:tcPr>
          <w:p>
            <w:pPr>
              <w:jc w:val="center"/>
              <w:rPr>
                <w:rFonts w:ascii="宋体" w:hAnsi="宋体" w:cs="宋体"/>
                <w:sz w:val="18"/>
                <w:szCs w:val="18"/>
              </w:rPr>
            </w:pPr>
            <w:r>
              <w:rPr>
                <w:rFonts w:hint="eastAsia" w:ascii="宋体" w:hAnsi="宋体" w:cs="宋体"/>
                <w:sz w:val="18"/>
                <w:szCs w:val="18"/>
              </w:rPr>
              <w:t>CO</w:t>
            </w:r>
          </w:p>
        </w:tc>
        <w:tc>
          <w:tcPr>
            <w:tcW w:w="3286" w:type="dxa"/>
            <w:vAlign w:val="center"/>
          </w:tcPr>
          <w:p>
            <w:pPr>
              <w:jc w:val="center"/>
              <w:rPr>
                <w:rFonts w:ascii="宋体" w:hAnsi="宋体" w:cs="宋体"/>
                <w:sz w:val="18"/>
                <w:szCs w:val="18"/>
              </w:rPr>
            </w:pPr>
            <w:r>
              <w:rPr>
                <w:rFonts w:hint="eastAsia" w:ascii="宋体" w:hAnsi="宋体" w:cs="宋体"/>
                <w:sz w:val="18"/>
                <w:szCs w:val="18"/>
              </w:rPr>
              <w:t>各种CO检测仪</w:t>
            </w:r>
          </w:p>
        </w:tc>
        <w:tc>
          <w:tcPr>
            <w:tcW w:w="3215" w:type="dxa"/>
            <w:vAlign w:val="center"/>
          </w:tcPr>
          <w:p>
            <w:pPr>
              <w:jc w:val="center"/>
              <w:rPr>
                <w:rFonts w:ascii="宋体" w:hAnsi="宋体" w:cs="宋体"/>
                <w:sz w:val="18"/>
                <w:szCs w:val="18"/>
              </w:rPr>
            </w:pPr>
            <w:r>
              <w:rPr>
                <w:rFonts w:hint="eastAsia" w:ascii="宋体" w:hAnsi="宋体" w:cs="宋体"/>
                <w:sz w:val="18"/>
                <w:szCs w:val="18"/>
              </w:rPr>
              <w:t>不低于5级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85" w:type="dxa"/>
            <w:vAlign w:val="center"/>
          </w:tcPr>
          <w:p>
            <w:pPr>
              <w:jc w:val="center"/>
              <w:rPr>
                <w:rFonts w:ascii="宋体" w:hAnsi="宋体" w:cs="宋体"/>
                <w:sz w:val="18"/>
                <w:szCs w:val="18"/>
              </w:rPr>
            </w:pPr>
            <w:r>
              <w:rPr>
                <w:rFonts w:hint="eastAsia" w:ascii="宋体" w:hAnsi="宋体" w:cs="宋体"/>
                <w:sz w:val="18"/>
                <w:szCs w:val="18"/>
              </w:rPr>
              <w:t>5</w:t>
            </w:r>
          </w:p>
        </w:tc>
        <w:tc>
          <w:tcPr>
            <w:tcW w:w="1336" w:type="dxa"/>
            <w:vAlign w:val="center"/>
          </w:tcPr>
          <w:p>
            <w:pPr>
              <w:jc w:val="center"/>
              <w:rPr>
                <w:rFonts w:ascii="宋体" w:hAnsi="宋体" w:cs="宋体"/>
                <w:sz w:val="18"/>
                <w:szCs w:val="18"/>
              </w:rPr>
            </w:pPr>
            <w:r>
              <w:rPr>
                <w:rFonts w:hint="eastAsia" w:ascii="宋体" w:hAnsi="宋体" w:cs="宋体"/>
                <w:sz w:val="18"/>
                <w:szCs w:val="18"/>
              </w:rPr>
              <w:t>CO</w:t>
            </w:r>
            <w:r>
              <w:rPr>
                <w:rFonts w:hint="eastAsia" w:ascii="宋体" w:hAnsi="宋体" w:cs="宋体"/>
                <w:sz w:val="18"/>
                <w:szCs w:val="18"/>
                <w:vertAlign w:val="subscript"/>
              </w:rPr>
              <w:t>2</w:t>
            </w:r>
          </w:p>
        </w:tc>
        <w:tc>
          <w:tcPr>
            <w:tcW w:w="3286" w:type="dxa"/>
            <w:vAlign w:val="center"/>
          </w:tcPr>
          <w:p>
            <w:pPr>
              <w:jc w:val="center"/>
              <w:rPr>
                <w:rFonts w:ascii="宋体" w:hAnsi="宋体" w:cs="宋体"/>
                <w:sz w:val="18"/>
                <w:szCs w:val="18"/>
              </w:rPr>
            </w:pPr>
            <w:r>
              <w:rPr>
                <w:rFonts w:hint="eastAsia" w:ascii="宋体" w:hAnsi="宋体" w:cs="宋体"/>
                <w:sz w:val="18"/>
                <w:szCs w:val="18"/>
              </w:rPr>
              <w:t>各种CO</w:t>
            </w:r>
            <w:r>
              <w:rPr>
                <w:rFonts w:hint="eastAsia" w:ascii="宋体" w:hAnsi="宋体" w:cs="宋体"/>
                <w:sz w:val="18"/>
                <w:szCs w:val="18"/>
                <w:vertAlign w:val="subscript"/>
              </w:rPr>
              <w:t>2</w:t>
            </w:r>
            <w:r>
              <w:rPr>
                <w:rFonts w:hint="eastAsia" w:ascii="宋体" w:hAnsi="宋体" w:cs="宋体"/>
                <w:sz w:val="18"/>
                <w:szCs w:val="18"/>
              </w:rPr>
              <w:t>检测仪</w:t>
            </w:r>
          </w:p>
        </w:tc>
        <w:tc>
          <w:tcPr>
            <w:tcW w:w="3215" w:type="dxa"/>
            <w:vAlign w:val="center"/>
          </w:tcPr>
          <w:p>
            <w:pPr>
              <w:jc w:val="center"/>
              <w:rPr>
                <w:rFonts w:ascii="宋体" w:hAnsi="宋体" w:cs="宋体"/>
                <w:sz w:val="18"/>
                <w:szCs w:val="18"/>
              </w:rPr>
            </w:pPr>
            <w:r>
              <w:rPr>
                <w:rFonts w:hint="eastAsia" w:ascii="宋体" w:hAnsi="宋体" w:cs="宋体"/>
                <w:sz w:val="18"/>
                <w:szCs w:val="18"/>
              </w:rPr>
              <w:t>不低于5级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85" w:type="dxa"/>
            <w:vAlign w:val="center"/>
          </w:tcPr>
          <w:p>
            <w:pPr>
              <w:jc w:val="center"/>
              <w:rPr>
                <w:rFonts w:ascii="宋体" w:hAnsi="宋体" w:cs="宋体"/>
                <w:sz w:val="18"/>
                <w:szCs w:val="18"/>
              </w:rPr>
            </w:pPr>
            <w:r>
              <w:rPr>
                <w:rFonts w:hint="eastAsia" w:ascii="宋体" w:hAnsi="宋体" w:cs="宋体"/>
                <w:sz w:val="18"/>
                <w:szCs w:val="18"/>
              </w:rPr>
              <w:t>6</w:t>
            </w:r>
          </w:p>
        </w:tc>
        <w:tc>
          <w:tcPr>
            <w:tcW w:w="1336" w:type="dxa"/>
            <w:vAlign w:val="center"/>
          </w:tcPr>
          <w:p>
            <w:pPr>
              <w:jc w:val="center"/>
              <w:rPr>
                <w:rFonts w:ascii="宋体" w:hAnsi="宋体" w:cs="宋体"/>
                <w:sz w:val="18"/>
                <w:szCs w:val="18"/>
              </w:rPr>
            </w:pPr>
            <w:r>
              <w:rPr>
                <w:rFonts w:hint="eastAsia" w:ascii="宋体" w:hAnsi="宋体" w:cs="宋体"/>
                <w:sz w:val="18"/>
                <w:szCs w:val="18"/>
              </w:rPr>
              <w:t>噪声</w:t>
            </w:r>
          </w:p>
        </w:tc>
        <w:tc>
          <w:tcPr>
            <w:tcW w:w="3286" w:type="dxa"/>
            <w:vAlign w:val="center"/>
          </w:tcPr>
          <w:p>
            <w:pPr>
              <w:jc w:val="center"/>
              <w:rPr>
                <w:rFonts w:ascii="宋体" w:hAnsi="宋体" w:cs="宋体"/>
                <w:sz w:val="18"/>
                <w:szCs w:val="18"/>
              </w:rPr>
            </w:pPr>
            <w:r>
              <w:rPr>
                <w:rFonts w:hint="eastAsia" w:ascii="宋体" w:hAnsi="宋体" w:cs="宋体"/>
                <w:sz w:val="18"/>
                <w:szCs w:val="18"/>
              </w:rPr>
              <w:t>声级计</w:t>
            </w:r>
          </w:p>
        </w:tc>
        <w:tc>
          <w:tcPr>
            <w:tcW w:w="3215" w:type="dxa"/>
            <w:vAlign w:val="center"/>
          </w:tcPr>
          <w:p>
            <w:pPr>
              <w:jc w:val="center"/>
              <w:rPr>
                <w:rFonts w:ascii="宋体" w:hAnsi="宋体" w:cs="宋体"/>
                <w:sz w:val="18"/>
                <w:szCs w:val="18"/>
              </w:rPr>
            </w:pPr>
            <w:r>
              <w:rPr>
                <w:rFonts w:hint="eastAsia" w:ascii="宋体" w:hAnsi="宋体" w:cs="宋体"/>
                <w:sz w:val="18"/>
                <w:szCs w:val="18"/>
              </w:rPr>
              <w:t>不低于2级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85" w:type="dxa"/>
            <w:vAlign w:val="center"/>
          </w:tcPr>
          <w:p>
            <w:pPr>
              <w:jc w:val="center"/>
              <w:rPr>
                <w:rFonts w:ascii="宋体" w:hAnsi="宋体" w:cs="宋体"/>
                <w:sz w:val="18"/>
                <w:szCs w:val="18"/>
              </w:rPr>
            </w:pPr>
            <w:r>
              <w:rPr>
                <w:rFonts w:hint="eastAsia" w:ascii="宋体" w:hAnsi="宋体" w:cs="宋体"/>
                <w:sz w:val="18"/>
                <w:szCs w:val="18"/>
              </w:rPr>
              <w:t>7</w:t>
            </w:r>
          </w:p>
        </w:tc>
        <w:tc>
          <w:tcPr>
            <w:tcW w:w="1336" w:type="dxa"/>
            <w:vAlign w:val="center"/>
          </w:tcPr>
          <w:p>
            <w:pPr>
              <w:jc w:val="center"/>
              <w:rPr>
                <w:rFonts w:ascii="宋体" w:hAnsi="宋体" w:cs="宋体"/>
                <w:sz w:val="18"/>
                <w:szCs w:val="18"/>
              </w:rPr>
            </w:pPr>
            <w:r>
              <w:rPr>
                <w:rFonts w:hint="eastAsia" w:ascii="宋体" w:hAnsi="宋体" w:cs="宋体"/>
                <w:sz w:val="18"/>
                <w:szCs w:val="18"/>
              </w:rPr>
              <w:t>风速</w:t>
            </w:r>
          </w:p>
        </w:tc>
        <w:tc>
          <w:tcPr>
            <w:tcW w:w="3286" w:type="dxa"/>
            <w:vAlign w:val="center"/>
          </w:tcPr>
          <w:p>
            <w:pPr>
              <w:jc w:val="center"/>
              <w:rPr>
                <w:rFonts w:ascii="宋体" w:hAnsi="宋体" w:cs="宋体"/>
                <w:sz w:val="18"/>
                <w:szCs w:val="18"/>
              </w:rPr>
            </w:pPr>
            <w:r>
              <w:rPr>
                <w:rFonts w:hint="eastAsia" w:ascii="宋体" w:hAnsi="宋体" w:cs="宋体"/>
                <w:sz w:val="18"/>
                <w:szCs w:val="18"/>
              </w:rPr>
              <w:t>热线风速仪和热球式电风速仪</w:t>
            </w:r>
          </w:p>
        </w:tc>
        <w:tc>
          <w:tcPr>
            <w:tcW w:w="3215" w:type="dxa"/>
            <w:vAlign w:val="center"/>
          </w:tcPr>
          <w:p>
            <w:pPr>
              <w:jc w:val="center"/>
              <w:rPr>
                <w:rFonts w:ascii="宋体" w:hAnsi="宋体" w:cs="宋体"/>
                <w:sz w:val="18"/>
                <w:szCs w:val="18"/>
              </w:rPr>
            </w:pPr>
            <w:r>
              <w:rPr>
                <w:rFonts w:hint="eastAsia" w:ascii="宋体" w:hAnsi="宋体" w:cs="宋体"/>
                <w:sz w:val="18"/>
                <w:szCs w:val="18"/>
              </w:rPr>
              <w:t>不低于5级</w:t>
            </w:r>
          </w:p>
        </w:tc>
      </w:tr>
    </w:tbl>
    <w:p>
      <w:pPr>
        <w:spacing w:line="400" w:lineRule="exact"/>
        <w:ind w:firstLine="422" w:firstLineChars="200"/>
        <w:rPr>
          <w:rFonts w:ascii="宋体" w:hAnsi="宋体" w:cs="宋体"/>
          <w:szCs w:val="21"/>
        </w:rPr>
      </w:pPr>
      <w:r>
        <w:rPr>
          <w:rFonts w:hint="eastAsia" w:ascii="Times New Roman" w:hAnsi="Times New Roman"/>
          <w:b/>
          <w:bCs/>
          <w:szCs w:val="21"/>
        </w:rPr>
        <w:t>2</w:t>
      </w:r>
      <w:r>
        <w:rPr>
          <w:rFonts w:hint="eastAsia" w:ascii="宋体" w:hAnsi="宋体" w:cs="宋体"/>
          <w:szCs w:val="21"/>
        </w:rPr>
        <w:t xml:space="preserve">  风系统参数检测使用的主要仪器及其性能参数应符合表8.3.4-2的规定：</w:t>
      </w:r>
    </w:p>
    <w:p>
      <w:pPr>
        <w:spacing w:line="400" w:lineRule="exact"/>
        <w:jc w:val="center"/>
        <w:rPr>
          <w:rFonts w:ascii="宋体" w:hAnsi="宋体" w:cs="宋体"/>
          <w:szCs w:val="21"/>
        </w:rPr>
      </w:pPr>
      <w:r>
        <w:rPr>
          <w:rFonts w:hint="eastAsia" w:ascii="黑体" w:hAnsi="黑体" w:eastAsia="黑体" w:cs="黑体"/>
          <w:b/>
          <w:bCs/>
          <w:szCs w:val="21"/>
        </w:rPr>
        <w:t>表</w:t>
      </w:r>
      <w:r>
        <w:rPr>
          <w:rFonts w:hint="eastAsia" w:ascii="Times New Roman" w:hAnsi="Times New Roman" w:eastAsia="黑体"/>
          <w:b/>
          <w:bCs/>
          <w:szCs w:val="21"/>
        </w:rPr>
        <w:t>8</w:t>
      </w:r>
      <w:r>
        <w:rPr>
          <w:rFonts w:ascii="Times New Roman" w:hAnsi="Times New Roman" w:eastAsia="黑体"/>
          <w:b/>
          <w:bCs/>
          <w:szCs w:val="21"/>
        </w:rPr>
        <w:t>.3.4-</w:t>
      </w:r>
      <w:r>
        <w:rPr>
          <w:rFonts w:hint="eastAsia" w:ascii="Times New Roman" w:hAnsi="Times New Roman" w:eastAsia="黑体"/>
          <w:b/>
          <w:bCs/>
          <w:szCs w:val="21"/>
        </w:rPr>
        <w:t>2</w:t>
      </w:r>
      <w:r>
        <w:rPr>
          <w:rFonts w:hint="eastAsia" w:ascii="黑体" w:hAnsi="黑体" w:eastAsia="黑体" w:cs="黑体"/>
          <w:b/>
          <w:bCs/>
          <w:szCs w:val="21"/>
        </w:rPr>
        <w:t xml:space="preserve">  风系统参数检测仪器及性能参数</w:t>
      </w:r>
    </w:p>
    <w:tbl>
      <w:tblPr>
        <w:tblStyle w:val="16"/>
        <w:tblW w:w="85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5"/>
        <w:gridCol w:w="1963"/>
        <w:gridCol w:w="2659"/>
        <w:gridCol w:w="32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85" w:type="dxa"/>
            <w:vAlign w:val="center"/>
          </w:tcPr>
          <w:p>
            <w:pPr>
              <w:jc w:val="center"/>
              <w:rPr>
                <w:rFonts w:ascii="宋体" w:hAnsi="宋体" w:cs="宋体"/>
                <w:sz w:val="18"/>
                <w:szCs w:val="18"/>
              </w:rPr>
            </w:pPr>
            <w:r>
              <w:rPr>
                <w:rFonts w:hint="eastAsia" w:ascii="宋体" w:hAnsi="宋体" w:cs="宋体"/>
                <w:sz w:val="18"/>
                <w:szCs w:val="18"/>
              </w:rPr>
              <w:t>序号</w:t>
            </w:r>
          </w:p>
        </w:tc>
        <w:tc>
          <w:tcPr>
            <w:tcW w:w="1963" w:type="dxa"/>
            <w:vAlign w:val="center"/>
          </w:tcPr>
          <w:p>
            <w:pPr>
              <w:jc w:val="center"/>
              <w:rPr>
                <w:rFonts w:ascii="宋体" w:hAnsi="宋体" w:cs="宋体"/>
                <w:sz w:val="18"/>
                <w:szCs w:val="18"/>
              </w:rPr>
            </w:pPr>
            <w:r>
              <w:rPr>
                <w:rFonts w:hint="eastAsia" w:ascii="宋体" w:hAnsi="宋体" w:cs="宋体"/>
                <w:sz w:val="18"/>
                <w:szCs w:val="18"/>
              </w:rPr>
              <w:t>测量参数</w:t>
            </w:r>
          </w:p>
        </w:tc>
        <w:tc>
          <w:tcPr>
            <w:tcW w:w="2659" w:type="dxa"/>
            <w:vAlign w:val="center"/>
          </w:tcPr>
          <w:p>
            <w:pPr>
              <w:jc w:val="center"/>
              <w:rPr>
                <w:rFonts w:ascii="宋体" w:hAnsi="宋体" w:cs="宋体"/>
                <w:sz w:val="18"/>
                <w:szCs w:val="18"/>
              </w:rPr>
            </w:pPr>
            <w:r>
              <w:rPr>
                <w:rFonts w:hint="eastAsia" w:ascii="宋体" w:hAnsi="宋体" w:cs="宋体"/>
                <w:sz w:val="18"/>
                <w:szCs w:val="18"/>
              </w:rPr>
              <w:t>检测仪器</w:t>
            </w:r>
          </w:p>
        </w:tc>
        <w:tc>
          <w:tcPr>
            <w:tcW w:w="3215" w:type="dxa"/>
            <w:vAlign w:val="center"/>
          </w:tcPr>
          <w:p>
            <w:pPr>
              <w:jc w:val="center"/>
              <w:rPr>
                <w:rFonts w:ascii="宋体" w:hAnsi="宋体" w:cs="宋体"/>
                <w:sz w:val="18"/>
                <w:szCs w:val="18"/>
              </w:rPr>
            </w:pPr>
            <w:r>
              <w:rPr>
                <w:rFonts w:hint="eastAsia" w:ascii="宋体" w:hAnsi="宋体" w:cs="宋体"/>
                <w:sz w:val="18"/>
                <w:szCs w:val="18"/>
              </w:rPr>
              <w:t>参考精度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85" w:type="dxa"/>
            <w:vAlign w:val="center"/>
          </w:tcPr>
          <w:p>
            <w:pPr>
              <w:jc w:val="center"/>
              <w:rPr>
                <w:rFonts w:ascii="宋体" w:hAnsi="宋体" w:cs="宋体"/>
                <w:sz w:val="18"/>
                <w:szCs w:val="18"/>
              </w:rPr>
            </w:pPr>
            <w:r>
              <w:rPr>
                <w:rFonts w:hint="eastAsia" w:ascii="宋体" w:hAnsi="宋体" w:cs="宋体"/>
                <w:sz w:val="18"/>
                <w:szCs w:val="18"/>
              </w:rPr>
              <w:t>1</w:t>
            </w:r>
          </w:p>
        </w:tc>
        <w:tc>
          <w:tcPr>
            <w:tcW w:w="1963" w:type="dxa"/>
            <w:vAlign w:val="center"/>
          </w:tcPr>
          <w:p>
            <w:pPr>
              <w:jc w:val="center"/>
              <w:rPr>
                <w:rFonts w:ascii="宋体" w:hAnsi="宋体" w:cs="宋体"/>
                <w:sz w:val="18"/>
                <w:szCs w:val="18"/>
              </w:rPr>
            </w:pPr>
            <w:r>
              <w:rPr>
                <w:rFonts w:hint="eastAsia" w:ascii="宋体" w:hAnsi="宋体" w:cs="宋体"/>
                <w:sz w:val="18"/>
                <w:szCs w:val="18"/>
              </w:rPr>
              <w:t>风速（m/s）</w:t>
            </w:r>
          </w:p>
        </w:tc>
        <w:tc>
          <w:tcPr>
            <w:tcW w:w="2659" w:type="dxa"/>
            <w:vAlign w:val="center"/>
          </w:tcPr>
          <w:p>
            <w:pPr>
              <w:jc w:val="center"/>
              <w:rPr>
                <w:rFonts w:ascii="宋体" w:hAnsi="宋体" w:cs="宋体"/>
                <w:sz w:val="18"/>
                <w:szCs w:val="18"/>
              </w:rPr>
            </w:pPr>
            <w:r>
              <w:rPr>
                <w:rFonts w:hint="eastAsia" w:ascii="宋体" w:hAnsi="宋体" w:cs="宋体"/>
                <w:sz w:val="18"/>
                <w:szCs w:val="18"/>
              </w:rPr>
              <w:t>风罩/风速仪</w:t>
            </w:r>
          </w:p>
        </w:tc>
        <w:tc>
          <w:tcPr>
            <w:tcW w:w="3215" w:type="dxa"/>
            <w:vAlign w:val="center"/>
          </w:tcPr>
          <w:p>
            <w:pPr>
              <w:jc w:val="center"/>
              <w:rPr>
                <w:rFonts w:ascii="宋体" w:hAnsi="宋体" w:cs="宋体"/>
                <w:sz w:val="18"/>
                <w:szCs w:val="18"/>
              </w:rPr>
            </w:pPr>
            <w:r>
              <w:rPr>
                <w:rFonts w:hint="eastAsia" w:ascii="宋体" w:hAnsi="宋体" w:cs="宋体"/>
                <w:sz w:val="18"/>
                <w:szCs w:val="18"/>
              </w:rPr>
              <w:t>不低于5级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85" w:type="dxa"/>
            <w:vAlign w:val="center"/>
          </w:tcPr>
          <w:p>
            <w:pPr>
              <w:jc w:val="center"/>
              <w:rPr>
                <w:rFonts w:ascii="宋体" w:hAnsi="宋体" w:cs="宋体"/>
                <w:sz w:val="18"/>
                <w:szCs w:val="18"/>
              </w:rPr>
            </w:pPr>
            <w:r>
              <w:rPr>
                <w:rFonts w:hint="eastAsia" w:ascii="宋体" w:hAnsi="宋体" w:cs="宋体"/>
                <w:sz w:val="18"/>
                <w:szCs w:val="18"/>
              </w:rPr>
              <w:t>2</w:t>
            </w:r>
          </w:p>
        </w:tc>
        <w:tc>
          <w:tcPr>
            <w:tcW w:w="1963" w:type="dxa"/>
            <w:vAlign w:val="center"/>
          </w:tcPr>
          <w:p>
            <w:pPr>
              <w:jc w:val="center"/>
              <w:rPr>
                <w:rFonts w:ascii="宋体" w:hAnsi="宋体" w:cs="宋体"/>
                <w:sz w:val="18"/>
                <w:szCs w:val="18"/>
              </w:rPr>
            </w:pPr>
            <w:r>
              <w:rPr>
                <w:rFonts w:hint="eastAsia" w:ascii="宋体" w:hAnsi="宋体" w:cs="宋体"/>
                <w:sz w:val="18"/>
                <w:szCs w:val="18"/>
              </w:rPr>
              <w:t>静压、动压（Pa）</w:t>
            </w:r>
          </w:p>
        </w:tc>
        <w:tc>
          <w:tcPr>
            <w:tcW w:w="2659" w:type="dxa"/>
            <w:vAlign w:val="center"/>
          </w:tcPr>
          <w:p>
            <w:pPr>
              <w:jc w:val="center"/>
              <w:rPr>
                <w:rFonts w:ascii="宋体" w:hAnsi="宋体" w:cs="宋体"/>
                <w:sz w:val="18"/>
                <w:szCs w:val="18"/>
              </w:rPr>
            </w:pPr>
            <w:r>
              <w:rPr>
                <w:rFonts w:hint="eastAsia" w:ascii="宋体" w:hAnsi="宋体" w:cs="宋体"/>
                <w:sz w:val="18"/>
                <w:szCs w:val="18"/>
              </w:rPr>
              <w:t>毕托管和微压显示计</w:t>
            </w:r>
          </w:p>
        </w:tc>
        <w:tc>
          <w:tcPr>
            <w:tcW w:w="3215" w:type="dxa"/>
            <w:vAlign w:val="center"/>
          </w:tcPr>
          <w:p>
            <w:pPr>
              <w:jc w:val="center"/>
              <w:rPr>
                <w:rFonts w:ascii="宋体" w:hAnsi="宋体" w:cs="宋体"/>
                <w:sz w:val="18"/>
                <w:szCs w:val="18"/>
              </w:rPr>
            </w:pPr>
            <w:r>
              <w:rPr>
                <w:rFonts w:hint="eastAsia" w:ascii="宋体" w:hAnsi="宋体" w:cs="宋体"/>
                <w:sz w:val="18"/>
                <w:szCs w:val="18"/>
              </w:rPr>
              <w:t>不低于1级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85" w:type="dxa"/>
            <w:vAlign w:val="center"/>
          </w:tcPr>
          <w:p>
            <w:pPr>
              <w:jc w:val="center"/>
              <w:rPr>
                <w:rFonts w:ascii="宋体" w:hAnsi="宋体" w:cs="宋体"/>
                <w:sz w:val="18"/>
                <w:szCs w:val="18"/>
              </w:rPr>
            </w:pPr>
            <w:r>
              <w:rPr>
                <w:rFonts w:hint="eastAsia" w:ascii="宋体" w:hAnsi="宋体" w:cs="宋体"/>
                <w:sz w:val="18"/>
                <w:szCs w:val="18"/>
              </w:rPr>
              <w:t>3</w:t>
            </w:r>
          </w:p>
        </w:tc>
        <w:tc>
          <w:tcPr>
            <w:tcW w:w="1963" w:type="dxa"/>
            <w:vAlign w:val="center"/>
          </w:tcPr>
          <w:p>
            <w:pPr>
              <w:jc w:val="center"/>
              <w:rPr>
                <w:rFonts w:ascii="宋体" w:hAnsi="宋体" w:cs="宋体"/>
                <w:sz w:val="18"/>
                <w:szCs w:val="18"/>
              </w:rPr>
            </w:pPr>
            <w:r>
              <w:rPr>
                <w:rFonts w:hint="eastAsia" w:ascii="宋体" w:hAnsi="宋体" w:cs="宋体"/>
                <w:sz w:val="18"/>
                <w:szCs w:val="18"/>
              </w:rPr>
              <w:t>漏风量[m³/（h·m</w:t>
            </w:r>
            <w:r>
              <w:rPr>
                <w:rFonts w:hint="eastAsia" w:ascii="宋体" w:hAnsi="宋体" w:cs="宋体"/>
                <w:sz w:val="18"/>
                <w:szCs w:val="18"/>
                <w:vertAlign w:val="superscript"/>
              </w:rPr>
              <w:t>2</w:t>
            </w:r>
            <w:r>
              <w:rPr>
                <w:rFonts w:hint="eastAsia" w:ascii="宋体" w:hAnsi="宋体" w:cs="宋体"/>
                <w:sz w:val="18"/>
                <w:szCs w:val="18"/>
              </w:rPr>
              <w:t>）]</w:t>
            </w:r>
          </w:p>
        </w:tc>
        <w:tc>
          <w:tcPr>
            <w:tcW w:w="2659" w:type="dxa"/>
            <w:vAlign w:val="center"/>
          </w:tcPr>
          <w:p>
            <w:pPr>
              <w:jc w:val="center"/>
              <w:rPr>
                <w:rFonts w:ascii="宋体" w:hAnsi="宋体" w:cs="宋体"/>
                <w:sz w:val="18"/>
                <w:szCs w:val="18"/>
              </w:rPr>
            </w:pPr>
            <w:r>
              <w:rPr>
                <w:rFonts w:hint="eastAsia" w:ascii="宋体" w:hAnsi="宋体" w:cs="宋体"/>
                <w:sz w:val="18"/>
                <w:szCs w:val="18"/>
              </w:rPr>
              <w:t>风管漏风量检测仪</w:t>
            </w:r>
          </w:p>
        </w:tc>
        <w:tc>
          <w:tcPr>
            <w:tcW w:w="3215" w:type="dxa"/>
            <w:vAlign w:val="center"/>
          </w:tcPr>
          <w:p>
            <w:pPr>
              <w:jc w:val="center"/>
              <w:rPr>
                <w:rFonts w:ascii="宋体" w:hAnsi="宋体" w:cs="宋体"/>
                <w:sz w:val="18"/>
                <w:szCs w:val="18"/>
              </w:rPr>
            </w:pPr>
            <w:r>
              <w:rPr>
                <w:rFonts w:hint="eastAsia" w:ascii="宋体" w:hAnsi="宋体" w:cs="宋体"/>
                <w:sz w:val="18"/>
                <w:szCs w:val="18"/>
              </w:rPr>
              <w:t>不低于5级</w:t>
            </w:r>
          </w:p>
        </w:tc>
      </w:tr>
    </w:tbl>
    <w:p>
      <w:pPr>
        <w:spacing w:line="400" w:lineRule="exact"/>
        <w:rPr>
          <w:rFonts w:ascii="宋体" w:hAnsi="宋体" w:cs="宋体"/>
          <w:szCs w:val="21"/>
        </w:rPr>
      </w:pPr>
      <w:r>
        <w:rPr>
          <w:rFonts w:hint="eastAsia" w:ascii="Times New Roman" w:hAnsi="Times New Roman"/>
          <w:b/>
          <w:bCs/>
          <w:szCs w:val="21"/>
        </w:rPr>
        <w:t xml:space="preserve">8.3.5 </w:t>
      </w:r>
      <w:r>
        <w:rPr>
          <w:rFonts w:hint="eastAsia" w:ascii="宋体" w:hAnsi="宋体" w:cs="宋体"/>
          <w:szCs w:val="21"/>
        </w:rPr>
        <w:t xml:space="preserve"> 空调系统的室内温湿度、风速以及换气次数设计无特殊要求的，宜符合表8.3.5的规定。</w:t>
      </w:r>
    </w:p>
    <w:p>
      <w:pPr>
        <w:spacing w:line="400" w:lineRule="exact"/>
        <w:jc w:val="center"/>
        <w:rPr>
          <w:rFonts w:ascii="宋体" w:hAnsi="宋体" w:cs="宋体"/>
          <w:szCs w:val="21"/>
        </w:rPr>
      </w:pPr>
      <w:r>
        <w:rPr>
          <w:rFonts w:hint="eastAsia" w:ascii="黑体" w:hAnsi="黑体" w:eastAsia="黑体" w:cs="黑体"/>
          <w:b/>
          <w:bCs/>
          <w:szCs w:val="21"/>
        </w:rPr>
        <w:t>表</w:t>
      </w:r>
      <w:r>
        <w:rPr>
          <w:rFonts w:hint="eastAsia" w:ascii="Times New Roman" w:hAnsi="Times New Roman" w:eastAsia="黑体"/>
          <w:b/>
          <w:bCs/>
          <w:szCs w:val="21"/>
        </w:rPr>
        <w:t>8</w:t>
      </w:r>
      <w:r>
        <w:rPr>
          <w:rFonts w:ascii="Times New Roman" w:hAnsi="Times New Roman" w:eastAsia="黑体"/>
          <w:b/>
          <w:bCs/>
          <w:szCs w:val="21"/>
        </w:rPr>
        <w:t>.3.</w:t>
      </w:r>
      <w:r>
        <w:rPr>
          <w:rFonts w:hint="eastAsia" w:ascii="Times New Roman" w:hAnsi="Times New Roman" w:eastAsia="黑体"/>
          <w:b/>
          <w:bCs/>
          <w:szCs w:val="21"/>
        </w:rPr>
        <w:t>5</w:t>
      </w:r>
      <w:r>
        <w:rPr>
          <w:rFonts w:hint="eastAsia" w:ascii="黑体" w:hAnsi="黑体" w:eastAsia="黑体" w:cs="黑体"/>
          <w:b/>
          <w:bCs/>
          <w:szCs w:val="21"/>
        </w:rPr>
        <w:t xml:space="preserve">  空调系统室内参数要求</w:t>
      </w:r>
    </w:p>
    <w:tbl>
      <w:tblPr>
        <w:tblStyle w:val="16"/>
        <w:tblW w:w="85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5"/>
        <w:gridCol w:w="2904"/>
        <w:gridCol w:w="2591"/>
        <w:gridCol w:w="23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85" w:type="dxa"/>
            <w:vAlign w:val="center"/>
          </w:tcPr>
          <w:p>
            <w:pPr>
              <w:jc w:val="center"/>
              <w:rPr>
                <w:rFonts w:ascii="宋体" w:hAnsi="宋体" w:cs="宋体"/>
                <w:sz w:val="18"/>
                <w:szCs w:val="18"/>
              </w:rPr>
            </w:pPr>
            <w:r>
              <w:rPr>
                <w:rFonts w:hint="eastAsia" w:ascii="宋体" w:hAnsi="宋体" w:cs="宋体"/>
                <w:sz w:val="18"/>
                <w:szCs w:val="18"/>
              </w:rPr>
              <w:t>序号</w:t>
            </w:r>
          </w:p>
        </w:tc>
        <w:tc>
          <w:tcPr>
            <w:tcW w:w="2904" w:type="dxa"/>
            <w:vAlign w:val="center"/>
          </w:tcPr>
          <w:p>
            <w:pPr>
              <w:jc w:val="center"/>
              <w:rPr>
                <w:rFonts w:ascii="宋体" w:hAnsi="宋体" w:cs="宋体"/>
                <w:sz w:val="18"/>
                <w:szCs w:val="18"/>
              </w:rPr>
            </w:pPr>
            <w:r>
              <w:rPr>
                <w:rFonts w:hint="eastAsia" w:ascii="宋体" w:hAnsi="宋体" w:cs="宋体"/>
                <w:sz w:val="18"/>
                <w:szCs w:val="18"/>
              </w:rPr>
              <w:t>室内温湿度参数及其它参数要求</w:t>
            </w:r>
          </w:p>
        </w:tc>
        <w:tc>
          <w:tcPr>
            <w:tcW w:w="2591" w:type="dxa"/>
            <w:vAlign w:val="center"/>
          </w:tcPr>
          <w:p>
            <w:pPr>
              <w:jc w:val="center"/>
              <w:rPr>
                <w:rFonts w:ascii="宋体" w:hAnsi="宋体" w:cs="宋体"/>
                <w:sz w:val="18"/>
                <w:szCs w:val="18"/>
              </w:rPr>
            </w:pPr>
            <w:r>
              <w:rPr>
                <w:rFonts w:hint="eastAsia" w:ascii="宋体" w:hAnsi="宋体" w:cs="宋体"/>
                <w:sz w:val="18"/>
                <w:szCs w:val="18"/>
              </w:rPr>
              <w:t>换气次数（次/h）</w:t>
            </w:r>
          </w:p>
        </w:tc>
        <w:tc>
          <w:tcPr>
            <w:tcW w:w="2342" w:type="dxa"/>
            <w:vAlign w:val="center"/>
          </w:tcPr>
          <w:p>
            <w:pPr>
              <w:jc w:val="center"/>
              <w:rPr>
                <w:rFonts w:ascii="宋体" w:hAnsi="宋体" w:cs="宋体"/>
                <w:sz w:val="18"/>
                <w:szCs w:val="18"/>
              </w:rPr>
            </w:pPr>
            <w:r>
              <w:rPr>
                <w:rFonts w:hint="eastAsia" w:ascii="宋体" w:hAnsi="宋体" w:cs="宋体"/>
                <w:sz w:val="18"/>
                <w:szCs w:val="18"/>
              </w:rPr>
              <w:t>风速（m/s）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85" w:type="dxa"/>
            <w:vAlign w:val="center"/>
          </w:tcPr>
          <w:p>
            <w:pPr>
              <w:jc w:val="center"/>
              <w:rPr>
                <w:rFonts w:ascii="宋体" w:hAnsi="宋体" w:cs="宋体"/>
                <w:sz w:val="18"/>
                <w:szCs w:val="18"/>
              </w:rPr>
            </w:pPr>
            <w:r>
              <w:rPr>
                <w:rFonts w:hint="eastAsia" w:ascii="宋体" w:hAnsi="宋体" w:cs="宋体"/>
                <w:sz w:val="18"/>
                <w:szCs w:val="18"/>
              </w:rPr>
              <w:t>空调</w:t>
            </w:r>
          </w:p>
        </w:tc>
        <w:tc>
          <w:tcPr>
            <w:tcW w:w="2904" w:type="dxa"/>
            <w:vAlign w:val="center"/>
          </w:tcPr>
          <w:p>
            <w:pPr>
              <w:jc w:val="center"/>
              <w:rPr>
                <w:rFonts w:ascii="宋体" w:hAnsi="宋体" w:cs="宋体"/>
                <w:sz w:val="18"/>
                <w:szCs w:val="18"/>
              </w:rPr>
            </w:pPr>
            <w:r>
              <w:rPr>
                <w:rFonts w:hint="eastAsia" w:ascii="宋体" w:hAnsi="宋体" w:cs="宋体"/>
                <w:sz w:val="18"/>
                <w:szCs w:val="18"/>
              </w:rPr>
              <w:t>冬季18~24℃,30%~60%</w:t>
            </w:r>
          </w:p>
          <w:p>
            <w:pPr>
              <w:jc w:val="center"/>
              <w:rPr>
                <w:rFonts w:ascii="宋体" w:hAnsi="宋体" w:cs="宋体"/>
                <w:sz w:val="18"/>
                <w:szCs w:val="18"/>
              </w:rPr>
            </w:pPr>
            <w:r>
              <w:rPr>
                <w:rFonts w:hint="eastAsia" w:ascii="宋体" w:hAnsi="宋体" w:cs="宋体"/>
                <w:sz w:val="18"/>
                <w:szCs w:val="18"/>
              </w:rPr>
              <w:t>夏季22~28℃，40%~65%</w:t>
            </w:r>
          </w:p>
        </w:tc>
        <w:tc>
          <w:tcPr>
            <w:tcW w:w="2591" w:type="dxa"/>
            <w:vAlign w:val="center"/>
          </w:tcPr>
          <w:p>
            <w:pPr>
              <w:jc w:val="center"/>
              <w:rPr>
                <w:rFonts w:ascii="宋体" w:hAnsi="宋体" w:cs="宋体"/>
                <w:sz w:val="18"/>
                <w:szCs w:val="18"/>
              </w:rPr>
            </w:pPr>
            <w:r>
              <w:rPr>
                <w:rFonts w:hint="eastAsia" w:ascii="宋体" w:hAnsi="宋体" w:cs="宋体"/>
                <w:sz w:val="18"/>
                <w:szCs w:val="18"/>
              </w:rPr>
              <w:t>不宜小于5次</w:t>
            </w:r>
          </w:p>
        </w:tc>
        <w:tc>
          <w:tcPr>
            <w:tcW w:w="2342" w:type="dxa"/>
            <w:vAlign w:val="center"/>
          </w:tcPr>
          <w:p>
            <w:pPr>
              <w:jc w:val="center"/>
              <w:rPr>
                <w:rFonts w:ascii="宋体" w:hAnsi="宋体" w:cs="宋体"/>
                <w:sz w:val="18"/>
                <w:szCs w:val="18"/>
              </w:rPr>
            </w:pPr>
            <w:r>
              <w:rPr>
                <w:rFonts w:hint="eastAsia" w:ascii="宋体" w:hAnsi="宋体" w:cs="宋体"/>
                <w:sz w:val="18"/>
                <w:szCs w:val="18"/>
              </w:rPr>
              <w:t>冬季不应大于0.2</w:t>
            </w:r>
          </w:p>
          <w:p>
            <w:pPr>
              <w:jc w:val="center"/>
              <w:rPr>
                <w:rFonts w:ascii="宋体" w:hAnsi="宋体" w:cs="宋体"/>
                <w:sz w:val="18"/>
                <w:szCs w:val="18"/>
              </w:rPr>
            </w:pPr>
            <w:r>
              <w:rPr>
                <w:rFonts w:hint="eastAsia" w:ascii="宋体" w:hAnsi="宋体" w:cs="宋体"/>
                <w:sz w:val="18"/>
                <w:szCs w:val="18"/>
              </w:rPr>
              <w:t>夏季不应大于0.3</w:t>
            </w:r>
          </w:p>
        </w:tc>
      </w:tr>
    </w:tbl>
    <w:p>
      <w:pPr>
        <w:spacing w:line="400" w:lineRule="exact"/>
        <w:rPr>
          <w:rFonts w:ascii="宋体" w:hAnsi="宋体" w:cs="宋体"/>
          <w:szCs w:val="21"/>
        </w:rPr>
      </w:pPr>
      <w:r>
        <w:rPr>
          <w:rFonts w:hint="eastAsia" w:ascii="Times New Roman" w:hAnsi="Times New Roman"/>
          <w:b/>
          <w:bCs/>
          <w:szCs w:val="21"/>
        </w:rPr>
        <w:t>8.3.6</w:t>
      </w:r>
      <w:r>
        <w:rPr>
          <w:rFonts w:hint="eastAsia" w:ascii="宋体" w:hAnsi="宋体" w:cs="宋体"/>
          <w:szCs w:val="21"/>
        </w:rPr>
        <w:t xml:space="preserve">  风管允许漏风量应符合现行国家标准《通风与空调工程施工质量验收规范》GB 50243的规定。</w:t>
      </w:r>
    </w:p>
    <w:p>
      <w:pPr>
        <w:spacing w:line="400" w:lineRule="exact"/>
        <w:rPr>
          <w:rFonts w:ascii="宋体" w:hAnsi="宋体" w:cs="宋体"/>
          <w:szCs w:val="21"/>
        </w:rPr>
      </w:pPr>
      <w:r>
        <w:rPr>
          <w:rFonts w:hint="eastAsia" w:ascii="Times New Roman" w:hAnsi="Times New Roman"/>
          <w:b/>
          <w:bCs/>
          <w:szCs w:val="21"/>
        </w:rPr>
        <w:t>8.3.7</w:t>
      </w:r>
      <w:r>
        <w:rPr>
          <w:rFonts w:hint="eastAsia" w:ascii="宋体" w:hAnsi="宋体" w:cs="宋体"/>
          <w:szCs w:val="21"/>
        </w:rPr>
        <w:t xml:space="preserve">  室内空气中CO卫生标准值应小于或等于10mg/m</w:t>
      </w:r>
      <w:r>
        <w:rPr>
          <w:rFonts w:hint="eastAsia" w:ascii="宋体" w:hAnsi="宋体" w:cs="宋体"/>
          <w:szCs w:val="21"/>
          <w:vertAlign w:val="superscript"/>
        </w:rPr>
        <w:t>3</w:t>
      </w:r>
      <w:r>
        <w:rPr>
          <w:rFonts w:hint="eastAsia" w:ascii="宋体" w:hAnsi="宋体" w:cs="宋体"/>
          <w:szCs w:val="21"/>
        </w:rPr>
        <w:t>（4ppm）。</w:t>
      </w:r>
    </w:p>
    <w:p>
      <w:pPr>
        <w:spacing w:line="400" w:lineRule="exact"/>
        <w:rPr>
          <w:rFonts w:ascii="宋体" w:hAnsi="宋体" w:cs="宋体"/>
          <w:szCs w:val="21"/>
        </w:rPr>
      </w:pPr>
      <w:r>
        <w:rPr>
          <w:rFonts w:hint="eastAsia" w:ascii="Times New Roman" w:hAnsi="Times New Roman"/>
          <w:b/>
          <w:bCs/>
          <w:szCs w:val="21"/>
        </w:rPr>
        <w:t>8.3.8</w:t>
      </w:r>
      <w:r>
        <w:rPr>
          <w:rFonts w:hint="eastAsia" w:ascii="宋体" w:hAnsi="宋体" w:cs="宋体"/>
          <w:szCs w:val="21"/>
        </w:rPr>
        <w:t xml:space="preserve">  室内空气中CO</w:t>
      </w:r>
      <w:r>
        <w:rPr>
          <w:rFonts w:hint="eastAsia" w:ascii="宋体" w:hAnsi="宋体" w:cs="宋体"/>
          <w:szCs w:val="21"/>
          <w:vertAlign w:val="subscript"/>
        </w:rPr>
        <w:t>2</w:t>
      </w:r>
      <w:r>
        <w:rPr>
          <w:rFonts w:hint="eastAsia" w:ascii="宋体" w:hAnsi="宋体" w:cs="宋体"/>
          <w:szCs w:val="21"/>
        </w:rPr>
        <w:t>卫生标准值应小于或等于0.10%（1000ppm或2000mg/m</w:t>
      </w:r>
      <w:r>
        <w:rPr>
          <w:rFonts w:hint="eastAsia" w:ascii="宋体" w:hAnsi="宋体" w:cs="宋体"/>
          <w:szCs w:val="21"/>
          <w:vertAlign w:val="superscript"/>
        </w:rPr>
        <w:t>3</w:t>
      </w:r>
      <w:r>
        <w:rPr>
          <w:rFonts w:hint="eastAsia" w:ascii="宋体" w:hAnsi="宋体" w:cs="宋体"/>
          <w:szCs w:val="21"/>
        </w:rPr>
        <w:t>）。</w:t>
      </w:r>
    </w:p>
    <w:p>
      <w:pPr>
        <w:spacing w:line="400" w:lineRule="exact"/>
        <w:rPr>
          <w:rFonts w:ascii="宋体" w:hAnsi="宋体" w:cs="宋体"/>
          <w:szCs w:val="21"/>
        </w:rPr>
      </w:pPr>
      <w:r>
        <w:rPr>
          <w:rFonts w:hint="eastAsia" w:ascii="Times New Roman" w:hAnsi="Times New Roman"/>
          <w:b/>
          <w:bCs/>
          <w:szCs w:val="21"/>
        </w:rPr>
        <w:t>8.3.9</w:t>
      </w:r>
      <w:r>
        <w:rPr>
          <w:rFonts w:hint="eastAsia" w:ascii="宋体" w:hAnsi="宋体" w:cs="宋体"/>
          <w:szCs w:val="21"/>
        </w:rPr>
        <w:t xml:space="preserve">  空调机组噪声的合格判据应符合表8.3.9的规定，其他设备的噪声应符合相应产品的标准、规范的要求。</w:t>
      </w:r>
    </w:p>
    <w:p>
      <w:pPr>
        <w:spacing w:line="400" w:lineRule="exact"/>
        <w:jc w:val="center"/>
        <w:rPr>
          <w:rFonts w:ascii="宋体" w:hAnsi="宋体" w:cs="宋体"/>
          <w:szCs w:val="21"/>
        </w:rPr>
      </w:pPr>
      <w:r>
        <w:rPr>
          <w:rFonts w:hint="eastAsia" w:ascii="黑体" w:hAnsi="黑体" w:eastAsia="黑体" w:cs="黑体"/>
          <w:b/>
          <w:bCs/>
          <w:szCs w:val="21"/>
        </w:rPr>
        <w:t>表</w:t>
      </w:r>
      <w:r>
        <w:rPr>
          <w:rFonts w:hint="eastAsia" w:ascii="Times New Roman" w:hAnsi="Times New Roman" w:eastAsia="黑体"/>
          <w:b/>
          <w:bCs/>
          <w:szCs w:val="21"/>
        </w:rPr>
        <w:t>8</w:t>
      </w:r>
      <w:r>
        <w:rPr>
          <w:rFonts w:ascii="Times New Roman" w:hAnsi="Times New Roman" w:eastAsia="黑体"/>
          <w:b/>
          <w:bCs/>
          <w:szCs w:val="21"/>
        </w:rPr>
        <w:t>.3.</w:t>
      </w:r>
      <w:r>
        <w:rPr>
          <w:rFonts w:hint="eastAsia" w:ascii="Times New Roman" w:hAnsi="Times New Roman" w:eastAsia="黑体"/>
          <w:b/>
          <w:bCs/>
          <w:szCs w:val="21"/>
        </w:rPr>
        <w:t>9</w:t>
      </w:r>
      <w:r>
        <w:rPr>
          <w:rFonts w:hint="eastAsia" w:ascii="黑体" w:hAnsi="黑体" w:eastAsia="黑体" w:cs="黑体"/>
          <w:b/>
          <w:bCs/>
          <w:szCs w:val="21"/>
        </w:rPr>
        <w:t xml:space="preserve">  空调机组噪声限值表</w:t>
      </w:r>
    </w:p>
    <w:tbl>
      <w:tblPr>
        <w:tblStyle w:val="16"/>
        <w:tblW w:w="850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07"/>
        <w:gridCol w:w="1208"/>
        <w:gridCol w:w="1671"/>
        <w:gridCol w:w="1510"/>
        <w:gridCol w:w="1510"/>
        <w:gridCol w:w="149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7" w:type="dxa"/>
            <w:vAlign w:val="center"/>
          </w:tcPr>
          <w:p>
            <w:pPr>
              <w:jc w:val="center"/>
              <w:rPr>
                <w:rFonts w:ascii="宋体" w:hAnsi="宋体" w:cs="宋体"/>
                <w:sz w:val="18"/>
                <w:szCs w:val="18"/>
              </w:rPr>
            </w:pPr>
            <w:r>
              <w:rPr>
                <w:rFonts w:hint="eastAsia" w:ascii="宋体" w:hAnsi="宋体" w:cs="宋体"/>
                <w:sz w:val="18"/>
                <w:szCs w:val="18"/>
              </w:rPr>
              <w:t>额定风量m3/h</w:t>
            </w:r>
          </w:p>
        </w:tc>
        <w:tc>
          <w:tcPr>
            <w:tcW w:w="1208" w:type="dxa"/>
            <w:vAlign w:val="center"/>
          </w:tcPr>
          <w:p>
            <w:pPr>
              <w:jc w:val="center"/>
              <w:rPr>
                <w:rFonts w:ascii="宋体" w:hAnsi="宋体" w:cs="宋体"/>
                <w:sz w:val="18"/>
                <w:szCs w:val="18"/>
              </w:rPr>
            </w:pPr>
            <w:r>
              <w:rPr>
                <w:rFonts w:hint="eastAsia" w:ascii="宋体" w:hAnsi="宋体" w:cs="宋体"/>
                <w:sz w:val="18"/>
                <w:szCs w:val="18"/>
              </w:rPr>
              <w:t>2000~5000</w:t>
            </w:r>
          </w:p>
        </w:tc>
        <w:tc>
          <w:tcPr>
            <w:tcW w:w="1671" w:type="dxa"/>
            <w:vAlign w:val="center"/>
          </w:tcPr>
          <w:p>
            <w:pPr>
              <w:jc w:val="center"/>
              <w:rPr>
                <w:rFonts w:ascii="宋体" w:hAnsi="宋体" w:cs="宋体"/>
                <w:sz w:val="18"/>
                <w:szCs w:val="18"/>
              </w:rPr>
            </w:pPr>
            <w:r>
              <w:rPr>
                <w:rFonts w:hint="eastAsia" w:ascii="宋体" w:hAnsi="宋体" w:cs="宋体"/>
                <w:sz w:val="18"/>
                <w:szCs w:val="18"/>
              </w:rPr>
              <w:t>6000~10000</w:t>
            </w:r>
          </w:p>
        </w:tc>
        <w:tc>
          <w:tcPr>
            <w:tcW w:w="1510" w:type="dxa"/>
            <w:vAlign w:val="center"/>
          </w:tcPr>
          <w:p>
            <w:pPr>
              <w:jc w:val="center"/>
              <w:rPr>
                <w:rFonts w:ascii="宋体" w:hAnsi="宋体" w:cs="宋体"/>
                <w:sz w:val="18"/>
                <w:szCs w:val="18"/>
              </w:rPr>
            </w:pPr>
            <w:r>
              <w:rPr>
                <w:rFonts w:hint="eastAsia" w:ascii="宋体" w:hAnsi="宋体" w:cs="宋体"/>
                <w:sz w:val="18"/>
                <w:szCs w:val="18"/>
              </w:rPr>
              <w:t>15000~25000</w:t>
            </w:r>
          </w:p>
        </w:tc>
        <w:tc>
          <w:tcPr>
            <w:tcW w:w="1510" w:type="dxa"/>
            <w:vAlign w:val="center"/>
          </w:tcPr>
          <w:p>
            <w:pPr>
              <w:jc w:val="center"/>
              <w:rPr>
                <w:rFonts w:ascii="宋体" w:hAnsi="宋体" w:cs="宋体"/>
                <w:sz w:val="18"/>
                <w:szCs w:val="18"/>
              </w:rPr>
            </w:pPr>
            <w:r>
              <w:rPr>
                <w:rFonts w:hint="eastAsia" w:ascii="宋体" w:hAnsi="宋体" w:cs="宋体"/>
                <w:sz w:val="18"/>
                <w:szCs w:val="18"/>
              </w:rPr>
              <w:t>30000~60000</w:t>
            </w:r>
          </w:p>
        </w:tc>
        <w:tc>
          <w:tcPr>
            <w:tcW w:w="1499" w:type="dxa"/>
            <w:vAlign w:val="center"/>
          </w:tcPr>
          <w:p>
            <w:pPr>
              <w:jc w:val="center"/>
              <w:rPr>
                <w:rFonts w:ascii="宋体" w:hAnsi="宋体" w:cs="宋体"/>
                <w:sz w:val="18"/>
                <w:szCs w:val="18"/>
              </w:rPr>
            </w:pPr>
            <w:r>
              <w:rPr>
                <w:rFonts w:hint="eastAsia" w:ascii="宋体" w:hAnsi="宋体" w:cs="宋体"/>
                <w:sz w:val="18"/>
                <w:szCs w:val="18"/>
              </w:rPr>
              <w:t>80000~160000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7" w:type="dxa"/>
            <w:vAlign w:val="center"/>
          </w:tcPr>
          <w:p>
            <w:pPr>
              <w:jc w:val="center"/>
              <w:rPr>
                <w:rFonts w:ascii="宋体" w:hAnsi="宋体" w:cs="宋体"/>
                <w:sz w:val="18"/>
                <w:szCs w:val="18"/>
              </w:rPr>
            </w:pPr>
            <w:r>
              <w:rPr>
                <w:rFonts w:hint="eastAsia" w:ascii="宋体" w:hAnsi="宋体" w:cs="宋体"/>
                <w:sz w:val="18"/>
                <w:szCs w:val="18"/>
              </w:rPr>
              <w:t>噪声限值</w:t>
            </w:r>
          </w:p>
          <w:p>
            <w:pPr>
              <w:jc w:val="center"/>
              <w:rPr>
                <w:rFonts w:ascii="宋体" w:hAnsi="宋体" w:cs="宋体"/>
                <w:sz w:val="18"/>
                <w:szCs w:val="18"/>
              </w:rPr>
            </w:pPr>
            <w:r>
              <w:rPr>
                <w:rFonts w:hint="eastAsia" w:ascii="宋体" w:hAnsi="宋体" w:cs="宋体"/>
                <w:sz w:val="18"/>
                <w:szCs w:val="18"/>
              </w:rPr>
              <w:t>dB（A）</w:t>
            </w:r>
          </w:p>
        </w:tc>
        <w:tc>
          <w:tcPr>
            <w:tcW w:w="1208" w:type="dxa"/>
            <w:vAlign w:val="center"/>
          </w:tcPr>
          <w:p>
            <w:pPr>
              <w:jc w:val="center"/>
              <w:rPr>
                <w:rFonts w:ascii="宋体" w:hAnsi="宋体" w:cs="宋体"/>
                <w:sz w:val="18"/>
                <w:szCs w:val="18"/>
              </w:rPr>
            </w:pPr>
            <w:r>
              <w:rPr>
                <w:rFonts w:hint="eastAsia" w:ascii="宋体" w:hAnsi="宋体" w:cs="宋体"/>
                <w:sz w:val="18"/>
                <w:szCs w:val="18"/>
              </w:rPr>
              <w:t>65</w:t>
            </w:r>
          </w:p>
        </w:tc>
        <w:tc>
          <w:tcPr>
            <w:tcW w:w="1671" w:type="dxa"/>
            <w:vAlign w:val="center"/>
          </w:tcPr>
          <w:p>
            <w:pPr>
              <w:jc w:val="center"/>
              <w:rPr>
                <w:rFonts w:ascii="宋体" w:hAnsi="宋体" w:cs="宋体"/>
                <w:sz w:val="18"/>
                <w:szCs w:val="18"/>
              </w:rPr>
            </w:pPr>
            <w:r>
              <w:rPr>
                <w:rFonts w:hint="eastAsia" w:ascii="宋体" w:hAnsi="宋体" w:cs="宋体"/>
                <w:sz w:val="18"/>
                <w:szCs w:val="18"/>
              </w:rPr>
              <w:t>70</w:t>
            </w:r>
          </w:p>
        </w:tc>
        <w:tc>
          <w:tcPr>
            <w:tcW w:w="1510" w:type="dxa"/>
            <w:vAlign w:val="center"/>
          </w:tcPr>
          <w:p>
            <w:pPr>
              <w:jc w:val="center"/>
              <w:rPr>
                <w:rFonts w:ascii="宋体" w:hAnsi="宋体" w:cs="宋体"/>
                <w:sz w:val="18"/>
                <w:szCs w:val="18"/>
              </w:rPr>
            </w:pPr>
            <w:r>
              <w:rPr>
                <w:rFonts w:hint="eastAsia" w:ascii="宋体" w:hAnsi="宋体" w:cs="宋体"/>
                <w:sz w:val="18"/>
                <w:szCs w:val="18"/>
              </w:rPr>
              <w:t>80</w:t>
            </w:r>
          </w:p>
        </w:tc>
        <w:tc>
          <w:tcPr>
            <w:tcW w:w="1510" w:type="dxa"/>
            <w:vAlign w:val="center"/>
          </w:tcPr>
          <w:p>
            <w:pPr>
              <w:jc w:val="center"/>
              <w:rPr>
                <w:rFonts w:ascii="宋体" w:hAnsi="宋体" w:cs="宋体"/>
                <w:sz w:val="18"/>
                <w:szCs w:val="18"/>
              </w:rPr>
            </w:pPr>
            <w:r>
              <w:rPr>
                <w:rFonts w:hint="eastAsia" w:ascii="宋体" w:hAnsi="宋体" w:cs="宋体"/>
                <w:sz w:val="18"/>
                <w:szCs w:val="18"/>
              </w:rPr>
              <w:t>85</w:t>
            </w:r>
          </w:p>
        </w:tc>
        <w:tc>
          <w:tcPr>
            <w:tcW w:w="1499" w:type="dxa"/>
            <w:vAlign w:val="center"/>
          </w:tcPr>
          <w:p>
            <w:pPr>
              <w:jc w:val="center"/>
              <w:rPr>
                <w:rFonts w:ascii="宋体" w:hAnsi="宋体" w:cs="宋体"/>
                <w:sz w:val="18"/>
                <w:szCs w:val="18"/>
              </w:rPr>
            </w:pPr>
            <w:r>
              <w:rPr>
                <w:rFonts w:hint="eastAsia" w:ascii="宋体" w:hAnsi="宋体" w:cs="宋体"/>
                <w:sz w:val="18"/>
                <w:szCs w:val="18"/>
              </w:rPr>
              <w:t>90</w:t>
            </w:r>
          </w:p>
        </w:tc>
      </w:tr>
    </w:tbl>
    <w:p>
      <w:pPr>
        <w:spacing w:line="400" w:lineRule="exact"/>
        <w:rPr>
          <w:rFonts w:ascii="宋体" w:hAnsi="宋体" w:cs="宋体"/>
          <w:kern w:val="0"/>
          <w:szCs w:val="21"/>
        </w:rPr>
      </w:pPr>
      <w:r>
        <w:rPr>
          <w:rFonts w:hint="eastAsia" w:ascii="Times New Roman" w:hAnsi="Times New Roman"/>
          <w:b/>
          <w:bCs/>
          <w:szCs w:val="21"/>
        </w:rPr>
        <w:t>8.3.10</w:t>
      </w:r>
      <w:r>
        <w:rPr>
          <w:rFonts w:hint="eastAsia" w:ascii="宋体" w:hAnsi="宋体" w:cs="宋体"/>
          <w:szCs w:val="21"/>
        </w:rPr>
        <w:t xml:space="preserve">  </w:t>
      </w:r>
      <w:r>
        <w:rPr>
          <w:rFonts w:hint="eastAsia" w:ascii="宋体" w:hAnsi="宋体" w:cs="宋体"/>
          <w:kern w:val="0"/>
          <w:szCs w:val="21"/>
        </w:rPr>
        <w:t>通风与空调系统的综合性能的应测项目，按照抽检数量其检测结果应合格。</w:t>
      </w:r>
    </w:p>
    <w:p>
      <w:pPr>
        <w:spacing w:line="400" w:lineRule="exact"/>
        <w:rPr>
          <w:rFonts w:ascii="宋体" w:hAnsi="宋体" w:cs="宋体"/>
          <w:kern w:val="0"/>
          <w:szCs w:val="21"/>
        </w:rPr>
      </w:pPr>
      <w:r>
        <w:rPr>
          <w:rFonts w:hint="eastAsia" w:ascii="Times New Roman" w:hAnsi="Times New Roman"/>
          <w:b/>
          <w:bCs/>
          <w:szCs w:val="21"/>
        </w:rPr>
        <w:t>8.3.11</w:t>
      </w:r>
      <w:r>
        <w:rPr>
          <w:rFonts w:hint="eastAsia" w:ascii="宋体" w:hAnsi="宋体" w:cs="宋体"/>
          <w:kern w:val="0"/>
          <w:szCs w:val="21"/>
        </w:rPr>
        <w:t xml:space="preserve">  装配式住宅建筑采暖通风与空调系统的检测除应符合本标准的规定外，尚应符合现行行业标准《采暖通风与空气调节工程检测技术规程》JGJ/T 260的规定。</w:t>
      </w:r>
    </w:p>
    <w:p>
      <w:pPr>
        <w:pStyle w:val="9"/>
        <w:widowControl/>
        <w:spacing w:beforeAutospacing="0" w:afterAutospacing="0" w:line="400" w:lineRule="exact"/>
        <w:rPr>
          <w:rFonts w:ascii="宋体" w:hAnsi="宋体" w:cs="宋体"/>
          <w:sz w:val="21"/>
          <w:szCs w:val="21"/>
        </w:rPr>
      </w:pPr>
      <w:r>
        <w:rPr>
          <w:rFonts w:hint="eastAsia" w:ascii="Times New Roman" w:hAnsi="Times New Roman"/>
          <w:b/>
          <w:bCs/>
          <w:kern w:val="2"/>
          <w:sz w:val="21"/>
          <w:szCs w:val="21"/>
        </w:rPr>
        <w:t>8.3.12</w:t>
      </w:r>
      <w:r>
        <w:rPr>
          <w:rFonts w:hint="eastAsia" w:ascii="宋体" w:hAnsi="宋体" w:cs="宋体"/>
          <w:sz w:val="21"/>
          <w:szCs w:val="21"/>
        </w:rPr>
        <w:t xml:space="preserve">  燃气管道焊缝外观质量应采用目测方式进行检测。对接焊缝内部质量可采用射线探伤检测，检测方法应符合现行国家标准《无损检测 金属管道熔化焊环向对接接头射线照相检测方法》GB／T 12605的规定，且焊缝质量不应小于Ⅲ级焊缝质量标准。</w:t>
      </w:r>
    </w:p>
    <w:p>
      <w:pPr>
        <w:pStyle w:val="9"/>
        <w:widowControl/>
        <w:spacing w:beforeAutospacing="0" w:afterAutospacing="0" w:line="400" w:lineRule="exact"/>
        <w:rPr>
          <w:rFonts w:ascii="宋体" w:hAnsi="宋体" w:cs="宋体"/>
          <w:sz w:val="21"/>
          <w:szCs w:val="21"/>
        </w:rPr>
      </w:pPr>
      <w:r>
        <w:rPr>
          <w:rFonts w:hint="eastAsia" w:ascii="Times New Roman" w:hAnsi="Times New Roman"/>
          <w:b/>
          <w:bCs/>
          <w:kern w:val="2"/>
          <w:sz w:val="21"/>
          <w:szCs w:val="21"/>
        </w:rPr>
        <w:t xml:space="preserve">8.3.13 </w:t>
      </w:r>
      <w:r>
        <w:rPr>
          <w:rFonts w:hint="eastAsia" w:ascii="宋体" w:hAnsi="宋体" w:cs="宋体"/>
          <w:sz w:val="21"/>
          <w:szCs w:val="21"/>
        </w:rPr>
        <w:t xml:space="preserve"> 燃气系统的检测应包括室内燃气管道、燃气计量表、燃具和用气设备，检测方法应符合现行行业标准《城镇燃气室内工程施工与质量验收规范》CJJ 94的规定。</w:t>
      </w:r>
    </w:p>
    <w:p>
      <w:pPr>
        <w:spacing w:line="400" w:lineRule="exact"/>
        <w:rPr>
          <w:rFonts w:ascii="宋体" w:hAnsi="宋体" w:cs="宋体"/>
          <w:szCs w:val="21"/>
        </w:rPr>
      </w:pPr>
    </w:p>
    <w:p>
      <w:pPr>
        <w:spacing w:beforeLines="50" w:afterLines="50" w:line="360" w:lineRule="auto"/>
        <w:jc w:val="center"/>
        <w:outlineLvl w:val="1"/>
        <w:rPr>
          <w:rFonts w:ascii="黑体" w:hAnsi="黑体" w:eastAsia="黑体" w:cs="黑体"/>
          <w:b/>
          <w:bCs/>
          <w:szCs w:val="21"/>
        </w:rPr>
      </w:pPr>
      <w:bookmarkStart w:id="68" w:name="_Toc26233"/>
      <w:r>
        <w:rPr>
          <w:rFonts w:hint="eastAsia" w:ascii="Times New Roman" w:hAnsi="Times New Roman" w:eastAsia="黑体"/>
          <w:b/>
          <w:bCs/>
          <w:szCs w:val="21"/>
        </w:rPr>
        <w:t>8.4</w:t>
      </w:r>
      <w:r>
        <w:rPr>
          <w:rFonts w:hint="eastAsia" w:ascii="黑体" w:hAnsi="黑体" w:eastAsia="黑体" w:cs="黑体"/>
          <w:b/>
          <w:bCs/>
          <w:szCs w:val="21"/>
        </w:rPr>
        <w:t xml:space="preserve">  电气和智能化</w:t>
      </w:r>
      <w:bookmarkEnd w:id="68"/>
    </w:p>
    <w:p>
      <w:pPr>
        <w:pStyle w:val="9"/>
        <w:widowControl/>
        <w:spacing w:beforeAutospacing="0" w:afterAutospacing="0" w:line="400" w:lineRule="exact"/>
        <w:jc w:val="both"/>
        <w:rPr>
          <w:rFonts w:hint="eastAsia" w:ascii="宋体" w:hAnsi="宋体" w:cs="宋体"/>
          <w:sz w:val="21"/>
          <w:szCs w:val="21"/>
        </w:rPr>
      </w:pPr>
      <w:r>
        <w:rPr>
          <w:rFonts w:hint="eastAsia" w:ascii="Times New Roman" w:hAnsi="Times New Roman"/>
          <w:b/>
          <w:bCs/>
          <w:sz w:val="21"/>
          <w:szCs w:val="21"/>
        </w:rPr>
        <w:t xml:space="preserve">8.4.1  </w:t>
      </w:r>
      <w:r>
        <w:rPr>
          <w:rFonts w:hint="eastAsia" w:ascii="宋体" w:hAnsi="宋体" w:cs="宋体"/>
          <w:sz w:val="21"/>
          <w:szCs w:val="21"/>
        </w:rPr>
        <w:t>设备与管线各项指标的检测结果符合设计要求可判定为合格。</w:t>
      </w:r>
    </w:p>
    <w:p>
      <w:pPr>
        <w:pStyle w:val="9"/>
        <w:widowControl/>
        <w:spacing w:beforeAutospacing="0" w:afterAutospacing="0" w:line="400" w:lineRule="exact"/>
        <w:jc w:val="both"/>
        <w:rPr>
          <w:rFonts w:ascii="宋体" w:hAnsi="宋体" w:cs="宋体"/>
          <w:sz w:val="21"/>
          <w:szCs w:val="21"/>
        </w:rPr>
      </w:pPr>
      <w:r>
        <w:rPr>
          <w:rFonts w:hint="eastAsia" w:ascii="Times New Roman" w:hAnsi="Times New Roman"/>
          <w:b/>
          <w:bCs/>
          <w:sz w:val="21"/>
          <w:szCs w:val="21"/>
        </w:rPr>
        <w:t xml:space="preserve">8.4.2  </w:t>
      </w:r>
      <w:r>
        <w:rPr>
          <w:rFonts w:hint="eastAsia" w:ascii="宋体" w:hAnsi="宋体" w:cs="宋体"/>
          <w:sz w:val="21"/>
          <w:szCs w:val="21"/>
        </w:rPr>
        <w:t>安装质量检测应包括下列内容：</w:t>
      </w:r>
    </w:p>
    <w:p>
      <w:pPr>
        <w:pStyle w:val="9"/>
        <w:widowControl/>
        <w:spacing w:beforeAutospacing="0" w:afterAutospacing="0" w:line="400" w:lineRule="exact"/>
        <w:ind w:firstLine="422" w:firstLineChars="200"/>
        <w:jc w:val="both"/>
        <w:rPr>
          <w:rFonts w:ascii="宋体" w:hAnsi="宋体" w:cs="宋体"/>
          <w:sz w:val="21"/>
          <w:szCs w:val="21"/>
        </w:rPr>
      </w:pPr>
      <w:r>
        <w:rPr>
          <w:rFonts w:hint="eastAsia" w:ascii="Times New Roman" w:hAnsi="Times New Roman"/>
          <w:b/>
          <w:bCs/>
          <w:sz w:val="21"/>
          <w:szCs w:val="21"/>
        </w:rPr>
        <w:t>1</w:t>
      </w:r>
      <w:r>
        <w:rPr>
          <w:rFonts w:hint="eastAsia" w:ascii="宋体" w:hAnsi="宋体" w:cs="宋体"/>
          <w:sz w:val="21"/>
          <w:szCs w:val="21"/>
        </w:rPr>
        <w:t xml:space="preserve"> 缆线在入口处、电信间、设备间的环境检测；</w:t>
      </w:r>
    </w:p>
    <w:p>
      <w:pPr>
        <w:pStyle w:val="9"/>
        <w:widowControl/>
        <w:spacing w:beforeAutospacing="0" w:afterAutospacing="0" w:line="400" w:lineRule="exact"/>
        <w:ind w:firstLine="422" w:firstLineChars="200"/>
        <w:jc w:val="both"/>
        <w:rPr>
          <w:rFonts w:ascii="宋体" w:hAnsi="宋体" w:cs="宋体"/>
          <w:sz w:val="21"/>
          <w:szCs w:val="21"/>
        </w:rPr>
      </w:pPr>
      <w:r>
        <w:rPr>
          <w:rFonts w:hint="eastAsia" w:ascii="Times New Roman" w:hAnsi="Times New Roman"/>
          <w:b/>
          <w:bCs/>
          <w:sz w:val="21"/>
          <w:szCs w:val="21"/>
        </w:rPr>
        <w:t>2</w:t>
      </w:r>
      <w:r>
        <w:rPr>
          <w:rFonts w:hint="eastAsia" w:ascii="宋体" w:hAnsi="宋体" w:cs="宋体"/>
          <w:sz w:val="21"/>
          <w:szCs w:val="21"/>
        </w:rPr>
        <w:t xml:space="preserve"> 电信间、设备间设备机柜和机架的安装质量；</w:t>
      </w:r>
    </w:p>
    <w:p>
      <w:pPr>
        <w:pStyle w:val="9"/>
        <w:widowControl/>
        <w:spacing w:beforeAutospacing="0" w:afterAutospacing="0" w:line="400" w:lineRule="exact"/>
        <w:ind w:firstLine="422" w:firstLineChars="200"/>
        <w:jc w:val="both"/>
        <w:rPr>
          <w:rFonts w:ascii="宋体" w:hAnsi="宋体" w:cs="宋体"/>
          <w:sz w:val="21"/>
          <w:szCs w:val="21"/>
        </w:rPr>
      </w:pPr>
      <w:r>
        <w:rPr>
          <w:rFonts w:hint="eastAsia" w:ascii="Times New Roman" w:hAnsi="Times New Roman"/>
          <w:b/>
          <w:bCs/>
          <w:sz w:val="21"/>
          <w:szCs w:val="21"/>
        </w:rPr>
        <w:t xml:space="preserve">3 </w:t>
      </w:r>
      <w:r>
        <w:rPr>
          <w:rFonts w:hint="eastAsia" w:ascii="宋体" w:hAnsi="宋体" w:cs="宋体"/>
          <w:sz w:val="21"/>
          <w:szCs w:val="21"/>
        </w:rPr>
        <w:t>电缆桥架和线槽布放质量的检测；</w:t>
      </w:r>
    </w:p>
    <w:p>
      <w:pPr>
        <w:pStyle w:val="9"/>
        <w:widowControl/>
        <w:spacing w:beforeAutospacing="0" w:afterAutospacing="0" w:line="400" w:lineRule="exact"/>
        <w:ind w:firstLine="422" w:firstLineChars="200"/>
        <w:jc w:val="both"/>
        <w:rPr>
          <w:rFonts w:ascii="宋体" w:hAnsi="宋体" w:cs="宋体"/>
          <w:sz w:val="21"/>
          <w:szCs w:val="21"/>
        </w:rPr>
      </w:pPr>
      <w:r>
        <w:rPr>
          <w:rFonts w:hint="eastAsia" w:ascii="Times New Roman" w:hAnsi="Times New Roman"/>
          <w:b/>
          <w:bCs/>
          <w:sz w:val="21"/>
          <w:szCs w:val="21"/>
        </w:rPr>
        <w:t>4</w:t>
      </w:r>
      <w:r>
        <w:rPr>
          <w:rFonts w:hint="eastAsia" w:ascii="宋体" w:hAnsi="宋体" w:cs="宋体"/>
          <w:sz w:val="21"/>
          <w:szCs w:val="21"/>
        </w:rPr>
        <w:t xml:space="preserve"> 缆线暗敷安装质量的检测；</w:t>
      </w:r>
    </w:p>
    <w:p>
      <w:pPr>
        <w:pStyle w:val="9"/>
        <w:widowControl/>
        <w:spacing w:beforeAutospacing="0" w:afterAutospacing="0" w:line="400" w:lineRule="exact"/>
        <w:ind w:firstLine="422" w:firstLineChars="200"/>
        <w:jc w:val="both"/>
        <w:rPr>
          <w:rFonts w:ascii="宋体" w:hAnsi="宋体" w:cs="宋体"/>
          <w:sz w:val="21"/>
          <w:szCs w:val="21"/>
        </w:rPr>
      </w:pPr>
      <w:r>
        <w:rPr>
          <w:rFonts w:hint="eastAsia" w:ascii="Times New Roman" w:hAnsi="Times New Roman"/>
          <w:b/>
          <w:bCs/>
          <w:sz w:val="21"/>
          <w:szCs w:val="21"/>
        </w:rPr>
        <w:t xml:space="preserve">5 </w:t>
      </w:r>
      <w:r>
        <w:rPr>
          <w:rFonts w:hint="eastAsia" w:ascii="宋体" w:hAnsi="宋体" w:cs="宋体"/>
          <w:sz w:val="21"/>
          <w:szCs w:val="21"/>
        </w:rPr>
        <w:t>配线部件和8位模块式通用插座安装质量的检测；</w:t>
      </w:r>
    </w:p>
    <w:p>
      <w:pPr>
        <w:pStyle w:val="9"/>
        <w:widowControl/>
        <w:spacing w:beforeAutospacing="0" w:afterAutospacing="0" w:line="400" w:lineRule="exact"/>
        <w:ind w:firstLine="422" w:firstLineChars="200"/>
        <w:jc w:val="both"/>
        <w:rPr>
          <w:rFonts w:ascii="宋体" w:hAnsi="宋体" w:cs="宋体"/>
          <w:sz w:val="21"/>
          <w:szCs w:val="21"/>
        </w:rPr>
      </w:pPr>
      <w:r>
        <w:rPr>
          <w:rFonts w:hint="eastAsia" w:ascii="Times New Roman" w:hAnsi="Times New Roman"/>
          <w:b/>
          <w:bCs/>
          <w:sz w:val="21"/>
          <w:szCs w:val="21"/>
        </w:rPr>
        <w:t xml:space="preserve">6 </w:t>
      </w:r>
      <w:r>
        <w:rPr>
          <w:rFonts w:hint="eastAsia" w:ascii="宋体" w:hAnsi="宋体" w:cs="宋体"/>
          <w:sz w:val="21"/>
          <w:szCs w:val="21"/>
        </w:rPr>
        <w:t>缆线终接质量的检测。</w:t>
      </w:r>
      <w:r>
        <w:rPr>
          <w:rFonts w:hint="eastAsia" w:ascii="宋体" w:hAnsi="宋体" w:cs="宋体"/>
          <w:sz w:val="21"/>
          <w:szCs w:val="21"/>
        </w:rPr>
        <w:br w:type="textWrapping"/>
      </w:r>
      <w:r>
        <w:rPr>
          <w:rFonts w:hint="eastAsia" w:ascii="Times New Roman" w:hAnsi="Times New Roman"/>
          <w:b/>
          <w:bCs/>
          <w:sz w:val="21"/>
          <w:szCs w:val="21"/>
        </w:rPr>
        <w:t>8.4.3</w:t>
      </w:r>
      <w:r>
        <w:rPr>
          <w:rFonts w:hint="eastAsia" w:ascii="宋体" w:hAnsi="宋体" w:cs="宋体"/>
          <w:sz w:val="21"/>
          <w:szCs w:val="21"/>
        </w:rPr>
        <w:t xml:space="preserve">   安装质量的检测应采用下列方法：</w:t>
      </w:r>
    </w:p>
    <w:p>
      <w:pPr>
        <w:pStyle w:val="9"/>
        <w:widowControl/>
        <w:spacing w:beforeAutospacing="0" w:afterAutospacing="0" w:line="400" w:lineRule="exact"/>
        <w:ind w:firstLine="422" w:firstLineChars="200"/>
        <w:jc w:val="both"/>
        <w:rPr>
          <w:rFonts w:ascii="宋体" w:hAnsi="宋体" w:cs="宋体"/>
          <w:sz w:val="21"/>
          <w:szCs w:val="21"/>
        </w:rPr>
      </w:pPr>
      <w:r>
        <w:rPr>
          <w:rFonts w:hint="eastAsia" w:ascii="Times New Roman" w:hAnsi="Times New Roman"/>
          <w:b/>
          <w:bCs/>
          <w:sz w:val="21"/>
          <w:szCs w:val="21"/>
        </w:rPr>
        <w:t xml:space="preserve">1 </w:t>
      </w:r>
      <w:r>
        <w:rPr>
          <w:rFonts w:hint="eastAsia" w:ascii="宋体" w:hAnsi="宋体" w:cs="宋体"/>
          <w:sz w:val="21"/>
          <w:szCs w:val="21"/>
        </w:rPr>
        <w:t>检查随工检验记录和隐蔽工程验收记录；</w:t>
      </w:r>
    </w:p>
    <w:p>
      <w:pPr>
        <w:pStyle w:val="9"/>
        <w:widowControl/>
        <w:spacing w:beforeAutospacing="0" w:afterAutospacing="0" w:line="400" w:lineRule="exact"/>
        <w:ind w:firstLine="422" w:firstLineChars="200"/>
        <w:jc w:val="both"/>
        <w:rPr>
          <w:rFonts w:ascii="宋体" w:hAnsi="宋体" w:cs="宋体"/>
          <w:sz w:val="21"/>
          <w:szCs w:val="21"/>
        </w:rPr>
      </w:pPr>
      <w:r>
        <w:rPr>
          <w:rFonts w:hint="eastAsia" w:ascii="Times New Roman" w:hAnsi="Times New Roman"/>
          <w:b/>
          <w:bCs/>
          <w:sz w:val="21"/>
          <w:szCs w:val="21"/>
        </w:rPr>
        <w:t xml:space="preserve">2 </w:t>
      </w:r>
      <w:r>
        <w:rPr>
          <w:rFonts w:hint="eastAsia" w:ascii="宋体" w:hAnsi="宋体" w:cs="宋体"/>
          <w:sz w:val="21"/>
          <w:szCs w:val="21"/>
        </w:rPr>
        <w:t>现场检查系统施工质量。</w:t>
      </w:r>
    </w:p>
    <w:p>
      <w:pPr>
        <w:pStyle w:val="9"/>
        <w:widowControl/>
        <w:spacing w:beforeAutospacing="0" w:afterAutospacing="0" w:line="400" w:lineRule="exact"/>
        <w:jc w:val="both"/>
        <w:rPr>
          <w:rFonts w:ascii="宋体" w:hAnsi="宋体" w:cs="宋体"/>
          <w:sz w:val="21"/>
          <w:szCs w:val="21"/>
        </w:rPr>
      </w:pPr>
      <w:r>
        <w:rPr>
          <w:rFonts w:hint="eastAsia" w:ascii="Times New Roman" w:hAnsi="Times New Roman"/>
          <w:b/>
          <w:bCs/>
          <w:kern w:val="2"/>
          <w:sz w:val="21"/>
          <w:szCs w:val="21"/>
        </w:rPr>
        <w:t>8.4.4</w:t>
      </w:r>
      <w:r>
        <w:rPr>
          <w:rFonts w:hint="eastAsia" w:ascii="宋体" w:hAnsi="宋体" w:cs="宋体"/>
          <w:sz w:val="21"/>
          <w:szCs w:val="21"/>
        </w:rPr>
        <w:t xml:space="preserve">  装配式住宅建筑的电气系统的检测方法应符合现行国家标准《</w:t>
      </w:r>
      <w:bookmarkStart w:id="69" w:name="OLE_LINK131"/>
      <w:r>
        <w:rPr>
          <w:rFonts w:hint="eastAsia" w:ascii="宋体" w:hAnsi="宋体" w:cs="宋体"/>
          <w:sz w:val="21"/>
          <w:szCs w:val="21"/>
        </w:rPr>
        <w:t>建筑电气工程施工质量验收规范</w:t>
      </w:r>
      <w:bookmarkEnd w:id="69"/>
      <w:r>
        <w:rPr>
          <w:rFonts w:hint="eastAsia" w:ascii="宋体" w:hAnsi="宋体" w:cs="宋体"/>
          <w:sz w:val="21"/>
          <w:szCs w:val="21"/>
        </w:rPr>
        <w:t>》GB 50303的规定。</w:t>
      </w:r>
    </w:p>
    <w:p>
      <w:pPr>
        <w:spacing w:line="400" w:lineRule="exact"/>
        <w:rPr>
          <w:rFonts w:ascii="宋体" w:hAnsi="宋体" w:cs="宋体"/>
          <w:szCs w:val="21"/>
        </w:rPr>
      </w:pPr>
      <w:r>
        <w:rPr>
          <w:rFonts w:hint="eastAsia" w:ascii="Times New Roman" w:hAnsi="Times New Roman"/>
          <w:b/>
          <w:bCs/>
          <w:szCs w:val="21"/>
        </w:rPr>
        <w:t>8.4.5</w:t>
      </w:r>
      <w:r>
        <w:rPr>
          <w:rFonts w:hint="eastAsia" w:ascii="宋体" w:hAnsi="宋体" w:cs="宋体"/>
          <w:szCs w:val="21"/>
        </w:rPr>
        <w:t xml:space="preserve">  装配式住宅建筑的防雷与接地应全数检查。符合设计要求为合格，合格率应为100％。</w:t>
      </w:r>
    </w:p>
    <w:p>
      <w:pPr>
        <w:spacing w:line="400" w:lineRule="exact"/>
        <w:rPr>
          <w:rFonts w:ascii="宋体" w:hAnsi="宋体" w:cs="宋体"/>
          <w:szCs w:val="21"/>
        </w:rPr>
      </w:pPr>
      <w:r>
        <w:rPr>
          <w:rFonts w:hint="eastAsia" w:ascii="Times New Roman" w:hAnsi="Times New Roman"/>
          <w:b/>
          <w:bCs/>
          <w:szCs w:val="21"/>
        </w:rPr>
        <w:t xml:space="preserve">8.4.6 </w:t>
      </w:r>
      <w:r>
        <w:rPr>
          <w:rFonts w:hint="eastAsia" w:ascii="宋体" w:hAnsi="宋体" w:cs="宋体"/>
          <w:szCs w:val="21"/>
        </w:rPr>
        <w:t xml:space="preserve"> 防雷与接地系统检测应包括下列项目：</w:t>
      </w:r>
    </w:p>
    <w:p>
      <w:pPr>
        <w:pStyle w:val="9"/>
        <w:widowControl/>
        <w:spacing w:beforeAutospacing="0" w:afterAutospacing="0" w:line="400" w:lineRule="exact"/>
        <w:ind w:firstLine="422" w:firstLineChars="200"/>
        <w:jc w:val="both"/>
        <w:rPr>
          <w:rFonts w:ascii="宋体" w:hAnsi="宋体" w:cs="宋体"/>
          <w:sz w:val="21"/>
          <w:szCs w:val="21"/>
        </w:rPr>
      </w:pPr>
      <w:r>
        <w:rPr>
          <w:rFonts w:hint="eastAsia" w:ascii="Times New Roman" w:hAnsi="Times New Roman"/>
          <w:b/>
          <w:bCs/>
          <w:sz w:val="21"/>
          <w:szCs w:val="21"/>
        </w:rPr>
        <w:t xml:space="preserve">1  </w:t>
      </w:r>
      <w:r>
        <w:rPr>
          <w:rFonts w:hint="eastAsia" w:ascii="宋体" w:hAnsi="宋体" w:cs="宋体"/>
          <w:sz w:val="21"/>
          <w:szCs w:val="21"/>
        </w:rPr>
        <w:t>防雷与接地的引接；</w:t>
      </w:r>
    </w:p>
    <w:p>
      <w:pPr>
        <w:pStyle w:val="9"/>
        <w:widowControl/>
        <w:spacing w:beforeAutospacing="0" w:afterAutospacing="0" w:line="400" w:lineRule="exact"/>
        <w:ind w:firstLine="422" w:firstLineChars="200"/>
        <w:jc w:val="both"/>
        <w:rPr>
          <w:rFonts w:ascii="宋体" w:hAnsi="宋体" w:cs="宋体"/>
          <w:sz w:val="21"/>
          <w:szCs w:val="21"/>
        </w:rPr>
      </w:pPr>
      <w:r>
        <w:rPr>
          <w:rFonts w:hint="eastAsia" w:ascii="Times New Roman" w:hAnsi="Times New Roman"/>
          <w:b/>
          <w:bCs/>
          <w:sz w:val="21"/>
          <w:szCs w:val="21"/>
        </w:rPr>
        <w:t xml:space="preserve">2  </w:t>
      </w:r>
      <w:r>
        <w:rPr>
          <w:rFonts w:hint="eastAsia" w:ascii="宋体" w:hAnsi="宋体" w:cs="宋体"/>
          <w:sz w:val="21"/>
          <w:szCs w:val="21"/>
        </w:rPr>
        <w:t>等电位连接和共用接地；</w:t>
      </w:r>
    </w:p>
    <w:p>
      <w:pPr>
        <w:pStyle w:val="9"/>
        <w:widowControl/>
        <w:spacing w:beforeAutospacing="0" w:afterAutospacing="0" w:line="400" w:lineRule="exact"/>
        <w:ind w:firstLine="422" w:firstLineChars="200"/>
        <w:jc w:val="both"/>
        <w:rPr>
          <w:rFonts w:ascii="宋体" w:hAnsi="宋体" w:cs="宋体"/>
          <w:sz w:val="21"/>
          <w:szCs w:val="21"/>
        </w:rPr>
      </w:pPr>
      <w:r>
        <w:rPr>
          <w:rFonts w:hint="eastAsia" w:ascii="Times New Roman" w:hAnsi="Times New Roman"/>
          <w:b/>
          <w:bCs/>
          <w:sz w:val="21"/>
          <w:szCs w:val="21"/>
        </w:rPr>
        <w:t xml:space="preserve">3 </w:t>
      </w:r>
      <w:r>
        <w:rPr>
          <w:rFonts w:hint="eastAsia" w:ascii="宋体" w:hAnsi="宋体" w:cs="宋体"/>
          <w:sz w:val="21"/>
          <w:szCs w:val="21"/>
        </w:rPr>
        <w:t xml:space="preserve"> 增加的人工接地体装置；</w:t>
      </w:r>
    </w:p>
    <w:p>
      <w:pPr>
        <w:pStyle w:val="9"/>
        <w:widowControl/>
        <w:spacing w:beforeAutospacing="0" w:afterAutospacing="0" w:line="400" w:lineRule="exact"/>
        <w:ind w:firstLine="422" w:firstLineChars="200"/>
        <w:jc w:val="both"/>
        <w:rPr>
          <w:rFonts w:ascii="宋体" w:hAnsi="宋体" w:cs="宋体"/>
          <w:sz w:val="21"/>
          <w:szCs w:val="21"/>
        </w:rPr>
      </w:pPr>
      <w:r>
        <w:rPr>
          <w:rFonts w:hint="eastAsia" w:ascii="Times New Roman" w:hAnsi="Times New Roman"/>
          <w:b/>
          <w:bCs/>
          <w:sz w:val="21"/>
          <w:szCs w:val="21"/>
        </w:rPr>
        <w:t xml:space="preserve">4 </w:t>
      </w:r>
      <w:r>
        <w:rPr>
          <w:rFonts w:hint="eastAsia" w:ascii="宋体" w:hAnsi="宋体" w:cs="宋体"/>
          <w:sz w:val="21"/>
          <w:szCs w:val="21"/>
        </w:rPr>
        <w:t xml:space="preserve"> 屏蔽接地和布线；</w:t>
      </w:r>
    </w:p>
    <w:p>
      <w:pPr>
        <w:pStyle w:val="9"/>
        <w:widowControl/>
        <w:spacing w:beforeAutospacing="0" w:afterAutospacing="0" w:line="400" w:lineRule="exact"/>
        <w:ind w:firstLine="422" w:firstLineChars="200"/>
        <w:jc w:val="both"/>
        <w:rPr>
          <w:rFonts w:ascii="宋体" w:hAnsi="宋体" w:cs="宋体"/>
          <w:sz w:val="21"/>
          <w:szCs w:val="21"/>
        </w:rPr>
      </w:pPr>
      <w:r>
        <w:rPr>
          <w:rFonts w:hint="eastAsia" w:ascii="Times New Roman" w:hAnsi="Times New Roman"/>
          <w:b/>
          <w:bCs/>
          <w:sz w:val="21"/>
          <w:szCs w:val="21"/>
        </w:rPr>
        <w:t xml:space="preserve">5 </w:t>
      </w:r>
      <w:r>
        <w:rPr>
          <w:rFonts w:hint="eastAsia" w:ascii="宋体" w:hAnsi="宋体" w:cs="宋体"/>
          <w:sz w:val="21"/>
          <w:szCs w:val="21"/>
        </w:rPr>
        <w:t xml:space="preserve"> </w:t>
      </w:r>
      <w:r>
        <w:rPr>
          <w:rFonts w:hint="eastAsia" w:ascii="宋体" w:hAnsi="宋体" w:cs="宋体"/>
          <w:kern w:val="2"/>
          <w:sz w:val="21"/>
          <w:szCs w:val="21"/>
        </w:rPr>
        <w:t>接地</w:t>
      </w:r>
      <w:r>
        <w:rPr>
          <w:rFonts w:hint="eastAsia" w:ascii="宋体" w:hAnsi="宋体" w:cs="宋体"/>
          <w:sz w:val="21"/>
          <w:szCs w:val="21"/>
        </w:rPr>
        <w:t>线缆敷设。</w:t>
      </w:r>
    </w:p>
    <w:p>
      <w:pPr>
        <w:pStyle w:val="9"/>
        <w:widowControl/>
        <w:spacing w:beforeAutospacing="0" w:afterAutospacing="0" w:line="400" w:lineRule="exact"/>
        <w:jc w:val="both"/>
        <w:rPr>
          <w:rFonts w:ascii="宋体" w:hAnsi="宋体" w:cs="宋体"/>
          <w:kern w:val="2"/>
          <w:sz w:val="21"/>
          <w:szCs w:val="21"/>
        </w:rPr>
      </w:pPr>
      <w:r>
        <w:rPr>
          <w:rFonts w:hint="eastAsia" w:ascii="Times New Roman" w:hAnsi="Times New Roman"/>
          <w:b/>
          <w:bCs/>
          <w:kern w:val="2"/>
          <w:sz w:val="21"/>
          <w:szCs w:val="21"/>
        </w:rPr>
        <w:t xml:space="preserve">8.4.7 </w:t>
      </w:r>
      <w:r>
        <w:rPr>
          <w:rFonts w:hint="eastAsia" w:ascii="宋体" w:hAnsi="宋体" w:cs="宋体"/>
          <w:sz w:val="21"/>
          <w:szCs w:val="21"/>
        </w:rPr>
        <w:t xml:space="preserve"> </w:t>
      </w:r>
      <w:r>
        <w:rPr>
          <w:rFonts w:hint="eastAsia" w:ascii="宋体" w:hAnsi="宋体" w:cs="宋体"/>
          <w:kern w:val="2"/>
          <w:sz w:val="21"/>
          <w:szCs w:val="21"/>
        </w:rPr>
        <w:t>防雷与接地的检测应符合下列要求：</w:t>
      </w:r>
    </w:p>
    <w:p>
      <w:pPr>
        <w:pStyle w:val="9"/>
        <w:widowControl/>
        <w:spacing w:beforeAutospacing="0" w:afterAutospacing="0" w:line="400" w:lineRule="exact"/>
        <w:ind w:firstLine="422" w:firstLineChars="200"/>
        <w:jc w:val="both"/>
        <w:rPr>
          <w:rFonts w:ascii="宋体" w:hAnsi="宋体" w:cs="宋体"/>
          <w:kern w:val="2"/>
          <w:sz w:val="21"/>
          <w:szCs w:val="21"/>
        </w:rPr>
      </w:pPr>
      <w:r>
        <w:rPr>
          <w:rFonts w:hint="eastAsia" w:ascii="Times New Roman" w:hAnsi="Times New Roman"/>
          <w:b/>
          <w:bCs/>
          <w:kern w:val="2"/>
          <w:sz w:val="21"/>
          <w:szCs w:val="21"/>
        </w:rPr>
        <w:t xml:space="preserve">1  </w:t>
      </w:r>
      <w:r>
        <w:rPr>
          <w:rFonts w:hint="eastAsia" w:ascii="宋体" w:hAnsi="宋体" w:cs="宋体"/>
          <w:kern w:val="2"/>
          <w:sz w:val="21"/>
          <w:szCs w:val="21"/>
        </w:rPr>
        <w:t>检查防雷与接地系统的验收文件记录；</w:t>
      </w:r>
    </w:p>
    <w:p>
      <w:pPr>
        <w:pStyle w:val="9"/>
        <w:widowControl/>
        <w:spacing w:beforeAutospacing="0" w:afterAutospacing="0" w:line="400" w:lineRule="exact"/>
        <w:ind w:firstLine="422" w:firstLineChars="200"/>
        <w:jc w:val="both"/>
        <w:rPr>
          <w:rFonts w:ascii="宋体" w:hAnsi="宋体" w:cs="宋体"/>
          <w:kern w:val="2"/>
          <w:sz w:val="21"/>
          <w:szCs w:val="21"/>
        </w:rPr>
      </w:pPr>
      <w:r>
        <w:rPr>
          <w:rFonts w:hint="eastAsia" w:ascii="Times New Roman" w:hAnsi="Times New Roman"/>
          <w:b/>
          <w:bCs/>
          <w:kern w:val="2"/>
          <w:sz w:val="21"/>
          <w:szCs w:val="21"/>
        </w:rPr>
        <w:t>2</w:t>
      </w:r>
      <w:r>
        <w:rPr>
          <w:rFonts w:hint="eastAsia" w:ascii="宋体" w:hAnsi="宋体" w:cs="宋体"/>
          <w:kern w:val="2"/>
          <w:sz w:val="21"/>
          <w:szCs w:val="21"/>
        </w:rPr>
        <w:t xml:space="preserve">  等电位连接和共用接地的检测应符合下列要求：</w:t>
      </w:r>
    </w:p>
    <w:p>
      <w:pPr>
        <w:pStyle w:val="9"/>
        <w:widowControl/>
        <w:numPr>
          <w:ilvl w:val="0"/>
          <w:numId w:val="1"/>
        </w:numPr>
        <w:spacing w:beforeAutospacing="0" w:afterAutospacing="0" w:line="400" w:lineRule="exact"/>
        <w:ind w:left="630" w:leftChars="300"/>
        <w:jc w:val="both"/>
        <w:rPr>
          <w:rFonts w:ascii="宋体" w:hAnsi="宋体" w:cs="宋体"/>
          <w:kern w:val="2"/>
          <w:sz w:val="21"/>
          <w:szCs w:val="21"/>
        </w:rPr>
      </w:pPr>
      <w:r>
        <w:rPr>
          <w:rFonts w:hint="eastAsia" w:ascii="宋体" w:hAnsi="宋体" w:cs="宋体"/>
          <w:kern w:val="2"/>
          <w:sz w:val="21"/>
          <w:szCs w:val="21"/>
        </w:rPr>
        <w:t>检查共用接地装置与室内总等电位接地端子板连接，接地装置应在不同处采用2根连接导体与总等电位接地端子板连接；其连接导体的截面积，铜质接地线不应小于35mm</w:t>
      </w:r>
      <w:r>
        <w:rPr>
          <w:rFonts w:hint="eastAsia" w:ascii="宋体" w:hAnsi="宋体" w:cs="宋体"/>
          <w:kern w:val="2"/>
          <w:sz w:val="21"/>
          <w:szCs w:val="21"/>
          <w:vertAlign w:val="superscript"/>
        </w:rPr>
        <w:t>2</w:t>
      </w:r>
      <w:r>
        <w:rPr>
          <w:rFonts w:hint="eastAsia" w:ascii="宋体" w:hAnsi="宋体" w:cs="宋体"/>
          <w:kern w:val="2"/>
          <w:sz w:val="21"/>
          <w:szCs w:val="21"/>
        </w:rPr>
        <w:t>，钢质接地线不应小于80mm</w:t>
      </w:r>
      <w:r>
        <w:rPr>
          <w:rFonts w:hint="eastAsia" w:ascii="宋体" w:hAnsi="宋体" w:cs="宋体"/>
          <w:kern w:val="2"/>
          <w:sz w:val="21"/>
          <w:szCs w:val="21"/>
          <w:vertAlign w:val="superscript"/>
        </w:rPr>
        <w:t>2</w:t>
      </w:r>
      <w:r>
        <w:rPr>
          <w:rFonts w:hint="eastAsia" w:ascii="宋体" w:hAnsi="宋体" w:cs="宋体"/>
          <w:kern w:val="2"/>
          <w:sz w:val="21"/>
          <w:szCs w:val="21"/>
        </w:rPr>
        <w:t>；</w:t>
      </w:r>
    </w:p>
    <w:p>
      <w:pPr>
        <w:pStyle w:val="9"/>
        <w:widowControl/>
        <w:numPr>
          <w:ilvl w:val="0"/>
          <w:numId w:val="1"/>
        </w:numPr>
        <w:spacing w:beforeAutospacing="0" w:afterAutospacing="0" w:line="400" w:lineRule="exact"/>
        <w:ind w:left="630" w:leftChars="300"/>
        <w:jc w:val="both"/>
        <w:rPr>
          <w:rFonts w:ascii="宋体" w:hAnsi="宋体" w:cs="宋体"/>
          <w:kern w:val="2"/>
          <w:sz w:val="21"/>
          <w:szCs w:val="21"/>
        </w:rPr>
      </w:pPr>
      <w:r>
        <w:rPr>
          <w:rFonts w:hint="eastAsia" w:ascii="宋体" w:hAnsi="宋体" w:cs="宋体"/>
          <w:kern w:val="2"/>
          <w:sz w:val="21"/>
          <w:szCs w:val="21"/>
        </w:rPr>
        <w:t>检查接地干线引至楼层等电位接地端子板等电位接地端子板，局部等电位接地端子板与预留的楼层主钢筋接地端子的连接情况。接地干线采用多股铜芯导线或铜带时，其截面积不应小于16mm</w:t>
      </w:r>
      <w:r>
        <w:rPr>
          <w:rFonts w:hint="eastAsia" w:ascii="宋体" w:hAnsi="宋体" w:cs="宋体"/>
          <w:kern w:val="2"/>
          <w:sz w:val="21"/>
          <w:szCs w:val="21"/>
          <w:vertAlign w:val="superscript"/>
        </w:rPr>
        <w:t>2</w:t>
      </w:r>
      <w:r>
        <w:rPr>
          <w:rFonts w:hint="eastAsia" w:ascii="宋体" w:hAnsi="宋体" w:cs="宋体"/>
          <w:kern w:val="2"/>
          <w:sz w:val="21"/>
          <w:szCs w:val="21"/>
        </w:rPr>
        <w:t>，并检查接地干线的敷设情况；</w:t>
      </w:r>
    </w:p>
    <w:p>
      <w:pPr>
        <w:pStyle w:val="9"/>
        <w:widowControl/>
        <w:numPr>
          <w:ilvl w:val="0"/>
          <w:numId w:val="1"/>
        </w:numPr>
        <w:spacing w:beforeAutospacing="0" w:afterAutospacing="0" w:line="400" w:lineRule="exact"/>
        <w:ind w:left="630" w:leftChars="300"/>
        <w:jc w:val="both"/>
        <w:rPr>
          <w:rFonts w:ascii="宋体" w:hAnsi="宋体" w:cs="宋体"/>
          <w:kern w:val="2"/>
          <w:sz w:val="21"/>
          <w:szCs w:val="21"/>
        </w:rPr>
      </w:pPr>
      <w:r>
        <w:rPr>
          <w:rFonts w:hint="eastAsia" w:ascii="宋体" w:hAnsi="宋体" w:cs="宋体"/>
          <w:kern w:val="2"/>
          <w:sz w:val="21"/>
          <w:szCs w:val="21"/>
        </w:rPr>
        <w:t>检查楼层配线柜的接地线，应采用绝缘铜导线，其截面积不应小于16mm</w:t>
      </w:r>
      <w:r>
        <w:rPr>
          <w:rFonts w:hint="eastAsia" w:ascii="宋体" w:hAnsi="宋体" w:cs="宋体"/>
          <w:kern w:val="2"/>
          <w:sz w:val="21"/>
          <w:szCs w:val="21"/>
          <w:vertAlign w:val="superscript"/>
        </w:rPr>
        <w:t>2</w:t>
      </w:r>
      <w:r>
        <w:rPr>
          <w:rFonts w:hint="eastAsia" w:ascii="宋体" w:hAnsi="宋体" w:cs="宋体"/>
          <w:kern w:val="2"/>
          <w:sz w:val="21"/>
          <w:szCs w:val="21"/>
        </w:rPr>
        <w:t>；</w:t>
      </w:r>
    </w:p>
    <w:p>
      <w:pPr>
        <w:pStyle w:val="9"/>
        <w:widowControl/>
        <w:numPr>
          <w:ilvl w:val="0"/>
          <w:numId w:val="1"/>
        </w:numPr>
        <w:spacing w:beforeAutospacing="0" w:afterAutospacing="0" w:line="400" w:lineRule="exact"/>
        <w:ind w:left="630" w:leftChars="300"/>
        <w:jc w:val="both"/>
        <w:rPr>
          <w:rFonts w:ascii="宋体" w:hAnsi="宋体" w:cs="宋体"/>
          <w:kern w:val="2"/>
          <w:sz w:val="21"/>
          <w:szCs w:val="21"/>
        </w:rPr>
      </w:pPr>
      <w:r>
        <w:rPr>
          <w:rFonts w:hint="eastAsia" w:ascii="宋体" w:hAnsi="宋体" w:cs="宋体"/>
          <w:kern w:val="2"/>
          <w:sz w:val="21"/>
          <w:szCs w:val="21"/>
        </w:rPr>
        <w:t>采用便携式数字接地电阻计实测或检查接地电阻测试记录，检查接地电阻值应符合设计要求，防雷接地与交流工作接地、直流工作接地、安全保护接地共用1组接地装置时，接地装置的接地电阻值必须按接入设备中要求的最小值确定；</w:t>
      </w:r>
    </w:p>
    <w:p>
      <w:pPr>
        <w:pStyle w:val="9"/>
        <w:widowControl/>
        <w:numPr>
          <w:ilvl w:val="0"/>
          <w:numId w:val="1"/>
        </w:numPr>
        <w:spacing w:beforeAutospacing="0" w:afterAutospacing="0" w:line="400" w:lineRule="exact"/>
        <w:ind w:left="630" w:leftChars="300"/>
        <w:jc w:val="both"/>
        <w:rPr>
          <w:rFonts w:ascii="宋体" w:hAnsi="宋体" w:cs="宋体"/>
          <w:kern w:val="2"/>
          <w:sz w:val="21"/>
          <w:szCs w:val="21"/>
        </w:rPr>
      </w:pPr>
      <w:r>
        <w:rPr>
          <w:rFonts w:hint="eastAsia" w:ascii="宋体" w:hAnsi="宋体" w:cs="宋体"/>
          <w:kern w:val="2"/>
          <w:sz w:val="21"/>
          <w:szCs w:val="21"/>
        </w:rPr>
        <w:t>检查暗敷的等电位连接线及其他连接处的隐蔽工程记录应符合竣工图上注明的实际部位走向；</w:t>
      </w:r>
    </w:p>
    <w:p>
      <w:pPr>
        <w:pStyle w:val="9"/>
        <w:widowControl/>
        <w:numPr>
          <w:ilvl w:val="0"/>
          <w:numId w:val="1"/>
        </w:numPr>
        <w:spacing w:beforeAutospacing="0" w:afterAutospacing="0" w:line="400" w:lineRule="exact"/>
        <w:ind w:left="630" w:leftChars="300"/>
        <w:jc w:val="both"/>
        <w:rPr>
          <w:rFonts w:ascii="宋体" w:hAnsi="宋体" w:cs="宋体"/>
          <w:kern w:val="2"/>
          <w:sz w:val="21"/>
          <w:szCs w:val="21"/>
        </w:rPr>
      </w:pPr>
      <w:r>
        <w:rPr>
          <w:rFonts w:hint="eastAsia" w:ascii="宋体" w:hAnsi="宋体" w:cs="宋体"/>
          <w:kern w:val="2"/>
          <w:sz w:val="21"/>
          <w:szCs w:val="21"/>
        </w:rPr>
        <w:t>检查等电位接地端子板的表面应无毛刺、无明显伤痕、无残余焊渣，安装应平整端正、连接牢固；接地绝缘导线的绝缘层应无老化龟裂现象；接地线的安装应符合设计要求</w:t>
      </w:r>
    </w:p>
    <w:p>
      <w:pPr>
        <w:pStyle w:val="9"/>
        <w:widowControl/>
        <w:spacing w:beforeAutospacing="0" w:afterAutospacing="0" w:line="400" w:lineRule="exact"/>
        <w:jc w:val="both"/>
        <w:rPr>
          <w:rFonts w:hint="eastAsia" w:ascii="宋体" w:hAnsi="宋体" w:cs="宋体"/>
          <w:kern w:val="2"/>
          <w:sz w:val="21"/>
          <w:szCs w:val="21"/>
        </w:rPr>
      </w:pPr>
      <w:r>
        <w:rPr>
          <w:rFonts w:hint="eastAsia" w:ascii="宋体" w:hAnsi="宋体" w:cs="宋体"/>
          <w:kern w:val="2"/>
          <w:sz w:val="21"/>
          <w:szCs w:val="21"/>
        </w:rPr>
        <w:t xml:space="preserve">    </w:t>
      </w:r>
    </w:p>
    <w:p>
      <w:pPr>
        <w:pStyle w:val="9"/>
        <w:widowControl/>
        <w:spacing w:beforeAutospacing="0" w:afterAutospacing="0" w:line="400" w:lineRule="exact"/>
        <w:ind w:firstLine="422" w:firstLineChars="200"/>
        <w:jc w:val="both"/>
        <w:rPr>
          <w:rFonts w:ascii="宋体" w:hAnsi="宋体" w:cs="宋体"/>
          <w:kern w:val="2"/>
          <w:sz w:val="21"/>
          <w:szCs w:val="21"/>
        </w:rPr>
      </w:pPr>
      <w:r>
        <w:rPr>
          <w:rFonts w:hint="eastAsia" w:ascii="Times New Roman" w:hAnsi="Times New Roman"/>
          <w:b/>
          <w:bCs/>
          <w:kern w:val="2"/>
          <w:sz w:val="21"/>
          <w:szCs w:val="21"/>
        </w:rPr>
        <w:t>3</w:t>
      </w:r>
      <w:r>
        <w:rPr>
          <w:rFonts w:hint="eastAsia" w:ascii="宋体" w:hAnsi="宋体" w:cs="宋体"/>
          <w:kern w:val="2"/>
          <w:sz w:val="21"/>
          <w:szCs w:val="21"/>
        </w:rPr>
        <w:t xml:space="preserve">  智能化人工接地装置的检测应符合下列要求：</w:t>
      </w:r>
    </w:p>
    <w:p>
      <w:pPr>
        <w:pStyle w:val="9"/>
        <w:widowControl/>
        <w:spacing w:beforeAutospacing="0" w:afterAutospacing="0" w:line="400" w:lineRule="exact"/>
        <w:ind w:left="630" w:leftChars="300"/>
        <w:jc w:val="both"/>
        <w:rPr>
          <w:rFonts w:ascii="宋体" w:hAnsi="宋体" w:cs="宋体"/>
          <w:kern w:val="2"/>
          <w:sz w:val="21"/>
          <w:szCs w:val="21"/>
        </w:rPr>
      </w:pPr>
      <w:r>
        <w:rPr>
          <w:rFonts w:hint="eastAsia" w:ascii="宋体" w:hAnsi="宋体" w:cs="宋体"/>
          <w:kern w:val="2"/>
          <w:sz w:val="21"/>
          <w:szCs w:val="21"/>
        </w:rPr>
        <w:t>1）采用检查验收记录，检查接地模块的埋设深度、间距和基坑尺寸；</w:t>
      </w:r>
    </w:p>
    <w:p>
      <w:pPr>
        <w:pStyle w:val="9"/>
        <w:widowControl/>
        <w:spacing w:beforeAutospacing="0" w:afterAutospacing="0" w:line="400" w:lineRule="exact"/>
        <w:ind w:left="630" w:leftChars="300"/>
        <w:jc w:val="both"/>
        <w:rPr>
          <w:rFonts w:ascii="宋体" w:hAnsi="宋体" w:cs="宋体"/>
          <w:kern w:val="2"/>
          <w:sz w:val="21"/>
          <w:szCs w:val="21"/>
        </w:rPr>
      </w:pPr>
      <w:r>
        <w:rPr>
          <w:rFonts w:hint="eastAsia" w:ascii="宋体" w:hAnsi="宋体" w:cs="宋体"/>
          <w:kern w:val="2"/>
          <w:sz w:val="21"/>
          <w:szCs w:val="21"/>
        </w:rPr>
        <w:t>2）接地模块顶面埋深不应小于0.6m，接地模块间距不应小于模块长度的3～5倍；</w:t>
      </w:r>
    </w:p>
    <w:p>
      <w:pPr>
        <w:pStyle w:val="9"/>
        <w:widowControl/>
        <w:spacing w:beforeAutospacing="0" w:afterAutospacing="0" w:line="400" w:lineRule="exact"/>
        <w:ind w:left="630" w:leftChars="300"/>
        <w:jc w:val="both"/>
        <w:rPr>
          <w:rFonts w:ascii="宋体" w:hAnsi="宋体" w:cs="宋体"/>
          <w:kern w:val="2"/>
          <w:sz w:val="21"/>
          <w:szCs w:val="21"/>
        </w:rPr>
      </w:pPr>
      <w:r>
        <w:rPr>
          <w:rFonts w:hint="eastAsia" w:ascii="宋体" w:hAnsi="宋体" w:cs="宋体"/>
          <w:kern w:val="2"/>
          <w:sz w:val="21"/>
          <w:szCs w:val="21"/>
        </w:rPr>
        <w:t>3）接地模块埋设基坑的尺寸宜采用模块外表尺寸的1.2～1.4倍，且在开挖深度内应有地层情况的详细记录；</w:t>
      </w:r>
    </w:p>
    <w:p>
      <w:pPr>
        <w:pStyle w:val="9"/>
        <w:widowControl/>
        <w:spacing w:beforeAutospacing="0" w:afterAutospacing="0" w:line="400" w:lineRule="exact"/>
        <w:ind w:firstLine="422" w:firstLineChars="200"/>
        <w:jc w:val="both"/>
        <w:rPr>
          <w:rFonts w:ascii="宋体" w:hAnsi="宋体" w:cs="宋体"/>
          <w:kern w:val="2"/>
          <w:sz w:val="21"/>
          <w:szCs w:val="21"/>
        </w:rPr>
      </w:pPr>
      <w:r>
        <w:rPr>
          <w:rFonts w:hint="eastAsia" w:ascii="Times New Roman" w:hAnsi="Times New Roman"/>
          <w:b/>
          <w:bCs/>
          <w:kern w:val="2"/>
          <w:sz w:val="21"/>
          <w:szCs w:val="21"/>
        </w:rPr>
        <w:t>4</w:t>
      </w:r>
      <w:r>
        <w:rPr>
          <w:rFonts w:hint="eastAsia" w:ascii="宋体" w:hAnsi="宋体" w:cs="宋体"/>
          <w:kern w:val="2"/>
          <w:sz w:val="21"/>
          <w:szCs w:val="21"/>
        </w:rPr>
        <w:t xml:space="preserve">  检查设备电源的防浪涌保护设施和其与接地端子板的连接；</w:t>
      </w:r>
    </w:p>
    <w:p>
      <w:pPr>
        <w:pStyle w:val="9"/>
        <w:widowControl/>
        <w:spacing w:beforeAutospacing="0" w:afterAutospacing="0" w:line="400" w:lineRule="exact"/>
        <w:ind w:firstLine="422" w:firstLineChars="200"/>
        <w:jc w:val="both"/>
        <w:rPr>
          <w:rFonts w:ascii="宋体" w:hAnsi="宋体" w:cs="宋体"/>
          <w:kern w:val="2"/>
          <w:sz w:val="21"/>
          <w:szCs w:val="21"/>
        </w:rPr>
      </w:pPr>
      <w:r>
        <w:rPr>
          <w:rFonts w:hint="eastAsia" w:ascii="Times New Roman" w:hAnsi="Times New Roman"/>
          <w:b/>
          <w:bCs/>
          <w:kern w:val="2"/>
          <w:sz w:val="21"/>
          <w:szCs w:val="21"/>
        </w:rPr>
        <w:t>5</w:t>
      </w:r>
      <w:r>
        <w:rPr>
          <w:rFonts w:hint="eastAsia" w:ascii="宋体" w:hAnsi="宋体" w:cs="宋体"/>
          <w:kern w:val="2"/>
          <w:sz w:val="21"/>
          <w:szCs w:val="21"/>
        </w:rPr>
        <w:t xml:space="preserve">  设备的安全保护接地、信号工作接地、屏蔽接地、防静电接地和防浪涌保护器接地等，均应连接到局部等电位接地端子板上； </w:t>
      </w:r>
    </w:p>
    <w:p>
      <w:pPr>
        <w:pStyle w:val="9"/>
        <w:widowControl/>
        <w:spacing w:beforeAutospacing="0" w:afterAutospacing="0" w:line="400" w:lineRule="exact"/>
        <w:ind w:firstLine="422" w:firstLineChars="200"/>
        <w:jc w:val="both"/>
        <w:rPr>
          <w:rFonts w:ascii="宋体" w:hAnsi="宋体" w:cs="宋体"/>
          <w:kern w:val="2"/>
          <w:sz w:val="21"/>
          <w:szCs w:val="21"/>
        </w:rPr>
      </w:pPr>
      <w:r>
        <w:rPr>
          <w:rFonts w:hint="eastAsia" w:ascii="Times New Roman" w:hAnsi="Times New Roman"/>
          <w:b/>
          <w:bCs/>
          <w:kern w:val="2"/>
          <w:sz w:val="21"/>
          <w:szCs w:val="21"/>
        </w:rPr>
        <w:t>6</w:t>
      </w:r>
      <w:r>
        <w:rPr>
          <w:rFonts w:hint="eastAsia" w:ascii="宋体" w:hAnsi="宋体" w:cs="宋体"/>
          <w:kern w:val="2"/>
          <w:sz w:val="21"/>
          <w:szCs w:val="21"/>
        </w:rPr>
        <w:t xml:space="preserve">  智能化系统接地线缆敷设的检测应符合下列要求：</w:t>
      </w:r>
    </w:p>
    <w:p>
      <w:pPr>
        <w:pStyle w:val="9"/>
        <w:widowControl/>
        <w:spacing w:beforeAutospacing="0" w:afterAutospacing="0" w:line="400" w:lineRule="exact"/>
        <w:ind w:left="630" w:leftChars="300"/>
        <w:jc w:val="both"/>
        <w:rPr>
          <w:rFonts w:ascii="宋体" w:hAnsi="宋体" w:cs="宋体"/>
          <w:kern w:val="2"/>
          <w:sz w:val="21"/>
          <w:szCs w:val="21"/>
        </w:rPr>
      </w:pPr>
      <w:r>
        <w:rPr>
          <w:rFonts w:hint="eastAsia" w:ascii="宋体" w:hAnsi="宋体" w:cs="宋体"/>
          <w:kern w:val="2"/>
          <w:sz w:val="21"/>
          <w:szCs w:val="21"/>
        </w:rPr>
        <w:t>1）接地线的截面积、敷设路由、安装方法应符合设计要求；</w:t>
      </w:r>
    </w:p>
    <w:p>
      <w:pPr>
        <w:pStyle w:val="9"/>
        <w:widowControl/>
        <w:spacing w:beforeAutospacing="0" w:afterAutospacing="0" w:line="400" w:lineRule="exact"/>
        <w:ind w:left="630" w:leftChars="300"/>
        <w:jc w:val="both"/>
        <w:rPr>
          <w:rFonts w:hint="eastAsia" w:ascii="宋体" w:hAnsi="宋体" w:cs="宋体"/>
          <w:kern w:val="2"/>
          <w:sz w:val="21"/>
          <w:szCs w:val="21"/>
        </w:rPr>
      </w:pPr>
      <w:r>
        <w:rPr>
          <w:rFonts w:hint="eastAsia" w:ascii="宋体" w:hAnsi="宋体" w:cs="宋体"/>
          <w:kern w:val="2"/>
          <w:sz w:val="21"/>
          <w:szCs w:val="21"/>
        </w:rPr>
        <w:t>2)接地线在穿越墙体、楼板和地坪时应加装保护管。</w:t>
      </w:r>
    </w:p>
    <w:p>
      <w:pPr>
        <w:spacing w:line="400" w:lineRule="exact"/>
        <w:rPr>
          <w:rFonts w:ascii="黑体" w:hAnsi="黑体" w:eastAsia="黑体" w:cs="黑体"/>
          <w:b/>
          <w:bCs/>
          <w:szCs w:val="21"/>
        </w:rPr>
      </w:pPr>
      <w:r>
        <w:rPr>
          <w:rFonts w:hint="eastAsia" w:ascii="Times New Roman" w:hAnsi="Times New Roman"/>
          <w:b/>
          <w:bCs/>
          <w:szCs w:val="21"/>
        </w:rPr>
        <w:t xml:space="preserve">8.4.8  </w:t>
      </w:r>
      <w:r>
        <w:rPr>
          <w:rFonts w:hint="eastAsia" w:ascii="宋体" w:hAnsi="宋体" w:cs="宋体"/>
          <w:szCs w:val="21"/>
        </w:rPr>
        <w:t>装配式住宅建筑的防雷与接地检测方法应符合现行国家标准《建筑物防雷装置检测技术规范》</w:t>
      </w:r>
      <w:r>
        <w:fldChar w:fldCharType="begin"/>
      </w:r>
      <w:r>
        <w:instrText xml:space="preserve"> HYPERLINK "http://www.zzguifan.com/webarbs/book/49060/2167387.shtml" \t "http://www.zzguifan.com/webarbs/book/49060/_self" </w:instrText>
      </w:r>
      <w:r>
        <w:fldChar w:fldCharType="separate"/>
      </w:r>
      <w:r>
        <w:rPr>
          <w:rFonts w:hint="eastAsia" w:ascii="宋体" w:hAnsi="宋体" w:cs="宋体"/>
          <w:szCs w:val="21"/>
        </w:rPr>
        <w:t>GB/T21431的</w:t>
      </w:r>
      <w:r>
        <w:rPr>
          <w:rFonts w:hint="eastAsia" w:ascii="宋体" w:hAnsi="宋体" w:cs="宋体"/>
          <w:szCs w:val="21"/>
        </w:rPr>
        <w:fldChar w:fldCharType="end"/>
      </w:r>
      <w:r>
        <w:rPr>
          <w:rFonts w:hint="eastAsia" w:ascii="宋体" w:hAnsi="宋体" w:cs="宋体"/>
          <w:szCs w:val="21"/>
        </w:rPr>
        <w:t>规定。</w:t>
      </w:r>
    </w:p>
    <w:p>
      <w:pPr>
        <w:keepNext/>
        <w:pageBreakBefore/>
        <w:spacing w:beforeLines="100" w:afterLines="100" w:line="360" w:lineRule="auto"/>
        <w:jc w:val="center"/>
        <w:outlineLvl w:val="0"/>
        <w:rPr>
          <w:rFonts w:ascii="宋体" w:hAnsi="宋体"/>
          <w:sz w:val="32"/>
          <w:szCs w:val="32"/>
        </w:rPr>
      </w:pPr>
      <w:bookmarkStart w:id="70" w:name="_Toc1709"/>
      <w:r>
        <w:rPr>
          <w:rFonts w:hint="eastAsia" w:ascii="Times New Roman" w:hAnsi="Times New Roman"/>
          <w:b/>
          <w:bCs/>
          <w:sz w:val="32"/>
          <w:szCs w:val="32"/>
        </w:rPr>
        <w:t>9</w:t>
      </w:r>
      <w:r>
        <w:rPr>
          <w:rFonts w:hint="eastAsia" w:ascii="宋体" w:hAnsi="宋体"/>
          <w:sz w:val="32"/>
          <w:szCs w:val="32"/>
        </w:rPr>
        <w:t xml:space="preserve">  内装系统检测</w:t>
      </w:r>
      <w:bookmarkEnd w:id="70"/>
    </w:p>
    <w:p>
      <w:pPr>
        <w:spacing w:beforeLines="50" w:afterLines="50" w:line="360" w:lineRule="auto"/>
        <w:jc w:val="center"/>
        <w:outlineLvl w:val="1"/>
        <w:rPr>
          <w:rFonts w:ascii="黑体" w:hAnsi="黑体" w:eastAsia="黑体" w:cs="黑体"/>
          <w:b/>
          <w:bCs/>
          <w:szCs w:val="21"/>
        </w:rPr>
      </w:pPr>
      <w:bookmarkStart w:id="71" w:name="_Toc4088"/>
      <w:r>
        <w:rPr>
          <w:rFonts w:hint="eastAsia" w:ascii="Times New Roman" w:hAnsi="Times New Roman" w:eastAsia="黑体"/>
          <w:b/>
          <w:bCs/>
          <w:szCs w:val="21"/>
        </w:rPr>
        <w:t>9.1</w:t>
      </w:r>
      <w:r>
        <w:rPr>
          <w:rFonts w:hint="eastAsia" w:ascii="黑体" w:hAnsi="黑体" w:eastAsia="黑体" w:cs="黑体"/>
          <w:b/>
          <w:bCs/>
          <w:szCs w:val="21"/>
        </w:rPr>
        <w:t xml:space="preserve">  一般规定</w:t>
      </w:r>
      <w:bookmarkEnd w:id="71"/>
    </w:p>
    <w:p>
      <w:pPr>
        <w:spacing w:line="400" w:lineRule="exact"/>
        <w:rPr>
          <w:rFonts w:hint="eastAsia" w:ascii="宋体" w:hAnsi="宋体" w:cs="宋体"/>
          <w:szCs w:val="21"/>
        </w:rPr>
      </w:pPr>
      <w:r>
        <w:rPr>
          <w:rFonts w:hint="eastAsia" w:ascii="Times New Roman" w:hAnsi="Times New Roman"/>
          <w:b/>
          <w:bCs/>
          <w:szCs w:val="21"/>
        </w:rPr>
        <w:t>9.1.1</w:t>
      </w:r>
      <w:r>
        <w:rPr>
          <w:rFonts w:hint="eastAsia" w:ascii="宋体" w:hAnsi="宋体" w:cs="宋体"/>
          <w:szCs w:val="21"/>
        </w:rPr>
        <w:t xml:space="preserve">  装配式住宅建筑内装系统的检测应包括内装部品系统、室内环境质量等内容。</w:t>
      </w:r>
    </w:p>
    <w:p>
      <w:pPr>
        <w:spacing w:line="400" w:lineRule="exact"/>
        <w:rPr>
          <w:rFonts w:hint="eastAsia" w:ascii="宋体" w:hAnsi="宋体" w:cs="宋体"/>
          <w:szCs w:val="21"/>
        </w:rPr>
      </w:pPr>
      <w:r>
        <w:rPr>
          <w:rFonts w:hint="eastAsia" w:ascii="Times New Roman" w:hAnsi="Times New Roman"/>
          <w:b/>
          <w:bCs/>
          <w:szCs w:val="21"/>
        </w:rPr>
        <w:t>9.1.2</w:t>
      </w:r>
      <w:r>
        <w:rPr>
          <w:rFonts w:hint="eastAsia" w:ascii="宋体" w:hAnsi="宋体" w:cs="宋体"/>
          <w:szCs w:val="21"/>
        </w:rPr>
        <w:t xml:space="preserve">  内装部品系统安装完成7天后，在交付使用前应对功能区间进行室内环境质量检测。</w:t>
      </w:r>
    </w:p>
    <w:p>
      <w:pPr>
        <w:spacing w:line="400" w:lineRule="exact"/>
        <w:rPr>
          <w:rFonts w:hint="eastAsia" w:ascii="宋体" w:hAnsi="宋体" w:cs="宋体"/>
          <w:szCs w:val="21"/>
        </w:rPr>
      </w:pPr>
      <w:r>
        <w:rPr>
          <w:rFonts w:hint="eastAsia" w:ascii="Times New Roman" w:hAnsi="Times New Roman"/>
          <w:b/>
          <w:bCs/>
          <w:szCs w:val="21"/>
        </w:rPr>
        <w:t>9.1.3</w:t>
      </w:r>
      <w:r>
        <w:rPr>
          <w:rFonts w:hint="eastAsia" w:ascii="宋体" w:hAnsi="宋体" w:cs="宋体"/>
          <w:szCs w:val="21"/>
        </w:rPr>
        <w:t xml:space="preserve">  当被抽检室内环境污染物浓度的全部检测结果符合要求时，可判定室内环境质量合格。被抽检住宅室内环境污染物浓度检测不合格的，必须进行整改。再次检测时，检测数量增加1倍，并应包含原不合格房间和及其同类型房间，再次检测结果全部符合要求时，可判定室内环境质量合格。</w:t>
      </w:r>
    </w:p>
    <w:p>
      <w:pPr>
        <w:spacing w:beforeLines="50" w:afterLines="50" w:line="360" w:lineRule="auto"/>
        <w:jc w:val="center"/>
        <w:outlineLvl w:val="1"/>
        <w:rPr>
          <w:rFonts w:ascii="黑体" w:hAnsi="黑体" w:eastAsia="黑体" w:cs="黑体"/>
          <w:b/>
          <w:bCs/>
          <w:szCs w:val="21"/>
        </w:rPr>
      </w:pPr>
      <w:bookmarkStart w:id="72" w:name="_Toc21396"/>
      <w:r>
        <w:rPr>
          <w:rFonts w:hint="eastAsia" w:ascii="Times New Roman" w:hAnsi="Times New Roman" w:eastAsia="黑体"/>
          <w:b/>
          <w:bCs/>
          <w:szCs w:val="21"/>
        </w:rPr>
        <w:t>9.2</w:t>
      </w:r>
      <w:r>
        <w:rPr>
          <w:rFonts w:hint="eastAsia" w:ascii="黑体" w:hAnsi="黑体" w:eastAsia="黑体" w:cs="黑体"/>
          <w:b/>
          <w:bCs/>
          <w:szCs w:val="21"/>
        </w:rPr>
        <w:t xml:space="preserve">  内装部品系统</w:t>
      </w:r>
      <w:bookmarkEnd w:id="72"/>
    </w:p>
    <w:p>
      <w:pPr>
        <w:spacing w:line="400" w:lineRule="exact"/>
        <w:rPr>
          <w:rFonts w:ascii="宋体" w:hAnsi="宋体" w:cs="宋体"/>
          <w:szCs w:val="21"/>
        </w:rPr>
      </w:pPr>
      <w:r>
        <w:rPr>
          <w:rFonts w:hint="eastAsia" w:ascii="Times New Roman" w:hAnsi="Times New Roman"/>
          <w:b/>
          <w:bCs/>
          <w:szCs w:val="21"/>
        </w:rPr>
        <w:t>9.2.1</w:t>
      </w:r>
      <w:r>
        <w:rPr>
          <w:rFonts w:hint="eastAsia" w:ascii="宋体" w:hAnsi="宋体" w:cs="宋体"/>
          <w:szCs w:val="21"/>
        </w:rPr>
        <w:t xml:space="preserve">  装配式住宅建筑内装部品系统的检测应包括轻质隔墙系统、吊顶系统、地面系统、墙面系统、集成厨卫系统、固定家具与内门窗等。</w:t>
      </w:r>
    </w:p>
    <w:p>
      <w:pPr>
        <w:spacing w:line="400" w:lineRule="exact"/>
        <w:rPr>
          <w:rFonts w:ascii="宋体" w:hAnsi="宋体" w:cs="宋体"/>
          <w:szCs w:val="21"/>
        </w:rPr>
      </w:pPr>
      <w:r>
        <w:rPr>
          <w:rFonts w:hint="eastAsia" w:ascii="Times New Roman" w:hAnsi="Times New Roman"/>
          <w:b/>
          <w:bCs/>
          <w:szCs w:val="21"/>
        </w:rPr>
        <w:t>9.2.2</w:t>
      </w:r>
      <w:r>
        <w:rPr>
          <w:rFonts w:hint="eastAsia" w:ascii="宋体" w:hAnsi="宋体" w:cs="宋体"/>
          <w:szCs w:val="21"/>
        </w:rPr>
        <w:t xml:space="preserve">  轻质隔墙系统和墙面系统检测内容和要求应符合下列规定：</w:t>
      </w:r>
    </w:p>
    <w:p>
      <w:pPr>
        <w:spacing w:line="400" w:lineRule="exact"/>
        <w:ind w:firstLine="422" w:firstLineChars="200"/>
        <w:rPr>
          <w:rFonts w:ascii="宋体" w:hAnsi="宋体" w:cs="宋体"/>
          <w:szCs w:val="21"/>
        </w:rPr>
      </w:pPr>
      <w:r>
        <w:rPr>
          <w:rFonts w:hint="eastAsia" w:ascii="Times New Roman" w:hAnsi="Times New Roman"/>
          <w:b/>
          <w:bCs/>
          <w:szCs w:val="21"/>
        </w:rPr>
        <w:t>1</w:t>
      </w:r>
      <w:r>
        <w:rPr>
          <w:rFonts w:hint="eastAsia" w:ascii="宋体" w:hAnsi="宋体" w:cs="宋体"/>
          <w:szCs w:val="21"/>
        </w:rPr>
        <w:t xml:space="preserve">  固定较重设备和饰物的轻质隔墙，应对加强龙骨、内衬板与主龙骨的连接可靠性进行检测；预埋件位置、数量应符合设计要求；</w:t>
      </w:r>
    </w:p>
    <w:p>
      <w:pPr>
        <w:spacing w:line="400" w:lineRule="exact"/>
        <w:ind w:firstLine="422" w:firstLineChars="200"/>
        <w:rPr>
          <w:rFonts w:ascii="宋体" w:hAnsi="宋体" w:cs="宋体"/>
          <w:szCs w:val="21"/>
        </w:rPr>
      </w:pPr>
      <w:r>
        <w:rPr>
          <w:rFonts w:hint="eastAsia" w:ascii="Times New Roman" w:hAnsi="Times New Roman"/>
          <w:b/>
          <w:bCs/>
          <w:szCs w:val="21"/>
        </w:rPr>
        <w:t>2</w:t>
      </w:r>
      <w:r>
        <w:rPr>
          <w:rFonts w:hint="eastAsia" w:ascii="宋体" w:hAnsi="宋体" w:cs="宋体"/>
          <w:szCs w:val="21"/>
        </w:rPr>
        <w:t xml:space="preserve">  用手摸和目测检测隔墙整体感观，隔墙表面应平整光滑、色泽一致、洁净、无裂缝，接缝应均匀、顺直；</w:t>
      </w:r>
    </w:p>
    <w:p>
      <w:pPr>
        <w:spacing w:line="400" w:lineRule="exact"/>
        <w:ind w:firstLine="422" w:firstLineChars="200"/>
        <w:rPr>
          <w:rFonts w:ascii="宋体" w:hAnsi="宋体" w:cs="宋体"/>
          <w:szCs w:val="21"/>
        </w:rPr>
      </w:pPr>
      <w:r>
        <w:rPr>
          <w:rFonts w:hint="eastAsia" w:ascii="Times New Roman" w:hAnsi="Times New Roman"/>
          <w:b/>
          <w:bCs/>
          <w:szCs w:val="21"/>
        </w:rPr>
        <w:t>3</w:t>
      </w:r>
      <w:r>
        <w:rPr>
          <w:rFonts w:hint="eastAsia" w:ascii="宋体" w:hAnsi="宋体" w:cs="宋体"/>
          <w:szCs w:val="21"/>
        </w:rPr>
        <w:t xml:space="preserve">  用手扳和目测检测墙面板关键连接部位的安装牢固度，且墙面板应无脱层、翘曲、折裂及缺陷。</w:t>
      </w:r>
    </w:p>
    <w:p>
      <w:pPr>
        <w:spacing w:line="400" w:lineRule="exact"/>
        <w:rPr>
          <w:rFonts w:ascii="宋体" w:hAnsi="宋体" w:cs="宋体"/>
          <w:szCs w:val="21"/>
        </w:rPr>
      </w:pPr>
      <w:r>
        <w:rPr>
          <w:rFonts w:hint="eastAsia" w:ascii="Times New Roman" w:hAnsi="Times New Roman"/>
          <w:b/>
          <w:bCs/>
          <w:szCs w:val="21"/>
        </w:rPr>
        <w:t>9.2.3</w:t>
      </w:r>
      <w:r>
        <w:rPr>
          <w:rFonts w:hint="eastAsia" w:ascii="宋体" w:hAnsi="宋体" w:cs="宋体"/>
          <w:szCs w:val="21"/>
        </w:rPr>
        <w:t xml:space="preserve">  吊顶系统的检测内容和要求应符合表9.2.3的规定：</w:t>
      </w:r>
    </w:p>
    <w:p>
      <w:pPr>
        <w:spacing w:line="400" w:lineRule="exact"/>
        <w:jc w:val="center"/>
        <w:rPr>
          <w:rFonts w:ascii="黑体" w:hAnsi="黑体" w:eastAsia="黑体" w:cs="黑体"/>
          <w:b/>
          <w:bCs/>
          <w:szCs w:val="21"/>
        </w:rPr>
      </w:pPr>
      <w:r>
        <w:rPr>
          <w:rFonts w:hint="eastAsia" w:ascii="黑体" w:hAnsi="黑体" w:eastAsia="黑体" w:cs="黑体"/>
          <w:b/>
          <w:bCs/>
          <w:szCs w:val="21"/>
        </w:rPr>
        <w:t>表</w:t>
      </w:r>
      <w:r>
        <w:rPr>
          <w:rFonts w:hint="eastAsia" w:ascii="Times New Roman" w:hAnsi="Times New Roman" w:eastAsia="黑体"/>
          <w:b/>
          <w:bCs/>
          <w:szCs w:val="21"/>
        </w:rPr>
        <w:t>9</w:t>
      </w:r>
      <w:r>
        <w:rPr>
          <w:rFonts w:ascii="Times New Roman" w:hAnsi="Times New Roman" w:eastAsia="黑体"/>
          <w:b/>
          <w:bCs/>
          <w:szCs w:val="21"/>
        </w:rPr>
        <w:t>.2.3</w:t>
      </w:r>
      <w:r>
        <w:rPr>
          <w:rFonts w:hint="eastAsia" w:ascii="黑体" w:hAnsi="黑体" w:eastAsia="黑体" w:cs="黑体"/>
          <w:b/>
          <w:bCs/>
          <w:szCs w:val="21"/>
        </w:rPr>
        <w:t xml:space="preserve">  吊顶系统检测内容和要求</w:t>
      </w:r>
    </w:p>
    <w:tbl>
      <w:tblPr>
        <w:tblStyle w:val="16"/>
        <w:tblW w:w="85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54"/>
        <w:gridCol w:w="1418"/>
        <w:gridCol w:w="1418"/>
        <w:gridCol w:w="967"/>
        <w:gridCol w:w="967"/>
        <w:gridCol w:w="1094"/>
        <w:gridCol w:w="20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54" w:type="dxa"/>
            <w:vAlign w:val="center"/>
          </w:tcPr>
          <w:p>
            <w:pPr>
              <w:spacing w:line="400" w:lineRule="exact"/>
              <w:jc w:val="center"/>
              <w:rPr>
                <w:rFonts w:ascii="宋体" w:hAnsi="宋体" w:cs="宋体"/>
                <w:sz w:val="18"/>
                <w:szCs w:val="18"/>
              </w:rPr>
            </w:pPr>
            <w:r>
              <w:rPr>
                <w:rFonts w:hint="eastAsia" w:ascii="宋体" w:hAnsi="宋体" w:cs="宋体"/>
                <w:sz w:val="18"/>
                <w:szCs w:val="18"/>
              </w:rPr>
              <w:t>序号</w:t>
            </w:r>
          </w:p>
        </w:tc>
        <w:tc>
          <w:tcPr>
            <w:tcW w:w="2836" w:type="dxa"/>
            <w:gridSpan w:val="2"/>
            <w:vAlign w:val="center"/>
          </w:tcPr>
          <w:p>
            <w:pPr>
              <w:spacing w:line="400" w:lineRule="exact"/>
              <w:jc w:val="center"/>
              <w:rPr>
                <w:rFonts w:ascii="宋体" w:hAnsi="宋体" w:cs="宋体"/>
                <w:sz w:val="18"/>
                <w:szCs w:val="18"/>
              </w:rPr>
            </w:pPr>
            <w:r>
              <w:rPr>
                <w:rFonts w:hint="eastAsia" w:ascii="宋体" w:hAnsi="宋体" w:cs="宋体"/>
                <w:sz w:val="18"/>
                <w:szCs w:val="18"/>
              </w:rPr>
              <w:t>检测项目</w:t>
            </w:r>
          </w:p>
        </w:tc>
        <w:tc>
          <w:tcPr>
            <w:tcW w:w="3028" w:type="dxa"/>
            <w:gridSpan w:val="3"/>
            <w:vAlign w:val="center"/>
          </w:tcPr>
          <w:p>
            <w:pPr>
              <w:spacing w:line="400" w:lineRule="exact"/>
              <w:jc w:val="center"/>
              <w:rPr>
                <w:rFonts w:ascii="宋体" w:hAnsi="宋体" w:cs="宋体"/>
                <w:sz w:val="18"/>
                <w:szCs w:val="18"/>
              </w:rPr>
            </w:pPr>
            <w:r>
              <w:rPr>
                <w:rFonts w:hint="eastAsia" w:ascii="宋体" w:hAnsi="宋体" w:cs="宋体"/>
                <w:sz w:val="18"/>
                <w:szCs w:val="18"/>
              </w:rPr>
              <w:t>检测要求及偏差</w:t>
            </w:r>
          </w:p>
        </w:tc>
        <w:tc>
          <w:tcPr>
            <w:tcW w:w="2004" w:type="dxa"/>
            <w:vAlign w:val="center"/>
          </w:tcPr>
          <w:p>
            <w:pPr>
              <w:spacing w:line="400" w:lineRule="exact"/>
              <w:jc w:val="center"/>
              <w:rPr>
                <w:rFonts w:ascii="宋体" w:hAnsi="宋体" w:cs="宋体"/>
                <w:sz w:val="18"/>
                <w:szCs w:val="18"/>
              </w:rPr>
            </w:pPr>
            <w:r>
              <w:rPr>
                <w:rFonts w:hint="eastAsia" w:ascii="宋体" w:hAnsi="宋体" w:cs="宋体"/>
                <w:sz w:val="18"/>
                <w:szCs w:val="18"/>
              </w:rPr>
              <w:t>检测方法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54" w:type="dxa"/>
            <w:vAlign w:val="center"/>
          </w:tcPr>
          <w:p>
            <w:pPr>
              <w:spacing w:line="400" w:lineRule="exact"/>
              <w:jc w:val="center"/>
              <w:rPr>
                <w:rFonts w:ascii="宋体" w:hAnsi="宋体" w:cs="宋体"/>
                <w:sz w:val="18"/>
                <w:szCs w:val="18"/>
              </w:rPr>
            </w:pPr>
            <w:r>
              <w:rPr>
                <w:rFonts w:hint="eastAsia" w:ascii="宋体" w:hAnsi="宋体" w:cs="宋体"/>
                <w:sz w:val="18"/>
                <w:szCs w:val="18"/>
              </w:rPr>
              <w:t>1</w:t>
            </w:r>
          </w:p>
        </w:tc>
        <w:tc>
          <w:tcPr>
            <w:tcW w:w="2836" w:type="dxa"/>
            <w:gridSpan w:val="2"/>
            <w:vAlign w:val="center"/>
          </w:tcPr>
          <w:p>
            <w:pPr>
              <w:spacing w:line="400" w:lineRule="exact"/>
              <w:jc w:val="center"/>
              <w:rPr>
                <w:rFonts w:ascii="宋体" w:hAnsi="宋体" w:cs="宋体"/>
                <w:sz w:val="18"/>
                <w:szCs w:val="18"/>
              </w:rPr>
            </w:pPr>
            <w:r>
              <w:rPr>
                <w:rFonts w:hint="eastAsia" w:ascii="宋体" w:hAnsi="宋体" w:cs="宋体"/>
                <w:sz w:val="18"/>
                <w:szCs w:val="18"/>
              </w:rPr>
              <w:t>标高、尺寸、起拱、造型</w:t>
            </w:r>
          </w:p>
        </w:tc>
        <w:tc>
          <w:tcPr>
            <w:tcW w:w="3028" w:type="dxa"/>
            <w:gridSpan w:val="3"/>
            <w:vAlign w:val="center"/>
          </w:tcPr>
          <w:p>
            <w:pPr>
              <w:spacing w:line="400" w:lineRule="exact"/>
              <w:jc w:val="center"/>
              <w:rPr>
                <w:rFonts w:ascii="宋体" w:hAnsi="宋体" w:cs="宋体"/>
                <w:sz w:val="18"/>
                <w:szCs w:val="18"/>
              </w:rPr>
            </w:pPr>
            <w:r>
              <w:rPr>
                <w:rFonts w:hint="eastAsia" w:ascii="宋体" w:hAnsi="宋体" w:cs="宋体"/>
                <w:sz w:val="18"/>
                <w:szCs w:val="18"/>
              </w:rPr>
              <w:t>符合设计要求</w:t>
            </w:r>
          </w:p>
        </w:tc>
        <w:tc>
          <w:tcPr>
            <w:tcW w:w="2004" w:type="dxa"/>
            <w:vAlign w:val="center"/>
          </w:tcPr>
          <w:p>
            <w:pPr>
              <w:spacing w:line="400" w:lineRule="exact"/>
              <w:jc w:val="center"/>
              <w:rPr>
                <w:rFonts w:ascii="宋体" w:hAnsi="宋体" w:cs="宋体"/>
                <w:sz w:val="18"/>
                <w:szCs w:val="18"/>
              </w:rPr>
            </w:pPr>
            <w:r>
              <w:rPr>
                <w:rFonts w:hint="eastAsia" w:ascii="宋体" w:hAnsi="宋体" w:cs="宋体"/>
                <w:sz w:val="18"/>
                <w:szCs w:val="18"/>
              </w:rPr>
              <w:t>目测、尺量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54" w:type="dxa"/>
            <w:vAlign w:val="center"/>
          </w:tcPr>
          <w:p>
            <w:pPr>
              <w:spacing w:line="400" w:lineRule="exact"/>
              <w:jc w:val="center"/>
              <w:rPr>
                <w:rFonts w:ascii="宋体" w:hAnsi="宋体" w:cs="宋体"/>
                <w:sz w:val="18"/>
                <w:szCs w:val="18"/>
              </w:rPr>
            </w:pPr>
            <w:r>
              <w:rPr>
                <w:rFonts w:hint="eastAsia" w:ascii="宋体" w:hAnsi="宋体" w:cs="宋体"/>
                <w:sz w:val="18"/>
                <w:szCs w:val="18"/>
              </w:rPr>
              <w:t>2</w:t>
            </w:r>
          </w:p>
        </w:tc>
        <w:tc>
          <w:tcPr>
            <w:tcW w:w="2836" w:type="dxa"/>
            <w:gridSpan w:val="2"/>
            <w:vAlign w:val="center"/>
          </w:tcPr>
          <w:p>
            <w:pPr>
              <w:spacing w:line="400" w:lineRule="exact"/>
              <w:jc w:val="center"/>
              <w:rPr>
                <w:rFonts w:ascii="宋体" w:hAnsi="宋体" w:cs="宋体"/>
                <w:sz w:val="18"/>
                <w:szCs w:val="18"/>
              </w:rPr>
            </w:pPr>
            <w:r>
              <w:rPr>
                <w:rFonts w:hint="eastAsia" w:ascii="宋体" w:hAnsi="宋体" w:cs="宋体"/>
                <w:sz w:val="18"/>
                <w:szCs w:val="18"/>
              </w:rPr>
              <w:t>吊杆、龙骨、饰面材料安装</w:t>
            </w:r>
          </w:p>
        </w:tc>
        <w:tc>
          <w:tcPr>
            <w:tcW w:w="3028" w:type="dxa"/>
            <w:gridSpan w:val="3"/>
            <w:vAlign w:val="center"/>
          </w:tcPr>
          <w:p>
            <w:pPr>
              <w:spacing w:line="400" w:lineRule="exact"/>
              <w:jc w:val="center"/>
              <w:rPr>
                <w:rFonts w:ascii="宋体" w:hAnsi="宋体" w:cs="宋体"/>
                <w:sz w:val="18"/>
                <w:szCs w:val="18"/>
              </w:rPr>
            </w:pPr>
            <w:r>
              <w:rPr>
                <w:rFonts w:hint="eastAsia" w:ascii="宋体" w:hAnsi="宋体" w:cs="宋体"/>
                <w:sz w:val="18"/>
                <w:szCs w:val="18"/>
              </w:rPr>
              <w:t>安装牢固</w:t>
            </w:r>
          </w:p>
        </w:tc>
        <w:tc>
          <w:tcPr>
            <w:tcW w:w="2004" w:type="dxa"/>
            <w:vAlign w:val="center"/>
          </w:tcPr>
          <w:p>
            <w:pPr>
              <w:spacing w:line="400" w:lineRule="exact"/>
              <w:jc w:val="center"/>
              <w:rPr>
                <w:rFonts w:ascii="宋体" w:hAnsi="宋体" w:cs="宋体"/>
                <w:sz w:val="18"/>
                <w:szCs w:val="18"/>
              </w:rPr>
            </w:pPr>
            <w:r>
              <w:rPr>
                <w:rFonts w:hint="eastAsia" w:ascii="宋体" w:hAnsi="宋体" w:cs="宋体"/>
                <w:sz w:val="18"/>
                <w:szCs w:val="18"/>
              </w:rPr>
              <w:t>目测、手扳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54" w:type="dxa"/>
            <w:vAlign w:val="center"/>
          </w:tcPr>
          <w:p>
            <w:pPr>
              <w:spacing w:line="400" w:lineRule="exact"/>
              <w:jc w:val="center"/>
              <w:rPr>
                <w:rFonts w:ascii="宋体" w:hAnsi="宋体" w:cs="宋体"/>
                <w:sz w:val="18"/>
                <w:szCs w:val="18"/>
              </w:rPr>
            </w:pPr>
            <w:r>
              <w:rPr>
                <w:rFonts w:hint="eastAsia" w:ascii="宋体" w:hAnsi="宋体" w:cs="宋体"/>
                <w:sz w:val="18"/>
                <w:szCs w:val="18"/>
              </w:rPr>
              <w:t>3</w:t>
            </w:r>
          </w:p>
        </w:tc>
        <w:tc>
          <w:tcPr>
            <w:tcW w:w="2836" w:type="dxa"/>
            <w:gridSpan w:val="2"/>
            <w:vAlign w:val="center"/>
          </w:tcPr>
          <w:p>
            <w:pPr>
              <w:spacing w:line="400" w:lineRule="exact"/>
              <w:jc w:val="center"/>
              <w:rPr>
                <w:rFonts w:ascii="宋体" w:hAnsi="宋体" w:cs="宋体"/>
                <w:sz w:val="18"/>
                <w:szCs w:val="18"/>
              </w:rPr>
            </w:pPr>
            <w:r>
              <w:rPr>
                <w:rFonts w:hint="eastAsia" w:ascii="宋体" w:hAnsi="宋体" w:cs="宋体"/>
                <w:sz w:val="18"/>
                <w:szCs w:val="18"/>
              </w:rPr>
              <w:t>石膏板接缝质量</w:t>
            </w:r>
          </w:p>
        </w:tc>
        <w:tc>
          <w:tcPr>
            <w:tcW w:w="3028" w:type="dxa"/>
            <w:gridSpan w:val="3"/>
            <w:vAlign w:val="center"/>
          </w:tcPr>
          <w:p>
            <w:pPr>
              <w:spacing w:line="400" w:lineRule="exact"/>
              <w:jc w:val="center"/>
              <w:rPr>
                <w:rFonts w:ascii="宋体" w:hAnsi="宋体" w:cs="宋体"/>
                <w:sz w:val="18"/>
                <w:szCs w:val="18"/>
              </w:rPr>
            </w:pPr>
            <w:r>
              <w:rPr>
                <w:rFonts w:hint="eastAsia" w:ascii="宋体" w:hAnsi="宋体" w:cs="宋体"/>
                <w:sz w:val="18"/>
                <w:szCs w:val="18"/>
              </w:rPr>
              <w:t>安装双层石膏收时，面层板与基层板的接缝应错开并不得在同一根龙骨上接缝</w:t>
            </w:r>
          </w:p>
        </w:tc>
        <w:tc>
          <w:tcPr>
            <w:tcW w:w="2004" w:type="dxa"/>
            <w:vAlign w:val="center"/>
          </w:tcPr>
          <w:p>
            <w:pPr>
              <w:spacing w:line="400" w:lineRule="exact"/>
              <w:jc w:val="center"/>
              <w:rPr>
                <w:rFonts w:ascii="宋体" w:hAnsi="宋体" w:cs="宋体"/>
                <w:sz w:val="18"/>
                <w:szCs w:val="18"/>
              </w:rPr>
            </w:pPr>
            <w:r>
              <w:rPr>
                <w:rFonts w:hint="eastAsia" w:ascii="宋体" w:hAnsi="宋体" w:cs="宋体"/>
                <w:sz w:val="18"/>
                <w:szCs w:val="18"/>
              </w:rPr>
              <w:t>目测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54" w:type="dxa"/>
            <w:vAlign w:val="center"/>
          </w:tcPr>
          <w:p>
            <w:pPr>
              <w:spacing w:line="400" w:lineRule="exact"/>
              <w:jc w:val="center"/>
              <w:rPr>
                <w:rFonts w:ascii="宋体" w:hAnsi="宋体" w:cs="宋体"/>
                <w:sz w:val="18"/>
                <w:szCs w:val="18"/>
              </w:rPr>
            </w:pPr>
            <w:r>
              <w:rPr>
                <w:rFonts w:hint="eastAsia" w:ascii="宋体" w:hAnsi="宋体" w:cs="宋体"/>
                <w:sz w:val="18"/>
                <w:szCs w:val="18"/>
              </w:rPr>
              <w:t>4</w:t>
            </w:r>
          </w:p>
        </w:tc>
        <w:tc>
          <w:tcPr>
            <w:tcW w:w="2836" w:type="dxa"/>
            <w:gridSpan w:val="2"/>
            <w:vAlign w:val="center"/>
          </w:tcPr>
          <w:p>
            <w:pPr>
              <w:spacing w:line="400" w:lineRule="exact"/>
              <w:jc w:val="center"/>
              <w:rPr>
                <w:rFonts w:ascii="宋体" w:hAnsi="宋体" w:cs="宋体"/>
                <w:sz w:val="18"/>
                <w:szCs w:val="18"/>
              </w:rPr>
            </w:pPr>
            <w:r>
              <w:rPr>
                <w:rFonts w:hint="eastAsia" w:ascii="宋体" w:hAnsi="宋体" w:cs="宋体"/>
                <w:sz w:val="18"/>
                <w:szCs w:val="18"/>
              </w:rPr>
              <w:t>材料表面质量</w:t>
            </w:r>
          </w:p>
        </w:tc>
        <w:tc>
          <w:tcPr>
            <w:tcW w:w="3028" w:type="dxa"/>
            <w:gridSpan w:val="3"/>
            <w:vAlign w:val="center"/>
          </w:tcPr>
          <w:p>
            <w:pPr>
              <w:spacing w:line="400" w:lineRule="exact"/>
              <w:jc w:val="center"/>
              <w:rPr>
                <w:rFonts w:ascii="宋体" w:hAnsi="宋体" w:cs="宋体"/>
                <w:sz w:val="18"/>
                <w:szCs w:val="18"/>
              </w:rPr>
            </w:pPr>
            <w:r>
              <w:rPr>
                <w:rFonts w:hint="eastAsia" w:ascii="宋体" w:hAnsi="宋体" w:cs="宋体"/>
                <w:sz w:val="18"/>
                <w:szCs w:val="18"/>
              </w:rPr>
              <w:t>饰面材料表面应洁净，色泽一致，不得有翘曲裂缝及缺损，压条应平直宽窄一致</w:t>
            </w:r>
          </w:p>
        </w:tc>
        <w:tc>
          <w:tcPr>
            <w:tcW w:w="2004" w:type="dxa"/>
            <w:vAlign w:val="center"/>
          </w:tcPr>
          <w:p>
            <w:pPr>
              <w:spacing w:line="400" w:lineRule="exact"/>
              <w:jc w:val="center"/>
              <w:rPr>
                <w:rFonts w:ascii="宋体" w:hAnsi="宋体" w:cs="宋体"/>
                <w:sz w:val="18"/>
                <w:szCs w:val="18"/>
              </w:rPr>
            </w:pPr>
            <w:r>
              <w:rPr>
                <w:rFonts w:hint="eastAsia" w:ascii="宋体" w:hAnsi="宋体" w:cs="宋体"/>
                <w:sz w:val="18"/>
                <w:szCs w:val="18"/>
              </w:rPr>
              <w:t>目测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54" w:type="dxa"/>
            <w:vAlign w:val="center"/>
          </w:tcPr>
          <w:p>
            <w:pPr>
              <w:spacing w:line="400" w:lineRule="exact"/>
              <w:jc w:val="center"/>
              <w:rPr>
                <w:rFonts w:ascii="宋体" w:hAnsi="宋体" w:cs="宋体"/>
                <w:sz w:val="18"/>
                <w:szCs w:val="18"/>
              </w:rPr>
            </w:pPr>
            <w:r>
              <w:rPr>
                <w:rFonts w:hint="eastAsia" w:ascii="宋体" w:hAnsi="宋体" w:cs="宋体"/>
                <w:sz w:val="18"/>
                <w:szCs w:val="18"/>
              </w:rPr>
              <w:t>5</w:t>
            </w:r>
          </w:p>
        </w:tc>
        <w:tc>
          <w:tcPr>
            <w:tcW w:w="2836" w:type="dxa"/>
            <w:gridSpan w:val="2"/>
            <w:vAlign w:val="center"/>
          </w:tcPr>
          <w:p>
            <w:pPr>
              <w:spacing w:line="400" w:lineRule="exact"/>
              <w:jc w:val="center"/>
              <w:rPr>
                <w:rFonts w:ascii="宋体" w:hAnsi="宋体" w:cs="宋体"/>
                <w:sz w:val="18"/>
                <w:szCs w:val="18"/>
              </w:rPr>
            </w:pPr>
            <w:r>
              <w:rPr>
                <w:rFonts w:hint="eastAsia" w:ascii="宋体" w:hAnsi="宋体" w:cs="宋体"/>
                <w:sz w:val="18"/>
                <w:szCs w:val="18"/>
              </w:rPr>
              <w:t>吊顶上设备安装</w:t>
            </w:r>
          </w:p>
        </w:tc>
        <w:tc>
          <w:tcPr>
            <w:tcW w:w="3028" w:type="dxa"/>
            <w:gridSpan w:val="3"/>
            <w:vAlign w:val="center"/>
          </w:tcPr>
          <w:p>
            <w:pPr>
              <w:spacing w:line="400" w:lineRule="exact"/>
              <w:jc w:val="center"/>
              <w:rPr>
                <w:rFonts w:ascii="宋体" w:hAnsi="宋体" w:cs="宋体"/>
                <w:sz w:val="18"/>
                <w:szCs w:val="18"/>
              </w:rPr>
            </w:pPr>
            <w:r>
              <w:rPr>
                <w:rFonts w:hint="eastAsia" w:ascii="宋体" w:hAnsi="宋体" w:cs="宋体"/>
                <w:sz w:val="18"/>
                <w:szCs w:val="18"/>
              </w:rPr>
              <w:t>位置应符合设计要求，与饰面板交接应吻合严密</w:t>
            </w:r>
          </w:p>
        </w:tc>
        <w:tc>
          <w:tcPr>
            <w:tcW w:w="2004" w:type="dxa"/>
            <w:vAlign w:val="center"/>
          </w:tcPr>
          <w:p>
            <w:pPr>
              <w:spacing w:line="400" w:lineRule="exact"/>
              <w:jc w:val="center"/>
              <w:rPr>
                <w:rFonts w:ascii="宋体" w:hAnsi="宋体" w:cs="宋体"/>
                <w:sz w:val="18"/>
                <w:szCs w:val="18"/>
              </w:rPr>
            </w:pPr>
            <w:r>
              <w:rPr>
                <w:rFonts w:hint="eastAsia" w:ascii="宋体" w:hAnsi="宋体" w:cs="宋体"/>
                <w:sz w:val="18"/>
                <w:szCs w:val="18"/>
              </w:rPr>
              <w:t>目测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54" w:type="dxa"/>
            <w:vAlign w:val="center"/>
          </w:tcPr>
          <w:p>
            <w:pPr>
              <w:spacing w:line="400" w:lineRule="exact"/>
              <w:jc w:val="center"/>
              <w:rPr>
                <w:rFonts w:ascii="宋体" w:hAnsi="宋体" w:cs="宋体"/>
                <w:sz w:val="18"/>
                <w:szCs w:val="18"/>
              </w:rPr>
            </w:pPr>
          </w:p>
        </w:tc>
        <w:tc>
          <w:tcPr>
            <w:tcW w:w="2836" w:type="dxa"/>
            <w:gridSpan w:val="2"/>
            <w:vAlign w:val="center"/>
          </w:tcPr>
          <w:p>
            <w:pPr>
              <w:spacing w:line="400" w:lineRule="exact"/>
              <w:jc w:val="center"/>
              <w:rPr>
                <w:rFonts w:ascii="宋体" w:hAnsi="宋体" w:cs="宋体"/>
                <w:sz w:val="18"/>
                <w:szCs w:val="18"/>
              </w:rPr>
            </w:pPr>
          </w:p>
        </w:tc>
        <w:tc>
          <w:tcPr>
            <w:tcW w:w="967" w:type="dxa"/>
            <w:vAlign w:val="center"/>
          </w:tcPr>
          <w:p>
            <w:pPr>
              <w:spacing w:line="400" w:lineRule="exact"/>
              <w:jc w:val="center"/>
              <w:rPr>
                <w:rFonts w:ascii="宋体" w:hAnsi="宋体" w:cs="宋体"/>
                <w:sz w:val="18"/>
                <w:szCs w:val="18"/>
              </w:rPr>
            </w:pPr>
            <w:r>
              <w:rPr>
                <w:rFonts w:hint="eastAsia" w:ascii="宋体" w:hAnsi="宋体" w:cs="宋体"/>
                <w:sz w:val="18"/>
                <w:szCs w:val="18"/>
              </w:rPr>
              <w:t>纸面石</w:t>
            </w:r>
          </w:p>
          <w:p>
            <w:pPr>
              <w:spacing w:line="400" w:lineRule="exact"/>
              <w:jc w:val="center"/>
              <w:rPr>
                <w:rFonts w:ascii="宋体" w:hAnsi="宋体" w:cs="宋体"/>
                <w:sz w:val="18"/>
                <w:szCs w:val="18"/>
              </w:rPr>
            </w:pPr>
            <w:r>
              <w:rPr>
                <w:rFonts w:hint="eastAsia" w:ascii="宋体" w:hAnsi="宋体" w:cs="宋体"/>
                <w:sz w:val="18"/>
                <w:szCs w:val="18"/>
              </w:rPr>
              <w:t>膏板（mm）</w:t>
            </w:r>
          </w:p>
        </w:tc>
        <w:tc>
          <w:tcPr>
            <w:tcW w:w="967" w:type="dxa"/>
            <w:vAlign w:val="center"/>
          </w:tcPr>
          <w:p>
            <w:pPr>
              <w:spacing w:line="400" w:lineRule="exact"/>
              <w:jc w:val="center"/>
              <w:rPr>
                <w:rFonts w:ascii="宋体" w:hAnsi="宋体" w:cs="宋体"/>
                <w:sz w:val="18"/>
                <w:szCs w:val="18"/>
              </w:rPr>
            </w:pPr>
            <w:r>
              <w:rPr>
                <w:rFonts w:hint="eastAsia" w:ascii="宋体" w:hAnsi="宋体" w:cs="宋体"/>
                <w:sz w:val="18"/>
                <w:szCs w:val="18"/>
              </w:rPr>
              <w:t>金属板</w:t>
            </w:r>
          </w:p>
          <w:p>
            <w:pPr>
              <w:spacing w:line="400" w:lineRule="exact"/>
              <w:jc w:val="center"/>
              <w:rPr>
                <w:rFonts w:ascii="宋体" w:hAnsi="宋体" w:cs="宋体"/>
                <w:sz w:val="18"/>
                <w:szCs w:val="18"/>
              </w:rPr>
            </w:pPr>
            <w:r>
              <w:rPr>
                <w:rFonts w:hint="eastAsia" w:ascii="宋体" w:hAnsi="宋体" w:cs="宋体"/>
                <w:sz w:val="18"/>
                <w:szCs w:val="18"/>
              </w:rPr>
              <w:t>（mm）</w:t>
            </w:r>
          </w:p>
        </w:tc>
        <w:tc>
          <w:tcPr>
            <w:tcW w:w="1094" w:type="dxa"/>
            <w:vAlign w:val="center"/>
          </w:tcPr>
          <w:p>
            <w:pPr>
              <w:spacing w:line="400" w:lineRule="exact"/>
              <w:jc w:val="center"/>
              <w:rPr>
                <w:rFonts w:ascii="宋体" w:hAnsi="宋体" w:cs="宋体"/>
                <w:sz w:val="18"/>
                <w:szCs w:val="18"/>
              </w:rPr>
            </w:pPr>
            <w:r>
              <w:rPr>
                <w:rFonts w:hint="eastAsia" w:ascii="宋体" w:hAnsi="宋体" w:cs="宋体"/>
                <w:sz w:val="18"/>
                <w:szCs w:val="18"/>
              </w:rPr>
              <w:t>木板、人造木板（mm）</w:t>
            </w:r>
          </w:p>
        </w:tc>
        <w:tc>
          <w:tcPr>
            <w:tcW w:w="2004" w:type="dxa"/>
            <w:vAlign w:val="center"/>
          </w:tcPr>
          <w:p>
            <w:pPr>
              <w:spacing w:line="400" w:lineRule="exact"/>
              <w:jc w:val="center"/>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54" w:type="dxa"/>
            <w:vAlign w:val="center"/>
          </w:tcPr>
          <w:p>
            <w:pPr>
              <w:spacing w:line="400" w:lineRule="exact"/>
              <w:jc w:val="center"/>
              <w:rPr>
                <w:rFonts w:ascii="宋体" w:hAnsi="宋体" w:cs="宋体"/>
                <w:sz w:val="18"/>
                <w:szCs w:val="18"/>
              </w:rPr>
            </w:pPr>
            <w:r>
              <w:rPr>
                <w:rFonts w:hint="eastAsia" w:ascii="宋体" w:hAnsi="宋体" w:cs="宋体"/>
                <w:sz w:val="18"/>
                <w:szCs w:val="18"/>
              </w:rPr>
              <w:t>6</w:t>
            </w:r>
          </w:p>
        </w:tc>
        <w:tc>
          <w:tcPr>
            <w:tcW w:w="1418" w:type="dxa"/>
            <w:vMerge w:val="restart"/>
            <w:vAlign w:val="center"/>
          </w:tcPr>
          <w:p>
            <w:pPr>
              <w:spacing w:line="400" w:lineRule="exact"/>
              <w:jc w:val="center"/>
              <w:rPr>
                <w:rFonts w:ascii="宋体" w:hAnsi="宋体" w:cs="宋体"/>
                <w:sz w:val="18"/>
                <w:szCs w:val="18"/>
              </w:rPr>
            </w:pPr>
            <w:r>
              <w:rPr>
                <w:rFonts w:hint="eastAsia" w:ascii="宋体" w:hAnsi="宋体" w:cs="宋体"/>
                <w:sz w:val="18"/>
                <w:szCs w:val="18"/>
              </w:rPr>
              <w:t>暗龙骨吊顶</w:t>
            </w:r>
          </w:p>
        </w:tc>
        <w:tc>
          <w:tcPr>
            <w:tcW w:w="1418" w:type="dxa"/>
            <w:vAlign w:val="center"/>
          </w:tcPr>
          <w:p>
            <w:pPr>
              <w:spacing w:line="400" w:lineRule="exact"/>
              <w:jc w:val="center"/>
              <w:rPr>
                <w:rFonts w:ascii="宋体" w:hAnsi="宋体" w:cs="宋体"/>
                <w:sz w:val="18"/>
                <w:szCs w:val="18"/>
              </w:rPr>
            </w:pPr>
            <w:r>
              <w:rPr>
                <w:rFonts w:hint="eastAsia" w:ascii="宋体" w:hAnsi="宋体" w:cs="宋体"/>
                <w:sz w:val="18"/>
                <w:szCs w:val="18"/>
              </w:rPr>
              <w:t>表面平整度</w:t>
            </w:r>
          </w:p>
        </w:tc>
        <w:tc>
          <w:tcPr>
            <w:tcW w:w="967" w:type="dxa"/>
            <w:vAlign w:val="center"/>
          </w:tcPr>
          <w:p>
            <w:pPr>
              <w:spacing w:line="400" w:lineRule="exact"/>
              <w:jc w:val="center"/>
              <w:rPr>
                <w:rFonts w:ascii="宋体" w:hAnsi="宋体" w:cs="宋体"/>
                <w:sz w:val="18"/>
                <w:szCs w:val="18"/>
              </w:rPr>
            </w:pPr>
            <w:r>
              <w:rPr>
                <w:rFonts w:hint="eastAsia" w:ascii="宋体" w:hAnsi="宋体" w:cs="宋体"/>
                <w:sz w:val="18"/>
                <w:szCs w:val="18"/>
              </w:rPr>
              <w:t>3</w:t>
            </w:r>
          </w:p>
        </w:tc>
        <w:tc>
          <w:tcPr>
            <w:tcW w:w="967" w:type="dxa"/>
            <w:vAlign w:val="center"/>
          </w:tcPr>
          <w:p>
            <w:pPr>
              <w:spacing w:line="400" w:lineRule="exact"/>
              <w:jc w:val="center"/>
              <w:rPr>
                <w:rFonts w:ascii="宋体" w:hAnsi="宋体" w:cs="宋体"/>
                <w:sz w:val="18"/>
                <w:szCs w:val="18"/>
              </w:rPr>
            </w:pPr>
            <w:r>
              <w:rPr>
                <w:rFonts w:hint="eastAsia" w:ascii="宋体" w:hAnsi="宋体" w:cs="宋体"/>
                <w:sz w:val="18"/>
                <w:szCs w:val="18"/>
              </w:rPr>
              <w:t>2</w:t>
            </w:r>
          </w:p>
        </w:tc>
        <w:tc>
          <w:tcPr>
            <w:tcW w:w="1094" w:type="dxa"/>
            <w:vAlign w:val="center"/>
          </w:tcPr>
          <w:p>
            <w:pPr>
              <w:spacing w:line="400" w:lineRule="exact"/>
              <w:jc w:val="center"/>
              <w:rPr>
                <w:rFonts w:ascii="宋体" w:hAnsi="宋体" w:cs="宋体"/>
                <w:sz w:val="18"/>
                <w:szCs w:val="18"/>
              </w:rPr>
            </w:pPr>
            <w:r>
              <w:rPr>
                <w:rFonts w:hint="eastAsia" w:ascii="宋体" w:hAnsi="宋体" w:cs="宋体"/>
                <w:sz w:val="18"/>
                <w:szCs w:val="18"/>
              </w:rPr>
              <w:t>2</w:t>
            </w:r>
          </w:p>
        </w:tc>
        <w:tc>
          <w:tcPr>
            <w:tcW w:w="2004" w:type="dxa"/>
            <w:vAlign w:val="center"/>
          </w:tcPr>
          <w:p>
            <w:pPr>
              <w:spacing w:line="400" w:lineRule="exact"/>
              <w:jc w:val="center"/>
              <w:rPr>
                <w:rFonts w:ascii="宋体" w:hAnsi="宋体" w:cs="宋体"/>
                <w:sz w:val="18"/>
                <w:szCs w:val="18"/>
              </w:rPr>
            </w:pPr>
            <w:r>
              <w:rPr>
                <w:rFonts w:hint="eastAsia" w:ascii="宋体" w:hAnsi="宋体" w:cs="宋体"/>
                <w:sz w:val="18"/>
                <w:szCs w:val="18"/>
              </w:rPr>
              <w:t>2m靠尺和塞尺检测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54" w:type="dxa"/>
            <w:vAlign w:val="center"/>
          </w:tcPr>
          <w:p>
            <w:pPr>
              <w:spacing w:line="400" w:lineRule="exact"/>
              <w:jc w:val="center"/>
              <w:rPr>
                <w:rFonts w:ascii="宋体" w:hAnsi="宋体" w:cs="宋体"/>
                <w:sz w:val="18"/>
                <w:szCs w:val="18"/>
              </w:rPr>
            </w:pPr>
            <w:r>
              <w:rPr>
                <w:rFonts w:hint="eastAsia" w:ascii="宋体" w:hAnsi="宋体" w:cs="宋体"/>
                <w:sz w:val="18"/>
                <w:szCs w:val="18"/>
              </w:rPr>
              <w:t>7</w:t>
            </w:r>
          </w:p>
        </w:tc>
        <w:tc>
          <w:tcPr>
            <w:tcW w:w="1418" w:type="dxa"/>
            <w:vMerge w:val="continue"/>
            <w:vAlign w:val="center"/>
          </w:tcPr>
          <w:p>
            <w:pPr>
              <w:spacing w:line="400" w:lineRule="exact"/>
              <w:jc w:val="center"/>
              <w:rPr>
                <w:rFonts w:ascii="宋体" w:hAnsi="宋体" w:cs="宋体"/>
                <w:sz w:val="18"/>
                <w:szCs w:val="18"/>
              </w:rPr>
            </w:pPr>
          </w:p>
        </w:tc>
        <w:tc>
          <w:tcPr>
            <w:tcW w:w="1418" w:type="dxa"/>
            <w:vAlign w:val="center"/>
          </w:tcPr>
          <w:p>
            <w:pPr>
              <w:spacing w:line="400" w:lineRule="exact"/>
              <w:jc w:val="center"/>
              <w:rPr>
                <w:rFonts w:ascii="宋体" w:hAnsi="宋体" w:cs="宋体"/>
                <w:sz w:val="18"/>
                <w:szCs w:val="18"/>
              </w:rPr>
            </w:pPr>
            <w:r>
              <w:rPr>
                <w:rFonts w:hint="eastAsia" w:ascii="宋体" w:hAnsi="宋体" w:cs="宋体"/>
                <w:sz w:val="18"/>
                <w:szCs w:val="18"/>
              </w:rPr>
              <w:t>接缝直线度</w:t>
            </w:r>
          </w:p>
        </w:tc>
        <w:tc>
          <w:tcPr>
            <w:tcW w:w="967" w:type="dxa"/>
            <w:vAlign w:val="center"/>
          </w:tcPr>
          <w:p>
            <w:pPr>
              <w:spacing w:line="400" w:lineRule="exact"/>
              <w:jc w:val="center"/>
              <w:rPr>
                <w:rFonts w:ascii="宋体" w:hAnsi="宋体" w:cs="宋体"/>
                <w:sz w:val="18"/>
                <w:szCs w:val="18"/>
              </w:rPr>
            </w:pPr>
            <w:r>
              <w:rPr>
                <w:rFonts w:hint="eastAsia" w:ascii="宋体" w:hAnsi="宋体" w:cs="宋体"/>
                <w:sz w:val="18"/>
                <w:szCs w:val="18"/>
              </w:rPr>
              <w:t>3</w:t>
            </w:r>
          </w:p>
        </w:tc>
        <w:tc>
          <w:tcPr>
            <w:tcW w:w="967" w:type="dxa"/>
            <w:vAlign w:val="center"/>
          </w:tcPr>
          <w:p>
            <w:pPr>
              <w:spacing w:line="400" w:lineRule="exact"/>
              <w:jc w:val="center"/>
              <w:rPr>
                <w:rFonts w:ascii="宋体" w:hAnsi="宋体" w:cs="宋体"/>
                <w:sz w:val="18"/>
                <w:szCs w:val="18"/>
              </w:rPr>
            </w:pPr>
            <w:r>
              <w:rPr>
                <w:rFonts w:hint="eastAsia" w:ascii="宋体" w:hAnsi="宋体" w:cs="宋体"/>
                <w:sz w:val="18"/>
                <w:szCs w:val="18"/>
              </w:rPr>
              <w:t>1.5</w:t>
            </w:r>
          </w:p>
        </w:tc>
        <w:tc>
          <w:tcPr>
            <w:tcW w:w="1094" w:type="dxa"/>
            <w:vAlign w:val="center"/>
          </w:tcPr>
          <w:p>
            <w:pPr>
              <w:spacing w:line="400" w:lineRule="exact"/>
              <w:jc w:val="center"/>
              <w:rPr>
                <w:rFonts w:ascii="宋体" w:hAnsi="宋体" w:cs="宋体"/>
                <w:sz w:val="18"/>
                <w:szCs w:val="18"/>
              </w:rPr>
            </w:pPr>
            <w:r>
              <w:rPr>
                <w:rFonts w:hint="eastAsia" w:ascii="宋体" w:hAnsi="宋体" w:cs="宋体"/>
                <w:sz w:val="18"/>
                <w:szCs w:val="18"/>
              </w:rPr>
              <w:t>3</w:t>
            </w:r>
          </w:p>
        </w:tc>
        <w:tc>
          <w:tcPr>
            <w:tcW w:w="2004" w:type="dxa"/>
            <w:vAlign w:val="center"/>
          </w:tcPr>
          <w:p>
            <w:pPr>
              <w:spacing w:line="400" w:lineRule="exact"/>
              <w:jc w:val="center"/>
              <w:rPr>
                <w:rFonts w:ascii="宋体" w:hAnsi="宋体" w:cs="宋体"/>
                <w:sz w:val="18"/>
                <w:szCs w:val="18"/>
              </w:rPr>
            </w:pPr>
            <w:r>
              <w:rPr>
                <w:rFonts w:hint="eastAsia" w:ascii="宋体" w:hAnsi="宋体" w:cs="宋体"/>
                <w:sz w:val="18"/>
                <w:szCs w:val="18"/>
              </w:rPr>
              <w:t>5m拉线或钢直尺检测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54" w:type="dxa"/>
            <w:vAlign w:val="center"/>
          </w:tcPr>
          <w:p>
            <w:pPr>
              <w:spacing w:line="400" w:lineRule="exact"/>
              <w:jc w:val="center"/>
              <w:rPr>
                <w:rFonts w:ascii="宋体" w:hAnsi="宋体" w:cs="宋体"/>
                <w:sz w:val="18"/>
                <w:szCs w:val="18"/>
              </w:rPr>
            </w:pPr>
            <w:r>
              <w:rPr>
                <w:rFonts w:hint="eastAsia" w:ascii="宋体" w:hAnsi="宋体" w:cs="宋体"/>
                <w:sz w:val="18"/>
                <w:szCs w:val="18"/>
              </w:rPr>
              <w:t>8</w:t>
            </w:r>
          </w:p>
        </w:tc>
        <w:tc>
          <w:tcPr>
            <w:tcW w:w="1418" w:type="dxa"/>
            <w:vMerge w:val="continue"/>
            <w:vAlign w:val="center"/>
          </w:tcPr>
          <w:p>
            <w:pPr>
              <w:spacing w:line="400" w:lineRule="exact"/>
              <w:jc w:val="center"/>
              <w:rPr>
                <w:rFonts w:ascii="宋体" w:hAnsi="宋体" w:cs="宋体"/>
                <w:sz w:val="18"/>
                <w:szCs w:val="18"/>
              </w:rPr>
            </w:pPr>
          </w:p>
        </w:tc>
        <w:tc>
          <w:tcPr>
            <w:tcW w:w="1418" w:type="dxa"/>
            <w:vAlign w:val="center"/>
          </w:tcPr>
          <w:p>
            <w:pPr>
              <w:spacing w:line="400" w:lineRule="exact"/>
              <w:jc w:val="center"/>
              <w:rPr>
                <w:rFonts w:ascii="宋体" w:hAnsi="宋体" w:cs="宋体"/>
                <w:sz w:val="18"/>
                <w:szCs w:val="18"/>
              </w:rPr>
            </w:pPr>
            <w:r>
              <w:rPr>
                <w:rFonts w:hint="eastAsia" w:ascii="宋体" w:hAnsi="宋体" w:cs="宋体"/>
                <w:sz w:val="18"/>
                <w:szCs w:val="18"/>
              </w:rPr>
              <w:t>接缝高低差</w:t>
            </w:r>
          </w:p>
        </w:tc>
        <w:tc>
          <w:tcPr>
            <w:tcW w:w="967" w:type="dxa"/>
            <w:vAlign w:val="center"/>
          </w:tcPr>
          <w:p>
            <w:pPr>
              <w:spacing w:line="400" w:lineRule="exact"/>
              <w:jc w:val="center"/>
              <w:rPr>
                <w:rFonts w:ascii="宋体" w:hAnsi="宋体" w:cs="宋体"/>
                <w:sz w:val="18"/>
                <w:szCs w:val="18"/>
              </w:rPr>
            </w:pPr>
            <w:r>
              <w:rPr>
                <w:rFonts w:hint="eastAsia" w:ascii="宋体" w:hAnsi="宋体" w:cs="宋体"/>
                <w:sz w:val="18"/>
                <w:szCs w:val="18"/>
              </w:rPr>
              <w:t>1</w:t>
            </w:r>
          </w:p>
        </w:tc>
        <w:tc>
          <w:tcPr>
            <w:tcW w:w="967" w:type="dxa"/>
            <w:vAlign w:val="center"/>
          </w:tcPr>
          <w:p>
            <w:pPr>
              <w:spacing w:line="400" w:lineRule="exact"/>
              <w:jc w:val="center"/>
              <w:rPr>
                <w:rFonts w:ascii="宋体" w:hAnsi="宋体" w:cs="宋体"/>
                <w:sz w:val="18"/>
                <w:szCs w:val="18"/>
              </w:rPr>
            </w:pPr>
            <w:r>
              <w:rPr>
                <w:rFonts w:hint="eastAsia" w:ascii="宋体" w:hAnsi="宋体" w:cs="宋体"/>
                <w:sz w:val="18"/>
                <w:szCs w:val="18"/>
              </w:rPr>
              <w:t>1</w:t>
            </w:r>
          </w:p>
        </w:tc>
        <w:tc>
          <w:tcPr>
            <w:tcW w:w="1094" w:type="dxa"/>
            <w:vAlign w:val="center"/>
          </w:tcPr>
          <w:p>
            <w:pPr>
              <w:spacing w:line="400" w:lineRule="exact"/>
              <w:jc w:val="center"/>
              <w:rPr>
                <w:rFonts w:ascii="宋体" w:hAnsi="宋体" w:cs="宋体"/>
                <w:sz w:val="18"/>
                <w:szCs w:val="18"/>
              </w:rPr>
            </w:pPr>
            <w:r>
              <w:rPr>
                <w:rFonts w:hint="eastAsia" w:ascii="宋体" w:hAnsi="宋体" w:cs="宋体"/>
                <w:sz w:val="18"/>
                <w:szCs w:val="18"/>
              </w:rPr>
              <w:t>1</w:t>
            </w:r>
          </w:p>
        </w:tc>
        <w:tc>
          <w:tcPr>
            <w:tcW w:w="2004" w:type="dxa"/>
            <w:vAlign w:val="center"/>
          </w:tcPr>
          <w:p>
            <w:pPr>
              <w:spacing w:line="400" w:lineRule="exact"/>
              <w:jc w:val="center"/>
              <w:rPr>
                <w:rFonts w:ascii="宋体" w:hAnsi="宋体" w:cs="宋体"/>
                <w:sz w:val="18"/>
                <w:szCs w:val="18"/>
              </w:rPr>
            </w:pPr>
            <w:r>
              <w:rPr>
                <w:rFonts w:hint="eastAsia" w:ascii="宋体" w:hAnsi="宋体" w:cs="宋体"/>
                <w:sz w:val="18"/>
                <w:szCs w:val="18"/>
              </w:rPr>
              <w:t>2m钢尺或塞尺检测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54" w:type="dxa"/>
            <w:vAlign w:val="center"/>
          </w:tcPr>
          <w:p>
            <w:pPr>
              <w:spacing w:line="400" w:lineRule="exact"/>
              <w:jc w:val="center"/>
              <w:rPr>
                <w:rFonts w:ascii="宋体" w:hAnsi="宋体" w:cs="宋体"/>
                <w:sz w:val="18"/>
                <w:szCs w:val="18"/>
              </w:rPr>
            </w:pPr>
            <w:r>
              <w:rPr>
                <w:rFonts w:hint="eastAsia" w:ascii="宋体" w:hAnsi="宋体" w:cs="宋体"/>
                <w:sz w:val="18"/>
                <w:szCs w:val="18"/>
              </w:rPr>
              <w:t>9</w:t>
            </w:r>
          </w:p>
        </w:tc>
        <w:tc>
          <w:tcPr>
            <w:tcW w:w="1418" w:type="dxa"/>
            <w:vMerge w:val="restart"/>
            <w:vAlign w:val="center"/>
          </w:tcPr>
          <w:p>
            <w:pPr>
              <w:spacing w:line="400" w:lineRule="exact"/>
              <w:jc w:val="center"/>
              <w:rPr>
                <w:rFonts w:ascii="宋体" w:hAnsi="宋体" w:cs="宋体"/>
                <w:sz w:val="18"/>
                <w:szCs w:val="18"/>
              </w:rPr>
            </w:pPr>
            <w:r>
              <w:rPr>
                <w:rFonts w:hint="eastAsia" w:ascii="宋体" w:hAnsi="宋体" w:cs="宋体"/>
                <w:sz w:val="18"/>
                <w:szCs w:val="18"/>
              </w:rPr>
              <w:t>明龙骨吊顶</w:t>
            </w:r>
          </w:p>
        </w:tc>
        <w:tc>
          <w:tcPr>
            <w:tcW w:w="1418" w:type="dxa"/>
            <w:vAlign w:val="center"/>
          </w:tcPr>
          <w:p>
            <w:pPr>
              <w:spacing w:line="400" w:lineRule="exact"/>
              <w:jc w:val="center"/>
              <w:rPr>
                <w:rFonts w:ascii="宋体" w:hAnsi="宋体" w:cs="宋体"/>
                <w:sz w:val="18"/>
                <w:szCs w:val="18"/>
              </w:rPr>
            </w:pPr>
            <w:r>
              <w:rPr>
                <w:rFonts w:hint="eastAsia" w:ascii="宋体" w:hAnsi="宋体" w:cs="宋体"/>
                <w:sz w:val="18"/>
                <w:szCs w:val="18"/>
              </w:rPr>
              <w:t>表面平整度</w:t>
            </w:r>
          </w:p>
        </w:tc>
        <w:tc>
          <w:tcPr>
            <w:tcW w:w="967" w:type="dxa"/>
            <w:vAlign w:val="center"/>
          </w:tcPr>
          <w:p>
            <w:pPr>
              <w:spacing w:line="400" w:lineRule="exact"/>
              <w:jc w:val="center"/>
              <w:rPr>
                <w:rFonts w:ascii="宋体" w:hAnsi="宋体" w:cs="宋体"/>
                <w:sz w:val="18"/>
                <w:szCs w:val="18"/>
              </w:rPr>
            </w:pPr>
            <w:r>
              <w:rPr>
                <w:rFonts w:hint="eastAsia" w:ascii="宋体" w:hAnsi="宋体" w:cs="宋体"/>
                <w:sz w:val="18"/>
                <w:szCs w:val="18"/>
              </w:rPr>
              <w:t>3</w:t>
            </w:r>
          </w:p>
        </w:tc>
        <w:tc>
          <w:tcPr>
            <w:tcW w:w="967" w:type="dxa"/>
            <w:vAlign w:val="center"/>
          </w:tcPr>
          <w:p>
            <w:pPr>
              <w:spacing w:line="400" w:lineRule="exact"/>
              <w:jc w:val="center"/>
              <w:rPr>
                <w:rFonts w:ascii="宋体" w:hAnsi="宋体" w:cs="宋体"/>
                <w:sz w:val="18"/>
                <w:szCs w:val="18"/>
              </w:rPr>
            </w:pPr>
            <w:r>
              <w:rPr>
                <w:rFonts w:hint="eastAsia" w:ascii="宋体" w:hAnsi="宋体" w:cs="宋体"/>
                <w:sz w:val="18"/>
                <w:szCs w:val="18"/>
              </w:rPr>
              <w:t>2</w:t>
            </w:r>
          </w:p>
        </w:tc>
        <w:tc>
          <w:tcPr>
            <w:tcW w:w="1094" w:type="dxa"/>
            <w:vAlign w:val="center"/>
          </w:tcPr>
          <w:p>
            <w:pPr>
              <w:spacing w:line="400" w:lineRule="exact"/>
              <w:jc w:val="center"/>
              <w:rPr>
                <w:rFonts w:ascii="宋体" w:hAnsi="宋体" w:cs="宋体"/>
                <w:sz w:val="18"/>
                <w:szCs w:val="18"/>
              </w:rPr>
            </w:pPr>
            <w:r>
              <w:rPr>
                <w:rFonts w:hint="eastAsia" w:ascii="宋体" w:hAnsi="宋体" w:cs="宋体"/>
                <w:sz w:val="18"/>
                <w:szCs w:val="18"/>
              </w:rPr>
              <w:t>2</w:t>
            </w:r>
          </w:p>
        </w:tc>
        <w:tc>
          <w:tcPr>
            <w:tcW w:w="2004" w:type="dxa"/>
            <w:vAlign w:val="center"/>
          </w:tcPr>
          <w:p>
            <w:pPr>
              <w:spacing w:line="400" w:lineRule="exact"/>
              <w:jc w:val="center"/>
              <w:rPr>
                <w:rFonts w:ascii="宋体" w:hAnsi="宋体" w:cs="宋体"/>
                <w:sz w:val="18"/>
                <w:szCs w:val="18"/>
              </w:rPr>
            </w:pPr>
            <w:r>
              <w:rPr>
                <w:rFonts w:hint="eastAsia" w:ascii="宋体" w:hAnsi="宋体" w:cs="宋体"/>
                <w:sz w:val="18"/>
                <w:szCs w:val="18"/>
              </w:rPr>
              <w:t>2m靠尺和塞尺检测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54" w:type="dxa"/>
            <w:vAlign w:val="center"/>
          </w:tcPr>
          <w:p>
            <w:pPr>
              <w:spacing w:line="400" w:lineRule="exact"/>
              <w:jc w:val="center"/>
              <w:rPr>
                <w:rFonts w:ascii="宋体" w:hAnsi="宋体" w:cs="宋体"/>
                <w:sz w:val="18"/>
                <w:szCs w:val="18"/>
              </w:rPr>
            </w:pPr>
            <w:r>
              <w:rPr>
                <w:rFonts w:hint="eastAsia" w:ascii="宋体" w:hAnsi="宋体" w:cs="宋体"/>
                <w:sz w:val="18"/>
                <w:szCs w:val="18"/>
              </w:rPr>
              <w:t>10</w:t>
            </w:r>
          </w:p>
        </w:tc>
        <w:tc>
          <w:tcPr>
            <w:tcW w:w="1418" w:type="dxa"/>
            <w:vMerge w:val="continue"/>
            <w:vAlign w:val="center"/>
          </w:tcPr>
          <w:p>
            <w:pPr>
              <w:spacing w:line="400" w:lineRule="exact"/>
              <w:jc w:val="center"/>
              <w:rPr>
                <w:rFonts w:ascii="宋体" w:hAnsi="宋体" w:cs="宋体"/>
                <w:sz w:val="18"/>
                <w:szCs w:val="18"/>
              </w:rPr>
            </w:pPr>
          </w:p>
        </w:tc>
        <w:tc>
          <w:tcPr>
            <w:tcW w:w="1418" w:type="dxa"/>
            <w:vAlign w:val="center"/>
          </w:tcPr>
          <w:p>
            <w:pPr>
              <w:spacing w:line="400" w:lineRule="exact"/>
              <w:jc w:val="center"/>
              <w:rPr>
                <w:rFonts w:ascii="宋体" w:hAnsi="宋体" w:cs="宋体"/>
                <w:sz w:val="18"/>
                <w:szCs w:val="18"/>
              </w:rPr>
            </w:pPr>
            <w:r>
              <w:rPr>
                <w:rFonts w:hint="eastAsia" w:ascii="宋体" w:hAnsi="宋体" w:cs="宋体"/>
                <w:sz w:val="18"/>
                <w:szCs w:val="18"/>
              </w:rPr>
              <w:t>接缝直线度</w:t>
            </w:r>
          </w:p>
        </w:tc>
        <w:tc>
          <w:tcPr>
            <w:tcW w:w="967" w:type="dxa"/>
            <w:vAlign w:val="center"/>
          </w:tcPr>
          <w:p>
            <w:pPr>
              <w:spacing w:line="400" w:lineRule="exact"/>
              <w:jc w:val="center"/>
              <w:rPr>
                <w:rFonts w:ascii="宋体" w:hAnsi="宋体" w:cs="宋体"/>
                <w:sz w:val="18"/>
                <w:szCs w:val="18"/>
              </w:rPr>
            </w:pPr>
            <w:r>
              <w:rPr>
                <w:rFonts w:hint="eastAsia" w:ascii="宋体" w:hAnsi="宋体" w:cs="宋体"/>
                <w:sz w:val="18"/>
                <w:szCs w:val="18"/>
              </w:rPr>
              <w:t>3</w:t>
            </w:r>
          </w:p>
        </w:tc>
        <w:tc>
          <w:tcPr>
            <w:tcW w:w="967" w:type="dxa"/>
            <w:vAlign w:val="center"/>
          </w:tcPr>
          <w:p>
            <w:pPr>
              <w:spacing w:line="400" w:lineRule="exact"/>
              <w:jc w:val="center"/>
              <w:rPr>
                <w:rFonts w:ascii="宋体" w:hAnsi="宋体" w:cs="宋体"/>
                <w:sz w:val="18"/>
                <w:szCs w:val="18"/>
              </w:rPr>
            </w:pPr>
            <w:r>
              <w:rPr>
                <w:rFonts w:hint="eastAsia" w:ascii="宋体" w:hAnsi="宋体" w:cs="宋体"/>
                <w:sz w:val="18"/>
                <w:szCs w:val="18"/>
              </w:rPr>
              <w:t>2</w:t>
            </w:r>
          </w:p>
        </w:tc>
        <w:tc>
          <w:tcPr>
            <w:tcW w:w="1094" w:type="dxa"/>
            <w:vAlign w:val="center"/>
          </w:tcPr>
          <w:p>
            <w:pPr>
              <w:spacing w:line="400" w:lineRule="exact"/>
              <w:jc w:val="center"/>
              <w:rPr>
                <w:rFonts w:ascii="宋体" w:hAnsi="宋体" w:cs="宋体"/>
                <w:sz w:val="18"/>
                <w:szCs w:val="18"/>
              </w:rPr>
            </w:pPr>
            <w:r>
              <w:rPr>
                <w:rFonts w:hint="eastAsia" w:ascii="宋体" w:hAnsi="宋体" w:cs="宋体"/>
                <w:sz w:val="18"/>
                <w:szCs w:val="18"/>
              </w:rPr>
              <w:t>3</w:t>
            </w:r>
          </w:p>
        </w:tc>
        <w:tc>
          <w:tcPr>
            <w:tcW w:w="2004" w:type="dxa"/>
            <w:vAlign w:val="center"/>
          </w:tcPr>
          <w:p>
            <w:pPr>
              <w:spacing w:line="400" w:lineRule="exact"/>
              <w:jc w:val="center"/>
              <w:rPr>
                <w:rFonts w:ascii="宋体" w:hAnsi="宋体" w:cs="宋体"/>
                <w:sz w:val="18"/>
                <w:szCs w:val="18"/>
              </w:rPr>
            </w:pPr>
            <w:r>
              <w:rPr>
                <w:rFonts w:hint="eastAsia" w:ascii="宋体" w:hAnsi="宋体" w:cs="宋体"/>
                <w:sz w:val="18"/>
                <w:szCs w:val="18"/>
              </w:rPr>
              <w:t>5m拉线或钢直尺检测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54" w:type="dxa"/>
            <w:vAlign w:val="center"/>
          </w:tcPr>
          <w:p>
            <w:pPr>
              <w:spacing w:line="400" w:lineRule="exact"/>
              <w:jc w:val="center"/>
              <w:rPr>
                <w:rFonts w:ascii="宋体" w:hAnsi="宋体" w:cs="宋体"/>
                <w:sz w:val="18"/>
                <w:szCs w:val="18"/>
              </w:rPr>
            </w:pPr>
            <w:r>
              <w:rPr>
                <w:rFonts w:hint="eastAsia" w:ascii="宋体" w:hAnsi="宋体" w:cs="宋体"/>
                <w:sz w:val="18"/>
                <w:szCs w:val="18"/>
              </w:rPr>
              <w:t>11</w:t>
            </w:r>
          </w:p>
        </w:tc>
        <w:tc>
          <w:tcPr>
            <w:tcW w:w="1418" w:type="dxa"/>
            <w:vMerge w:val="continue"/>
            <w:vAlign w:val="center"/>
          </w:tcPr>
          <w:p>
            <w:pPr>
              <w:spacing w:line="400" w:lineRule="exact"/>
              <w:jc w:val="center"/>
              <w:rPr>
                <w:rFonts w:ascii="宋体" w:hAnsi="宋体" w:cs="宋体"/>
                <w:sz w:val="18"/>
                <w:szCs w:val="18"/>
              </w:rPr>
            </w:pPr>
          </w:p>
        </w:tc>
        <w:tc>
          <w:tcPr>
            <w:tcW w:w="1418" w:type="dxa"/>
            <w:vAlign w:val="center"/>
          </w:tcPr>
          <w:p>
            <w:pPr>
              <w:spacing w:line="400" w:lineRule="exact"/>
              <w:jc w:val="center"/>
              <w:rPr>
                <w:rFonts w:ascii="宋体" w:hAnsi="宋体" w:cs="宋体"/>
                <w:sz w:val="18"/>
                <w:szCs w:val="18"/>
              </w:rPr>
            </w:pPr>
            <w:r>
              <w:rPr>
                <w:rFonts w:hint="eastAsia" w:ascii="宋体" w:hAnsi="宋体" w:cs="宋体"/>
                <w:sz w:val="18"/>
                <w:szCs w:val="18"/>
              </w:rPr>
              <w:t>接缝高低差</w:t>
            </w:r>
          </w:p>
        </w:tc>
        <w:tc>
          <w:tcPr>
            <w:tcW w:w="967" w:type="dxa"/>
            <w:vAlign w:val="center"/>
          </w:tcPr>
          <w:p>
            <w:pPr>
              <w:spacing w:line="400" w:lineRule="exact"/>
              <w:jc w:val="center"/>
              <w:rPr>
                <w:rFonts w:ascii="宋体" w:hAnsi="宋体" w:cs="宋体"/>
                <w:sz w:val="18"/>
                <w:szCs w:val="18"/>
              </w:rPr>
            </w:pPr>
            <w:r>
              <w:rPr>
                <w:rFonts w:hint="eastAsia" w:ascii="宋体" w:hAnsi="宋体" w:cs="宋体"/>
                <w:sz w:val="18"/>
                <w:szCs w:val="18"/>
              </w:rPr>
              <w:t>1</w:t>
            </w:r>
          </w:p>
        </w:tc>
        <w:tc>
          <w:tcPr>
            <w:tcW w:w="967" w:type="dxa"/>
            <w:vAlign w:val="center"/>
          </w:tcPr>
          <w:p>
            <w:pPr>
              <w:spacing w:line="400" w:lineRule="exact"/>
              <w:jc w:val="center"/>
              <w:rPr>
                <w:rFonts w:ascii="宋体" w:hAnsi="宋体" w:cs="宋体"/>
                <w:sz w:val="18"/>
                <w:szCs w:val="18"/>
              </w:rPr>
            </w:pPr>
            <w:r>
              <w:rPr>
                <w:rFonts w:hint="eastAsia" w:ascii="宋体" w:hAnsi="宋体" w:cs="宋体"/>
                <w:sz w:val="18"/>
                <w:szCs w:val="18"/>
              </w:rPr>
              <w:t>1</w:t>
            </w:r>
          </w:p>
        </w:tc>
        <w:tc>
          <w:tcPr>
            <w:tcW w:w="1094" w:type="dxa"/>
            <w:vAlign w:val="center"/>
          </w:tcPr>
          <w:p>
            <w:pPr>
              <w:spacing w:line="400" w:lineRule="exact"/>
              <w:jc w:val="center"/>
              <w:rPr>
                <w:rFonts w:ascii="宋体" w:hAnsi="宋体" w:cs="宋体"/>
                <w:sz w:val="18"/>
                <w:szCs w:val="18"/>
              </w:rPr>
            </w:pPr>
            <w:r>
              <w:rPr>
                <w:rFonts w:hint="eastAsia" w:ascii="宋体" w:hAnsi="宋体" w:cs="宋体"/>
                <w:sz w:val="18"/>
                <w:szCs w:val="18"/>
              </w:rPr>
              <w:t>1</w:t>
            </w:r>
          </w:p>
        </w:tc>
        <w:tc>
          <w:tcPr>
            <w:tcW w:w="2004" w:type="dxa"/>
            <w:vAlign w:val="center"/>
          </w:tcPr>
          <w:p>
            <w:pPr>
              <w:spacing w:line="400" w:lineRule="exact"/>
              <w:jc w:val="center"/>
              <w:rPr>
                <w:rFonts w:ascii="宋体" w:hAnsi="宋体" w:cs="宋体"/>
                <w:sz w:val="18"/>
                <w:szCs w:val="18"/>
              </w:rPr>
            </w:pPr>
            <w:r>
              <w:rPr>
                <w:rFonts w:hint="eastAsia" w:ascii="宋体" w:hAnsi="宋体" w:cs="宋体"/>
                <w:sz w:val="18"/>
                <w:szCs w:val="18"/>
              </w:rPr>
              <w:t>2m钢尺或塞尺检测</w:t>
            </w:r>
          </w:p>
        </w:tc>
      </w:tr>
    </w:tbl>
    <w:p>
      <w:pPr>
        <w:spacing w:line="400" w:lineRule="exact"/>
        <w:rPr>
          <w:rFonts w:ascii="宋体" w:hAnsi="宋体" w:cs="宋体"/>
          <w:szCs w:val="21"/>
        </w:rPr>
      </w:pPr>
      <w:r>
        <w:rPr>
          <w:rFonts w:hint="eastAsia" w:ascii="Times New Roman" w:hAnsi="Times New Roman"/>
          <w:b/>
          <w:bCs/>
          <w:szCs w:val="21"/>
        </w:rPr>
        <w:t>9.2.4</w:t>
      </w:r>
      <w:r>
        <w:rPr>
          <w:rFonts w:hint="eastAsia" w:ascii="宋体" w:hAnsi="宋体" w:cs="宋体"/>
          <w:szCs w:val="21"/>
        </w:rPr>
        <w:t xml:space="preserve">  地面系统的检测内容和要求应符合表9.2.4的规定：</w:t>
      </w:r>
    </w:p>
    <w:p>
      <w:pPr>
        <w:spacing w:line="400" w:lineRule="exact"/>
        <w:jc w:val="center"/>
        <w:rPr>
          <w:rFonts w:ascii="黑体" w:hAnsi="黑体" w:eastAsia="黑体" w:cs="黑体"/>
          <w:b/>
          <w:bCs/>
          <w:szCs w:val="21"/>
        </w:rPr>
      </w:pPr>
      <w:r>
        <w:rPr>
          <w:rFonts w:hint="eastAsia" w:ascii="黑体" w:hAnsi="黑体" w:eastAsia="黑体" w:cs="黑体"/>
          <w:b/>
          <w:bCs/>
          <w:szCs w:val="21"/>
        </w:rPr>
        <w:t>表</w:t>
      </w:r>
      <w:r>
        <w:rPr>
          <w:rFonts w:hint="eastAsia" w:ascii="Times New Roman" w:hAnsi="Times New Roman" w:eastAsia="黑体"/>
          <w:b/>
          <w:bCs/>
          <w:szCs w:val="21"/>
        </w:rPr>
        <w:t>9</w:t>
      </w:r>
      <w:r>
        <w:rPr>
          <w:rFonts w:ascii="Times New Roman" w:hAnsi="Times New Roman" w:eastAsia="黑体"/>
          <w:b/>
          <w:bCs/>
          <w:szCs w:val="21"/>
        </w:rPr>
        <w:t>.2.</w:t>
      </w:r>
      <w:r>
        <w:rPr>
          <w:rFonts w:hint="eastAsia" w:ascii="Times New Roman" w:hAnsi="Times New Roman" w:eastAsia="黑体"/>
          <w:b/>
          <w:bCs/>
          <w:szCs w:val="21"/>
        </w:rPr>
        <w:t>4</w:t>
      </w:r>
      <w:r>
        <w:rPr>
          <w:rFonts w:hint="eastAsia" w:ascii="黑体" w:hAnsi="黑体" w:eastAsia="黑体" w:cs="黑体"/>
          <w:b/>
          <w:bCs/>
          <w:szCs w:val="21"/>
        </w:rPr>
        <w:t xml:space="preserve">  地面系统检测内容和要求</w:t>
      </w:r>
    </w:p>
    <w:tbl>
      <w:tblPr>
        <w:tblStyle w:val="16"/>
        <w:tblW w:w="85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54"/>
        <w:gridCol w:w="1241"/>
        <w:gridCol w:w="1595"/>
        <w:gridCol w:w="3028"/>
        <w:gridCol w:w="20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54" w:type="dxa"/>
            <w:vAlign w:val="center"/>
          </w:tcPr>
          <w:p>
            <w:pPr>
              <w:spacing w:line="400" w:lineRule="exact"/>
              <w:jc w:val="center"/>
              <w:rPr>
                <w:rFonts w:ascii="宋体" w:hAnsi="宋体" w:cs="宋体"/>
                <w:sz w:val="18"/>
                <w:szCs w:val="18"/>
              </w:rPr>
            </w:pPr>
            <w:r>
              <w:rPr>
                <w:rFonts w:hint="eastAsia" w:ascii="宋体" w:hAnsi="宋体" w:cs="宋体"/>
                <w:sz w:val="18"/>
                <w:szCs w:val="18"/>
              </w:rPr>
              <w:t>序号</w:t>
            </w:r>
          </w:p>
        </w:tc>
        <w:tc>
          <w:tcPr>
            <w:tcW w:w="2836" w:type="dxa"/>
            <w:gridSpan w:val="2"/>
            <w:vAlign w:val="center"/>
          </w:tcPr>
          <w:p>
            <w:pPr>
              <w:spacing w:line="400" w:lineRule="exact"/>
              <w:jc w:val="center"/>
              <w:rPr>
                <w:rFonts w:ascii="宋体" w:hAnsi="宋体" w:cs="宋体"/>
                <w:sz w:val="18"/>
                <w:szCs w:val="18"/>
              </w:rPr>
            </w:pPr>
            <w:r>
              <w:rPr>
                <w:rFonts w:hint="eastAsia" w:ascii="宋体" w:hAnsi="宋体" w:cs="宋体"/>
                <w:sz w:val="18"/>
                <w:szCs w:val="18"/>
              </w:rPr>
              <w:t>检测项目</w:t>
            </w:r>
          </w:p>
        </w:tc>
        <w:tc>
          <w:tcPr>
            <w:tcW w:w="3028" w:type="dxa"/>
            <w:vAlign w:val="center"/>
          </w:tcPr>
          <w:p>
            <w:pPr>
              <w:spacing w:line="400" w:lineRule="exact"/>
              <w:jc w:val="center"/>
              <w:rPr>
                <w:rFonts w:ascii="宋体" w:hAnsi="宋体" w:cs="宋体"/>
                <w:sz w:val="18"/>
                <w:szCs w:val="18"/>
              </w:rPr>
            </w:pPr>
            <w:r>
              <w:rPr>
                <w:rFonts w:hint="eastAsia" w:ascii="宋体" w:hAnsi="宋体" w:cs="宋体"/>
                <w:sz w:val="18"/>
                <w:szCs w:val="18"/>
              </w:rPr>
              <w:t>检测要求及偏差</w:t>
            </w:r>
          </w:p>
        </w:tc>
        <w:tc>
          <w:tcPr>
            <w:tcW w:w="2004" w:type="dxa"/>
            <w:vAlign w:val="center"/>
          </w:tcPr>
          <w:p>
            <w:pPr>
              <w:spacing w:line="400" w:lineRule="exact"/>
              <w:jc w:val="center"/>
              <w:rPr>
                <w:rFonts w:ascii="宋体" w:hAnsi="宋体" w:cs="宋体"/>
                <w:sz w:val="18"/>
                <w:szCs w:val="18"/>
              </w:rPr>
            </w:pPr>
            <w:r>
              <w:rPr>
                <w:rFonts w:hint="eastAsia" w:ascii="宋体" w:hAnsi="宋体" w:cs="宋体"/>
                <w:sz w:val="18"/>
                <w:szCs w:val="18"/>
              </w:rPr>
              <w:t>检测方法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54" w:type="dxa"/>
            <w:vAlign w:val="center"/>
          </w:tcPr>
          <w:p>
            <w:pPr>
              <w:spacing w:line="400" w:lineRule="exact"/>
              <w:jc w:val="center"/>
              <w:rPr>
                <w:rFonts w:ascii="宋体" w:hAnsi="宋体" w:cs="宋体"/>
                <w:sz w:val="18"/>
                <w:szCs w:val="18"/>
              </w:rPr>
            </w:pPr>
            <w:r>
              <w:rPr>
                <w:rFonts w:hint="eastAsia" w:ascii="宋体" w:hAnsi="宋体" w:cs="宋体"/>
                <w:sz w:val="18"/>
                <w:szCs w:val="18"/>
              </w:rPr>
              <w:t>1</w:t>
            </w:r>
          </w:p>
        </w:tc>
        <w:tc>
          <w:tcPr>
            <w:tcW w:w="2836" w:type="dxa"/>
            <w:gridSpan w:val="2"/>
            <w:vAlign w:val="center"/>
          </w:tcPr>
          <w:p>
            <w:pPr>
              <w:spacing w:line="400" w:lineRule="exact"/>
              <w:jc w:val="center"/>
              <w:rPr>
                <w:rFonts w:ascii="宋体" w:hAnsi="宋体" w:cs="宋体"/>
                <w:sz w:val="18"/>
                <w:szCs w:val="18"/>
              </w:rPr>
            </w:pPr>
            <w:r>
              <w:rPr>
                <w:rFonts w:hint="eastAsia" w:ascii="宋体" w:hAnsi="宋体" w:cs="宋体"/>
                <w:sz w:val="18"/>
                <w:szCs w:val="18"/>
              </w:rPr>
              <w:t>面层质量</w:t>
            </w:r>
          </w:p>
        </w:tc>
        <w:tc>
          <w:tcPr>
            <w:tcW w:w="3028" w:type="dxa"/>
            <w:vAlign w:val="center"/>
          </w:tcPr>
          <w:p>
            <w:pPr>
              <w:spacing w:line="400" w:lineRule="exact"/>
              <w:jc w:val="center"/>
              <w:rPr>
                <w:rFonts w:ascii="宋体" w:hAnsi="宋体" w:cs="宋体"/>
                <w:sz w:val="18"/>
                <w:szCs w:val="18"/>
              </w:rPr>
            </w:pPr>
            <w:r>
              <w:rPr>
                <w:rFonts w:hint="eastAsia" w:ascii="宋体" w:hAnsi="宋体" w:cs="宋体"/>
                <w:sz w:val="18"/>
                <w:szCs w:val="18"/>
              </w:rPr>
              <w:t>表面洁净、色泽一致、无划痕损坏</w:t>
            </w:r>
          </w:p>
        </w:tc>
        <w:tc>
          <w:tcPr>
            <w:tcW w:w="2004" w:type="dxa"/>
            <w:vAlign w:val="center"/>
          </w:tcPr>
          <w:p>
            <w:pPr>
              <w:spacing w:line="400" w:lineRule="exact"/>
              <w:jc w:val="center"/>
              <w:rPr>
                <w:rFonts w:ascii="宋体" w:hAnsi="宋体" w:cs="宋体"/>
                <w:sz w:val="18"/>
                <w:szCs w:val="18"/>
              </w:rPr>
            </w:pPr>
            <w:r>
              <w:rPr>
                <w:rFonts w:hint="eastAsia" w:ascii="宋体" w:hAnsi="宋体" w:cs="宋体"/>
                <w:sz w:val="18"/>
                <w:szCs w:val="18"/>
              </w:rPr>
              <w:t>目测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54" w:type="dxa"/>
            <w:vAlign w:val="center"/>
          </w:tcPr>
          <w:p>
            <w:pPr>
              <w:spacing w:line="400" w:lineRule="exact"/>
              <w:jc w:val="center"/>
              <w:rPr>
                <w:rFonts w:ascii="宋体" w:hAnsi="宋体" w:cs="宋体"/>
                <w:sz w:val="18"/>
                <w:szCs w:val="18"/>
              </w:rPr>
            </w:pPr>
            <w:r>
              <w:rPr>
                <w:rFonts w:hint="eastAsia" w:ascii="宋体" w:hAnsi="宋体" w:cs="宋体"/>
                <w:sz w:val="18"/>
                <w:szCs w:val="18"/>
              </w:rPr>
              <w:t>2</w:t>
            </w:r>
          </w:p>
        </w:tc>
        <w:tc>
          <w:tcPr>
            <w:tcW w:w="1241" w:type="dxa"/>
            <w:vMerge w:val="restart"/>
            <w:vAlign w:val="center"/>
          </w:tcPr>
          <w:p>
            <w:pPr>
              <w:spacing w:line="400" w:lineRule="exact"/>
              <w:jc w:val="center"/>
              <w:rPr>
                <w:rFonts w:ascii="宋体" w:hAnsi="宋体" w:cs="宋体"/>
                <w:sz w:val="18"/>
                <w:szCs w:val="18"/>
              </w:rPr>
            </w:pPr>
            <w:r>
              <w:rPr>
                <w:rFonts w:hint="eastAsia" w:ascii="宋体" w:hAnsi="宋体" w:cs="宋体"/>
                <w:sz w:val="18"/>
                <w:szCs w:val="18"/>
              </w:rPr>
              <w:t>整体观感</w:t>
            </w:r>
          </w:p>
        </w:tc>
        <w:tc>
          <w:tcPr>
            <w:tcW w:w="1595" w:type="dxa"/>
            <w:vAlign w:val="center"/>
          </w:tcPr>
          <w:p>
            <w:pPr>
              <w:spacing w:line="400" w:lineRule="exact"/>
              <w:jc w:val="center"/>
              <w:rPr>
                <w:rFonts w:ascii="宋体" w:hAnsi="宋体" w:cs="宋体"/>
                <w:sz w:val="18"/>
                <w:szCs w:val="18"/>
              </w:rPr>
            </w:pPr>
            <w:r>
              <w:rPr>
                <w:rFonts w:hint="eastAsia" w:ascii="宋体" w:hAnsi="宋体" w:cs="宋体"/>
                <w:sz w:val="18"/>
                <w:szCs w:val="18"/>
              </w:rPr>
              <w:t>整体振动</w:t>
            </w:r>
          </w:p>
        </w:tc>
        <w:tc>
          <w:tcPr>
            <w:tcW w:w="3028" w:type="dxa"/>
            <w:vAlign w:val="center"/>
          </w:tcPr>
          <w:p>
            <w:pPr>
              <w:spacing w:line="400" w:lineRule="exact"/>
              <w:jc w:val="center"/>
              <w:rPr>
                <w:rFonts w:ascii="宋体" w:hAnsi="宋体" w:cs="宋体"/>
                <w:sz w:val="18"/>
                <w:szCs w:val="18"/>
              </w:rPr>
            </w:pPr>
            <w:r>
              <w:rPr>
                <w:rFonts w:hint="eastAsia" w:ascii="宋体" w:hAnsi="宋体" w:cs="宋体"/>
                <w:sz w:val="18"/>
                <w:szCs w:val="18"/>
              </w:rPr>
              <w:t>无振动感</w:t>
            </w:r>
          </w:p>
        </w:tc>
        <w:tc>
          <w:tcPr>
            <w:tcW w:w="2004" w:type="dxa"/>
            <w:vAlign w:val="center"/>
          </w:tcPr>
          <w:p>
            <w:pPr>
              <w:spacing w:line="400" w:lineRule="exact"/>
              <w:jc w:val="center"/>
              <w:rPr>
                <w:rFonts w:ascii="宋体" w:hAnsi="宋体" w:cs="宋体"/>
                <w:sz w:val="18"/>
                <w:szCs w:val="18"/>
              </w:rPr>
            </w:pPr>
            <w:r>
              <w:rPr>
                <w:rFonts w:hint="eastAsia" w:ascii="宋体" w:hAnsi="宋体" w:cs="宋体"/>
                <w:sz w:val="18"/>
                <w:szCs w:val="18"/>
              </w:rPr>
              <w:t>感观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54" w:type="dxa"/>
            <w:vAlign w:val="center"/>
          </w:tcPr>
          <w:p>
            <w:pPr>
              <w:spacing w:line="400" w:lineRule="exact"/>
              <w:jc w:val="center"/>
              <w:rPr>
                <w:rFonts w:ascii="宋体" w:hAnsi="宋体" w:cs="宋体"/>
                <w:sz w:val="18"/>
                <w:szCs w:val="18"/>
              </w:rPr>
            </w:pPr>
            <w:r>
              <w:rPr>
                <w:rFonts w:hint="eastAsia" w:ascii="宋体" w:hAnsi="宋体" w:cs="宋体"/>
                <w:sz w:val="18"/>
                <w:szCs w:val="18"/>
              </w:rPr>
              <w:t>3</w:t>
            </w:r>
          </w:p>
        </w:tc>
        <w:tc>
          <w:tcPr>
            <w:tcW w:w="1241" w:type="dxa"/>
            <w:vMerge w:val="continue"/>
            <w:vAlign w:val="center"/>
          </w:tcPr>
          <w:p>
            <w:pPr>
              <w:spacing w:line="400" w:lineRule="exact"/>
              <w:jc w:val="center"/>
              <w:rPr>
                <w:rFonts w:ascii="宋体" w:hAnsi="宋体" w:cs="宋体"/>
                <w:sz w:val="18"/>
                <w:szCs w:val="18"/>
              </w:rPr>
            </w:pPr>
          </w:p>
        </w:tc>
        <w:tc>
          <w:tcPr>
            <w:tcW w:w="1595" w:type="dxa"/>
            <w:vAlign w:val="center"/>
          </w:tcPr>
          <w:p>
            <w:pPr>
              <w:spacing w:line="400" w:lineRule="exact"/>
              <w:jc w:val="center"/>
              <w:rPr>
                <w:rFonts w:ascii="宋体" w:hAnsi="宋体" w:cs="宋体"/>
                <w:sz w:val="18"/>
                <w:szCs w:val="18"/>
              </w:rPr>
            </w:pPr>
            <w:r>
              <w:rPr>
                <w:rFonts w:hint="eastAsia" w:ascii="宋体" w:hAnsi="宋体" w:cs="宋体"/>
                <w:sz w:val="18"/>
                <w:szCs w:val="18"/>
              </w:rPr>
              <w:t>局部下沉</w:t>
            </w:r>
          </w:p>
        </w:tc>
        <w:tc>
          <w:tcPr>
            <w:tcW w:w="3028" w:type="dxa"/>
            <w:vAlign w:val="center"/>
          </w:tcPr>
          <w:p>
            <w:pPr>
              <w:spacing w:line="400" w:lineRule="exact"/>
              <w:jc w:val="center"/>
              <w:rPr>
                <w:rFonts w:ascii="宋体" w:hAnsi="宋体" w:cs="宋体"/>
                <w:sz w:val="18"/>
                <w:szCs w:val="18"/>
              </w:rPr>
            </w:pPr>
            <w:r>
              <w:rPr>
                <w:rFonts w:hint="eastAsia" w:ascii="宋体" w:hAnsi="宋体" w:cs="宋体"/>
                <w:sz w:val="18"/>
                <w:szCs w:val="18"/>
              </w:rPr>
              <w:t>无下沉、柔软感</w:t>
            </w:r>
          </w:p>
        </w:tc>
        <w:tc>
          <w:tcPr>
            <w:tcW w:w="2004" w:type="dxa"/>
            <w:vAlign w:val="center"/>
          </w:tcPr>
          <w:p>
            <w:pPr>
              <w:spacing w:line="400" w:lineRule="exact"/>
              <w:jc w:val="center"/>
              <w:rPr>
                <w:rFonts w:ascii="宋体" w:hAnsi="宋体" w:cs="宋体"/>
                <w:sz w:val="18"/>
                <w:szCs w:val="18"/>
              </w:rPr>
            </w:pPr>
            <w:r>
              <w:rPr>
                <w:rFonts w:hint="eastAsia" w:ascii="宋体" w:hAnsi="宋体" w:cs="宋体"/>
                <w:sz w:val="18"/>
                <w:szCs w:val="18"/>
              </w:rPr>
              <w:t>脚踩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54" w:type="dxa"/>
            <w:vAlign w:val="center"/>
          </w:tcPr>
          <w:p>
            <w:pPr>
              <w:spacing w:line="400" w:lineRule="exact"/>
              <w:jc w:val="center"/>
              <w:rPr>
                <w:rFonts w:ascii="宋体" w:hAnsi="宋体" w:cs="宋体"/>
                <w:sz w:val="18"/>
                <w:szCs w:val="18"/>
              </w:rPr>
            </w:pPr>
            <w:r>
              <w:rPr>
                <w:rFonts w:hint="eastAsia" w:ascii="宋体" w:hAnsi="宋体" w:cs="宋体"/>
                <w:sz w:val="18"/>
                <w:szCs w:val="18"/>
              </w:rPr>
              <w:t>4</w:t>
            </w:r>
          </w:p>
        </w:tc>
        <w:tc>
          <w:tcPr>
            <w:tcW w:w="1241" w:type="dxa"/>
            <w:vMerge w:val="continue"/>
            <w:vAlign w:val="center"/>
          </w:tcPr>
          <w:p>
            <w:pPr>
              <w:spacing w:line="400" w:lineRule="exact"/>
              <w:jc w:val="center"/>
              <w:rPr>
                <w:rFonts w:ascii="宋体" w:hAnsi="宋体" w:cs="宋体"/>
                <w:sz w:val="18"/>
                <w:szCs w:val="18"/>
              </w:rPr>
            </w:pPr>
          </w:p>
        </w:tc>
        <w:tc>
          <w:tcPr>
            <w:tcW w:w="1595" w:type="dxa"/>
            <w:vAlign w:val="center"/>
          </w:tcPr>
          <w:p>
            <w:pPr>
              <w:spacing w:line="400" w:lineRule="exact"/>
              <w:jc w:val="center"/>
              <w:rPr>
                <w:rFonts w:ascii="宋体" w:hAnsi="宋体" w:cs="宋体"/>
                <w:sz w:val="18"/>
                <w:szCs w:val="18"/>
              </w:rPr>
            </w:pPr>
            <w:r>
              <w:rPr>
                <w:rFonts w:hint="eastAsia" w:ascii="宋体" w:hAnsi="宋体" w:cs="宋体"/>
                <w:sz w:val="18"/>
                <w:szCs w:val="18"/>
              </w:rPr>
              <w:t>噪声</w:t>
            </w:r>
          </w:p>
        </w:tc>
        <w:tc>
          <w:tcPr>
            <w:tcW w:w="3028" w:type="dxa"/>
            <w:vAlign w:val="center"/>
          </w:tcPr>
          <w:p>
            <w:pPr>
              <w:spacing w:line="400" w:lineRule="exact"/>
              <w:jc w:val="center"/>
              <w:rPr>
                <w:rFonts w:ascii="宋体" w:hAnsi="宋体" w:cs="宋体"/>
                <w:sz w:val="18"/>
                <w:szCs w:val="18"/>
              </w:rPr>
            </w:pPr>
            <w:r>
              <w:rPr>
                <w:rFonts w:hint="eastAsia" w:ascii="宋体" w:hAnsi="宋体" w:cs="宋体"/>
                <w:sz w:val="18"/>
                <w:szCs w:val="18"/>
              </w:rPr>
              <w:t>无噪声</w:t>
            </w:r>
          </w:p>
        </w:tc>
        <w:tc>
          <w:tcPr>
            <w:tcW w:w="2004" w:type="dxa"/>
            <w:vAlign w:val="center"/>
          </w:tcPr>
          <w:p>
            <w:pPr>
              <w:spacing w:line="400" w:lineRule="exact"/>
              <w:jc w:val="center"/>
              <w:rPr>
                <w:rFonts w:ascii="宋体" w:hAnsi="宋体" w:cs="宋体"/>
                <w:sz w:val="18"/>
                <w:szCs w:val="18"/>
              </w:rPr>
            </w:pPr>
            <w:r>
              <w:rPr>
                <w:rFonts w:hint="eastAsia" w:ascii="宋体" w:hAnsi="宋体" w:cs="宋体"/>
                <w:sz w:val="18"/>
                <w:szCs w:val="18"/>
              </w:rPr>
              <w:t>脚踩、行走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54" w:type="dxa"/>
            <w:vAlign w:val="center"/>
          </w:tcPr>
          <w:p>
            <w:pPr>
              <w:spacing w:line="400" w:lineRule="exact"/>
              <w:jc w:val="center"/>
              <w:rPr>
                <w:rFonts w:ascii="宋体" w:hAnsi="宋体" w:cs="宋体"/>
                <w:sz w:val="18"/>
                <w:szCs w:val="18"/>
              </w:rPr>
            </w:pPr>
            <w:r>
              <w:rPr>
                <w:rFonts w:hint="eastAsia" w:ascii="宋体" w:hAnsi="宋体" w:cs="宋体"/>
                <w:sz w:val="18"/>
                <w:szCs w:val="18"/>
              </w:rPr>
              <w:t>5</w:t>
            </w:r>
          </w:p>
        </w:tc>
        <w:tc>
          <w:tcPr>
            <w:tcW w:w="1241" w:type="dxa"/>
            <w:vMerge w:val="restart"/>
            <w:vAlign w:val="center"/>
          </w:tcPr>
          <w:p>
            <w:pPr>
              <w:spacing w:line="400" w:lineRule="exact"/>
              <w:jc w:val="center"/>
              <w:rPr>
                <w:rFonts w:ascii="宋体" w:hAnsi="宋体" w:cs="宋体"/>
                <w:sz w:val="18"/>
                <w:szCs w:val="18"/>
              </w:rPr>
            </w:pPr>
            <w:r>
              <w:rPr>
                <w:rFonts w:hint="eastAsia" w:ascii="宋体" w:hAnsi="宋体" w:cs="宋体"/>
                <w:sz w:val="18"/>
                <w:szCs w:val="18"/>
              </w:rPr>
              <w:t>表面平整度、</w:t>
            </w:r>
          </w:p>
          <w:p>
            <w:pPr>
              <w:spacing w:line="400" w:lineRule="exact"/>
              <w:jc w:val="center"/>
              <w:rPr>
                <w:rFonts w:ascii="宋体" w:hAnsi="宋体" w:cs="宋体"/>
                <w:sz w:val="18"/>
                <w:szCs w:val="18"/>
              </w:rPr>
            </w:pPr>
            <w:r>
              <w:rPr>
                <w:rFonts w:hint="eastAsia" w:ascii="宋体" w:hAnsi="宋体" w:cs="宋体"/>
                <w:sz w:val="18"/>
                <w:szCs w:val="18"/>
              </w:rPr>
              <w:t>接缝质量</w:t>
            </w:r>
          </w:p>
        </w:tc>
        <w:tc>
          <w:tcPr>
            <w:tcW w:w="1595" w:type="dxa"/>
            <w:vAlign w:val="center"/>
          </w:tcPr>
          <w:p>
            <w:pPr>
              <w:spacing w:line="400" w:lineRule="exact"/>
              <w:jc w:val="center"/>
              <w:rPr>
                <w:rFonts w:ascii="宋体" w:hAnsi="宋体" w:cs="宋体"/>
                <w:sz w:val="18"/>
                <w:szCs w:val="18"/>
              </w:rPr>
            </w:pPr>
            <w:r>
              <w:rPr>
                <w:rFonts w:hint="eastAsia" w:ascii="宋体" w:hAnsi="宋体" w:cs="宋体"/>
                <w:sz w:val="18"/>
                <w:szCs w:val="18"/>
              </w:rPr>
              <w:t>表面平整度</w:t>
            </w:r>
          </w:p>
        </w:tc>
        <w:tc>
          <w:tcPr>
            <w:tcW w:w="3028" w:type="dxa"/>
            <w:vAlign w:val="center"/>
          </w:tcPr>
          <w:p>
            <w:pPr>
              <w:spacing w:line="400" w:lineRule="exact"/>
              <w:jc w:val="center"/>
              <w:rPr>
                <w:rFonts w:ascii="宋体" w:hAnsi="宋体" w:cs="宋体"/>
                <w:sz w:val="18"/>
                <w:szCs w:val="18"/>
              </w:rPr>
            </w:pPr>
            <w:r>
              <w:rPr>
                <w:rFonts w:hint="eastAsia" w:ascii="宋体" w:hAnsi="宋体" w:cs="宋体"/>
                <w:sz w:val="18"/>
                <w:szCs w:val="18"/>
              </w:rPr>
              <w:t>3mm</w:t>
            </w:r>
          </w:p>
        </w:tc>
        <w:tc>
          <w:tcPr>
            <w:tcW w:w="2004" w:type="dxa"/>
            <w:vAlign w:val="center"/>
          </w:tcPr>
          <w:p>
            <w:pPr>
              <w:spacing w:line="400" w:lineRule="exact"/>
              <w:jc w:val="center"/>
              <w:rPr>
                <w:rFonts w:ascii="宋体" w:hAnsi="宋体" w:cs="宋体"/>
                <w:sz w:val="18"/>
                <w:szCs w:val="18"/>
              </w:rPr>
            </w:pPr>
            <w:r>
              <w:rPr>
                <w:rFonts w:hint="eastAsia" w:ascii="宋体" w:hAnsi="宋体" w:cs="宋体"/>
                <w:sz w:val="18"/>
                <w:szCs w:val="18"/>
              </w:rPr>
              <w:t>水平仪检测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54" w:type="dxa"/>
            <w:vAlign w:val="center"/>
          </w:tcPr>
          <w:p>
            <w:pPr>
              <w:spacing w:line="400" w:lineRule="exact"/>
              <w:jc w:val="center"/>
              <w:rPr>
                <w:rFonts w:ascii="宋体" w:hAnsi="宋体" w:cs="宋体"/>
                <w:sz w:val="18"/>
                <w:szCs w:val="18"/>
              </w:rPr>
            </w:pPr>
            <w:r>
              <w:rPr>
                <w:rFonts w:hint="eastAsia" w:ascii="宋体" w:hAnsi="宋体" w:cs="宋体"/>
                <w:sz w:val="18"/>
                <w:szCs w:val="18"/>
              </w:rPr>
              <w:t>6</w:t>
            </w:r>
          </w:p>
        </w:tc>
        <w:tc>
          <w:tcPr>
            <w:tcW w:w="1241" w:type="dxa"/>
            <w:vMerge w:val="continue"/>
            <w:vAlign w:val="center"/>
          </w:tcPr>
          <w:p>
            <w:pPr>
              <w:spacing w:line="400" w:lineRule="exact"/>
              <w:jc w:val="center"/>
              <w:rPr>
                <w:rFonts w:ascii="宋体" w:hAnsi="宋体" w:cs="宋体"/>
                <w:sz w:val="18"/>
                <w:szCs w:val="18"/>
              </w:rPr>
            </w:pPr>
          </w:p>
        </w:tc>
        <w:tc>
          <w:tcPr>
            <w:tcW w:w="1595" w:type="dxa"/>
            <w:vAlign w:val="center"/>
          </w:tcPr>
          <w:p>
            <w:pPr>
              <w:spacing w:line="400" w:lineRule="exact"/>
              <w:jc w:val="center"/>
              <w:rPr>
                <w:rFonts w:ascii="宋体" w:hAnsi="宋体" w:cs="宋体"/>
                <w:sz w:val="18"/>
                <w:szCs w:val="18"/>
              </w:rPr>
            </w:pPr>
            <w:r>
              <w:rPr>
                <w:rFonts w:hint="eastAsia" w:ascii="宋体" w:hAnsi="宋体" w:cs="宋体"/>
                <w:sz w:val="18"/>
                <w:szCs w:val="18"/>
              </w:rPr>
              <w:t>衬板间隙</w:t>
            </w:r>
          </w:p>
        </w:tc>
        <w:tc>
          <w:tcPr>
            <w:tcW w:w="3028" w:type="dxa"/>
            <w:vAlign w:val="center"/>
          </w:tcPr>
          <w:p>
            <w:pPr>
              <w:spacing w:line="400" w:lineRule="exact"/>
              <w:jc w:val="center"/>
              <w:rPr>
                <w:rFonts w:ascii="宋体" w:hAnsi="宋体" w:cs="宋体"/>
                <w:sz w:val="18"/>
                <w:szCs w:val="18"/>
              </w:rPr>
            </w:pPr>
            <w:r>
              <w:rPr>
                <w:rFonts w:hint="eastAsia" w:ascii="宋体" w:hAnsi="宋体" w:cs="宋体"/>
                <w:sz w:val="18"/>
                <w:szCs w:val="18"/>
              </w:rPr>
              <w:t>10~15mm</w:t>
            </w:r>
          </w:p>
        </w:tc>
        <w:tc>
          <w:tcPr>
            <w:tcW w:w="2004" w:type="dxa"/>
            <w:vAlign w:val="center"/>
          </w:tcPr>
          <w:p>
            <w:pPr>
              <w:spacing w:line="400" w:lineRule="exact"/>
              <w:jc w:val="center"/>
              <w:rPr>
                <w:rFonts w:ascii="宋体" w:hAnsi="宋体" w:cs="宋体"/>
                <w:sz w:val="18"/>
                <w:szCs w:val="18"/>
              </w:rPr>
            </w:pPr>
            <w:r>
              <w:rPr>
                <w:rFonts w:hint="eastAsia" w:ascii="宋体" w:hAnsi="宋体" w:cs="宋体"/>
                <w:sz w:val="18"/>
                <w:szCs w:val="18"/>
              </w:rPr>
              <w:t>钢尺检测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54" w:type="dxa"/>
            <w:vAlign w:val="center"/>
          </w:tcPr>
          <w:p>
            <w:pPr>
              <w:spacing w:line="400" w:lineRule="exact"/>
              <w:jc w:val="center"/>
              <w:rPr>
                <w:rFonts w:ascii="宋体" w:hAnsi="宋体" w:cs="宋体"/>
                <w:sz w:val="18"/>
                <w:szCs w:val="18"/>
              </w:rPr>
            </w:pPr>
            <w:r>
              <w:rPr>
                <w:rFonts w:hint="eastAsia" w:ascii="宋体" w:hAnsi="宋体" w:cs="宋体"/>
                <w:sz w:val="18"/>
                <w:szCs w:val="18"/>
              </w:rPr>
              <w:t>7</w:t>
            </w:r>
          </w:p>
        </w:tc>
        <w:tc>
          <w:tcPr>
            <w:tcW w:w="1241" w:type="dxa"/>
            <w:vMerge w:val="continue"/>
            <w:vAlign w:val="center"/>
          </w:tcPr>
          <w:p>
            <w:pPr>
              <w:spacing w:line="400" w:lineRule="exact"/>
              <w:jc w:val="center"/>
              <w:rPr>
                <w:rFonts w:ascii="宋体" w:hAnsi="宋体" w:cs="宋体"/>
                <w:sz w:val="18"/>
                <w:szCs w:val="18"/>
              </w:rPr>
            </w:pPr>
          </w:p>
        </w:tc>
        <w:tc>
          <w:tcPr>
            <w:tcW w:w="1595" w:type="dxa"/>
            <w:vAlign w:val="center"/>
          </w:tcPr>
          <w:p>
            <w:pPr>
              <w:spacing w:line="400" w:lineRule="exact"/>
              <w:jc w:val="center"/>
              <w:rPr>
                <w:rFonts w:ascii="宋体" w:hAnsi="宋体" w:cs="宋体"/>
                <w:sz w:val="18"/>
                <w:szCs w:val="18"/>
              </w:rPr>
            </w:pPr>
            <w:r>
              <w:rPr>
                <w:rFonts w:hint="eastAsia" w:ascii="宋体" w:hAnsi="宋体" w:cs="宋体"/>
                <w:sz w:val="18"/>
                <w:szCs w:val="18"/>
              </w:rPr>
              <w:t>衬板与周边墙体间隙</w:t>
            </w:r>
          </w:p>
        </w:tc>
        <w:tc>
          <w:tcPr>
            <w:tcW w:w="3028" w:type="dxa"/>
            <w:vAlign w:val="center"/>
          </w:tcPr>
          <w:p>
            <w:pPr>
              <w:spacing w:line="400" w:lineRule="exact"/>
              <w:jc w:val="center"/>
              <w:rPr>
                <w:rFonts w:ascii="宋体" w:hAnsi="宋体" w:cs="宋体"/>
                <w:sz w:val="18"/>
                <w:szCs w:val="18"/>
              </w:rPr>
            </w:pPr>
            <w:r>
              <w:rPr>
                <w:rFonts w:hint="eastAsia" w:ascii="宋体" w:hAnsi="宋体" w:cs="宋体"/>
                <w:sz w:val="18"/>
                <w:szCs w:val="18"/>
              </w:rPr>
              <w:t>5~15mm</w:t>
            </w:r>
          </w:p>
        </w:tc>
        <w:tc>
          <w:tcPr>
            <w:tcW w:w="2004" w:type="dxa"/>
            <w:vAlign w:val="center"/>
          </w:tcPr>
          <w:p>
            <w:pPr>
              <w:spacing w:line="400" w:lineRule="exact"/>
              <w:jc w:val="center"/>
              <w:rPr>
                <w:rFonts w:ascii="宋体" w:hAnsi="宋体" w:cs="宋体"/>
                <w:sz w:val="18"/>
                <w:szCs w:val="18"/>
              </w:rPr>
            </w:pPr>
            <w:r>
              <w:rPr>
                <w:rFonts w:hint="eastAsia" w:ascii="宋体" w:hAnsi="宋体" w:cs="宋体"/>
                <w:sz w:val="18"/>
                <w:szCs w:val="18"/>
              </w:rPr>
              <w:t>钢尺检测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54" w:type="dxa"/>
            <w:vAlign w:val="center"/>
          </w:tcPr>
          <w:p>
            <w:pPr>
              <w:spacing w:line="400" w:lineRule="exact"/>
              <w:jc w:val="center"/>
              <w:rPr>
                <w:rFonts w:ascii="宋体" w:hAnsi="宋体" w:cs="宋体"/>
                <w:sz w:val="18"/>
                <w:szCs w:val="18"/>
              </w:rPr>
            </w:pPr>
            <w:r>
              <w:rPr>
                <w:rFonts w:hint="eastAsia" w:ascii="宋体" w:hAnsi="宋体" w:cs="宋体"/>
                <w:sz w:val="18"/>
                <w:szCs w:val="18"/>
              </w:rPr>
              <w:t>8</w:t>
            </w:r>
          </w:p>
        </w:tc>
        <w:tc>
          <w:tcPr>
            <w:tcW w:w="1241" w:type="dxa"/>
            <w:vMerge w:val="continue"/>
            <w:vAlign w:val="center"/>
          </w:tcPr>
          <w:p>
            <w:pPr>
              <w:spacing w:line="400" w:lineRule="exact"/>
              <w:jc w:val="center"/>
              <w:rPr>
                <w:rFonts w:ascii="宋体" w:hAnsi="宋体" w:cs="宋体"/>
                <w:sz w:val="18"/>
                <w:szCs w:val="18"/>
              </w:rPr>
            </w:pPr>
          </w:p>
        </w:tc>
        <w:tc>
          <w:tcPr>
            <w:tcW w:w="1595" w:type="dxa"/>
            <w:vAlign w:val="center"/>
          </w:tcPr>
          <w:p>
            <w:pPr>
              <w:spacing w:line="400" w:lineRule="exact"/>
              <w:jc w:val="center"/>
              <w:rPr>
                <w:rFonts w:ascii="宋体" w:hAnsi="宋体" w:cs="宋体"/>
                <w:sz w:val="18"/>
                <w:szCs w:val="18"/>
              </w:rPr>
            </w:pPr>
            <w:r>
              <w:rPr>
                <w:rFonts w:hint="eastAsia" w:ascii="宋体" w:hAnsi="宋体" w:cs="宋体"/>
                <w:sz w:val="18"/>
                <w:szCs w:val="18"/>
              </w:rPr>
              <w:t>缝格平直</w:t>
            </w:r>
          </w:p>
        </w:tc>
        <w:tc>
          <w:tcPr>
            <w:tcW w:w="3028" w:type="dxa"/>
            <w:vAlign w:val="center"/>
          </w:tcPr>
          <w:p>
            <w:pPr>
              <w:spacing w:line="400" w:lineRule="exact"/>
              <w:jc w:val="center"/>
              <w:rPr>
                <w:rFonts w:ascii="宋体" w:hAnsi="宋体" w:cs="宋体"/>
                <w:sz w:val="18"/>
                <w:szCs w:val="18"/>
              </w:rPr>
            </w:pPr>
            <w:r>
              <w:rPr>
                <w:rFonts w:hint="eastAsia" w:ascii="宋体" w:hAnsi="宋体" w:cs="宋体"/>
                <w:sz w:val="18"/>
                <w:szCs w:val="18"/>
              </w:rPr>
              <w:t>3mm</w:t>
            </w:r>
          </w:p>
        </w:tc>
        <w:tc>
          <w:tcPr>
            <w:tcW w:w="2004" w:type="dxa"/>
            <w:vAlign w:val="center"/>
          </w:tcPr>
          <w:p>
            <w:pPr>
              <w:spacing w:line="400" w:lineRule="exact"/>
              <w:jc w:val="center"/>
              <w:rPr>
                <w:rFonts w:ascii="宋体" w:hAnsi="宋体" w:cs="宋体"/>
                <w:sz w:val="18"/>
                <w:szCs w:val="18"/>
              </w:rPr>
            </w:pPr>
            <w:r>
              <w:rPr>
                <w:rFonts w:hint="eastAsia" w:ascii="宋体" w:hAnsi="宋体" w:cs="宋体"/>
                <w:sz w:val="18"/>
                <w:szCs w:val="18"/>
              </w:rPr>
              <w:t>拉5m线和钢尺检测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54" w:type="dxa"/>
            <w:vAlign w:val="center"/>
          </w:tcPr>
          <w:p>
            <w:pPr>
              <w:spacing w:line="400" w:lineRule="exact"/>
              <w:jc w:val="center"/>
              <w:rPr>
                <w:rFonts w:ascii="宋体" w:hAnsi="宋体" w:cs="宋体"/>
                <w:sz w:val="18"/>
                <w:szCs w:val="18"/>
              </w:rPr>
            </w:pPr>
            <w:r>
              <w:rPr>
                <w:rFonts w:hint="eastAsia" w:ascii="宋体" w:hAnsi="宋体" w:cs="宋体"/>
                <w:sz w:val="18"/>
                <w:szCs w:val="18"/>
              </w:rPr>
              <w:t>9</w:t>
            </w:r>
          </w:p>
        </w:tc>
        <w:tc>
          <w:tcPr>
            <w:tcW w:w="1241" w:type="dxa"/>
            <w:vMerge w:val="continue"/>
            <w:vAlign w:val="center"/>
          </w:tcPr>
          <w:p>
            <w:pPr>
              <w:spacing w:line="400" w:lineRule="exact"/>
              <w:jc w:val="center"/>
              <w:rPr>
                <w:rFonts w:ascii="宋体" w:hAnsi="宋体" w:cs="宋体"/>
                <w:sz w:val="18"/>
                <w:szCs w:val="18"/>
              </w:rPr>
            </w:pPr>
          </w:p>
        </w:tc>
        <w:tc>
          <w:tcPr>
            <w:tcW w:w="1595" w:type="dxa"/>
            <w:vAlign w:val="center"/>
          </w:tcPr>
          <w:p>
            <w:pPr>
              <w:spacing w:line="400" w:lineRule="exact"/>
              <w:jc w:val="center"/>
              <w:rPr>
                <w:rFonts w:ascii="宋体" w:hAnsi="宋体" w:cs="宋体"/>
                <w:sz w:val="18"/>
                <w:szCs w:val="18"/>
              </w:rPr>
            </w:pPr>
            <w:r>
              <w:rPr>
                <w:rFonts w:hint="eastAsia" w:ascii="宋体" w:hAnsi="宋体" w:cs="宋体"/>
                <w:sz w:val="18"/>
                <w:szCs w:val="18"/>
              </w:rPr>
              <w:t>接缝高低差</w:t>
            </w:r>
          </w:p>
        </w:tc>
        <w:tc>
          <w:tcPr>
            <w:tcW w:w="3028" w:type="dxa"/>
            <w:vAlign w:val="center"/>
          </w:tcPr>
          <w:p>
            <w:pPr>
              <w:spacing w:line="400" w:lineRule="exact"/>
              <w:jc w:val="center"/>
              <w:rPr>
                <w:rFonts w:ascii="宋体" w:hAnsi="宋体" w:cs="宋体"/>
                <w:sz w:val="18"/>
                <w:szCs w:val="18"/>
              </w:rPr>
            </w:pPr>
            <w:r>
              <w:rPr>
                <w:rFonts w:hint="eastAsia" w:ascii="宋体" w:hAnsi="宋体" w:cs="宋体"/>
                <w:sz w:val="18"/>
                <w:szCs w:val="18"/>
              </w:rPr>
              <w:t>0.5mm</w:t>
            </w:r>
          </w:p>
        </w:tc>
        <w:tc>
          <w:tcPr>
            <w:tcW w:w="2004" w:type="dxa"/>
            <w:vAlign w:val="center"/>
          </w:tcPr>
          <w:p>
            <w:pPr>
              <w:spacing w:line="400" w:lineRule="exact"/>
              <w:jc w:val="center"/>
              <w:rPr>
                <w:rFonts w:ascii="宋体" w:hAnsi="宋体" w:cs="宋体"/>
                <w:sz w:val="18"/>
                <w:szCs w:val="18"/>
              </w:rPr>
            </w:pPr>
            <w:r>
              <w:rPr>
                <w:rFonts w:hint="eastAsia" w:ascii="宋体" w:hAnsi="宋体" w:cs="宋体"/>
                <w:sz w:val="18"/>
                <w:szCs w:val="18"/>
              </w:rPr>
              <w:t>钢尺和楔形塞尺检测</w:t>
            </w:r>
          </w:p>
        </w:tc>
      </w:tr>
    </w:tbl>
    <w:p>
      <w:pPr>
        <w:spacing w:line="400" w:lineRule="exact"/>
        <w:rPr>
          <w:rFonts w:ascii="宋体" w:hAnsi="宋体" w:cs="宋体"/>
          <w:szCs w:val="21"/>
        </w:rPr>
      </w:pPr>
      <w:r>
        <w:rPr>
          <w:rFonts w:hint="eastAsia" w:ascii="Times New Roman" w:hAnsi="Times New Roman"/>
          <w:b/>
          <w:bCs/>
          <w:szCs w:val="21"/>
        </w:rPr>
        <w:t>9.2.5</w:t>
      </w:r>
      <w:r>
        <w:rPr>
          <w:rFonts w:hint="eastAsia" w:ascii="宋体" w:hAnsi="宋体" w:cs="宋体"/>
          <w:szCs w:val="21"/>
        </w:rPr>
        <w:t xml:space="preserve">  集成厨卫系统应包括集成厨房系统和集成卫浴系统，检测内容和要求应符合表9.2.5-1和9.2.5-2的规定：</w:t>
      </w:r>
    </w:p>
    <w:p>
      <w:pPr>
        <w:spacing w:line="400" w:lineRule="exact"/>
        <w:jc w:val="center"/>
        <w:rPr>
          <w:rFonts w:ascii="黑体" w:hAnsi="黑体" w:eastAsia="黑体" w:cs="黑体"/>
          <w:b/>
          <w:bCs/>
          <w:szCs w:val="21"/>
        </w:rPr>
      </w:pPr>
      <w:r>
        <w:rPr>
          <w:rFonts w:hint="eastAsia" w:ascii="黑体" w:hAnsi="黑体" w:eastAsia="黑体" w:cs="黑体"/>
          <w:b/>
          <w:bCs/>
          <w:szCs w:val="21"/>
        </w:rPr>
        <w:t>表</w:t>
      </w:r>
      <w:r>
        <w:rPr>
          <w:rFonts w:hint="eastAsia" w:ascii="Times New Roman" w:hAnsi="Times New Roman" w:eastAsia="黑体"/>
          <w:b/>
          <w:bCs/>
          <w:szCs w:val="21"/>
        </w:rPr>
        <w:t>9</w:t>
      </w:r>
      <w:r>
        <w:rPr>
          <w:rFonts w:ascii="Times New Roman" w:hAnsi="Times New Roman" w:eastAsia="黑体"/>
          <w:b/>
          <w:bCs/>
          <w:szCs w:val="21"/>
        </w:rPr>
        <w:t>.2.</w:t>
      </w:r>
      <w:r>
        <w:rPr>
          <w:rFonts w:hint="eastAsia" w:ascii="Times New Roman" w:hAnsi="Times New Roman" w:eastAsia="黑体"/>
          <w:b/>
          <w:bCs/>
          <w:szCs w:val="21"/>
        </w:rPr>
        <w:t>5-1</w:t>
      </w:r>
      <w:r>
        <w:rPr>
          <w:rFonts w:hint="eastAsia" w:ascii="黑体" w:hAnsi="黑体" w:eastAsia="黑体" w:cs="黑体"/>
          <w:b/>
          <w:bCs/>
          <w:szCs w:val="21"/>
        </w:rPr>
        <w:t xml:space="preserve">  集成厨房系统检测内容和要求</w:t>
      </w:r>
    </w:p>
    <w:tbl>
      <w:tblPr>
        <w:tblStyle w:val="16"/>
        <w:tblW w:w="85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54"/>
        <w:gridCol w:w="873"/>
        <w:gridCol w:w="1963"/>
        <w:gridCol w:w="3028"/>
        <w:gridCol w:w="20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54" w:type="dxa"/>
            <w:vAlign w:val="center"/>
          </w:tcPr>
          <w:p>
            <w:pPr>
              <w:spacing w:line="400" w:lineRule="exact"/>
              <w:jc w:val="center"/>
              <w:rPr>
                <w:rFonts w:ascii="宋体" w:hAnsi="宋体" w:cs="宋体"/>
                <w:sz w:val="18"/>
                <w:szCs w:val="18"/>
              </w:rPr>
            </w:pPr>
            <w:r>
              <w:rPr>
                <w:rFonts w:hint="eastAsia" w:ascii="宋体" w:hAnsi="宋体" w:cs="宋体"/>
                <w:sz w:val="18"/>
                <w:szCs w:val="18"/>
              </w:rPr>
              <w:t>序号</w:t>
            </w:r>
          </w:p>
        </w:tc>
        <w:tc>
          <w:tcPr>
            <w:tcW w:w="2836" w:type="dxa"/>
            <w:gridSpan w:val="2"/>
            <w:vAlign w:val="center"/>
          </w:tcPr>
          <w:p>
            <w:pPr>
              <w:spacing w:line="400" w:lineRule="exact"/>
              <w:jc w:val="center"/>
              <w:rPr>
                <w:rFonts w:ascii="宋体" w:hAnsi="宋体" w:cs="宋体"/>
                <w:sz w:val="18"/>
                <w:szCs w:val="18"/>
              </w:rPr>
            </w:pPr>
            <w:r>
              <w:rPr>
                <w:rFonts w:hint="eastAsia" w:ascii="宋体" w:hAnsi="宋体" w:cs="宋体"/>
                <w:sz w:val="18"/>
                <w:szCs w:val="18"/>
              </w:rPr>
              <w:t>检测项目</w:t>
            </w:r>
          </w:p>
        </w:tc>
        <w:tc>
          <w:tcPr>
            <w:tcW w:w="3028" w:type="dxa"/>
            <w:vAlign w:val="center"/>
          </w:tcPr>
          <w:p>
            <w:pPr>
              <w:spacing w:line="400" w:lineRule="exact"/>
              <w:jc w:val="center"/>
              <w:rPr>
                <w:rFonts w:ascii="宋体" w:hAnsi="宋体" w:cs="宋体"/>
                <w:sz w:val="18"/>
                <w:szCs w:val="18"/>
              </w:rPr>
            </w:pPr>
            <w:r>
              <w:rPr>
                <w:rFonts w:hint="eastAsia" w:ascii="宋体" w:hAnsi="宋体" w:cs="宋体"/>
                <w:sz w:val="18"/>
                <w:szCs w:val="18"/>
              </w:rPr>
              <w:t>检测要求及偏差</w:t>
            </w:r>
          </w:p>
        </w:tc>
        <w:tc>
          <w:tcPr>
            <w:tcW w:w="2004" w:type="dxa"/>
            <w:vAlign w:val="center"/>
          </w:tcPr>
          <w:p>
            <w:pPr>
              <w:spacing w:line="400" w:lineRule="exact"/>
              <w:jc w:val="center"/>
              <w:rPr>
                <w:rFonts w:ascii="宋体" w:hAnsi="宋体" w:cs="宋体"/>
                <w:sz w:val="18"/>
                <w:szCs w:val="18"/>
              </w:rPr>
            </w:pPr>
            <w:r>
              <w:rPr>
                <w:rFonts w:hint="eastAsia" w:ascii="宋体" w:hAnsi="宋体" w:cs="宋体"/>
                <w:sz w:val="18"/>
                <w:szCs w:val="18"/>
              </w:rPr>
              <w:t>检测方法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54" w:type="dxa"/>
            <w:vAlign w:val="center"/>
          </w:tcPr>
          <w:p>
            <w:pPr>
              <w:spacing w:line="400" w:lineRule="exact"/>
              <w:jc w:val="center"/>
              <w:rPr>
                <w:rFonts w:ascii="宋体" w:hAnsi="宋体" w:cs="宋体"/>
                <w:sz w:val="18"/>
                <w:szCs w:val="18"/>
              </w:rPr>
            </w:pPr>
            <w:r>
              <w:rPr>
                <w:rFonts w:hint="eastAsia" w:ascii="宋体" w:hAnsi="宋体" w:cs="宋体"/>
                <w:sz w:val="18"/>
                <w:szCs w:val="18"/>
              </w:rPr>
              <w:t>1</w:t>
            </w:r>
          </w:p>
        </w:tc>
        <w:tc>
          <w:tcPr>
            <w:tcW w:w="2836" w:type="dxa"/>
            <w:gridSpan w:val="2"/>
            <w:vAlign w:val="center"/>
          </w:tcPr>
          <w:p>
            <w:pPr>
              <w:spacing w:line="400" w:lineRule="exact"/>
              <w:jc w:val="center"/>
              <w:rPr>
                <w:rFonts w:ascii="宋体" w:hAnsi="宋体" w:cs="宋体"/>
                <w:sz w:val="18"/>
                <w:szCs w:val="18"/>
              </w:rPr>
            </w:pPr>
            <w:r>
              <w:rPr>
                <w:rFonts w:hint="eastAsia" w:ascii="宋体" w:hAnsi="宋体" w:cs="宋体"/>
                <w:sz w:val="18"/>
                <w:szCs w:val="18"/>
              </w:rPr>
              <w:t>橱柜和台面等外表面</w:t>
            </w:r>
          </w:p>
        </w:tc>
        <w:tc>
          <w:tcPr>
            <w:tcW w:w="3028" w:type="dxa"/>
            <w:vAlign w:val="center"/>
          </w:tcPr>
          <w:p>
            <w:pPr>
              <w:spacing w:line="400" w:lineRule="exact"/>
              <w:jc w:val="center"/>
              <w:rPr>
                <w:rFonts w:ascii="宋体" w:hAnsi="宋体" w:cs="宋体"/>
                <w:sz w:val="18"/>
                <w:szCs w:val="18"/>
              </w:rPr>
            </w:pPr>
            <w:r>
              <w:rPr>
                <w:rFonts w:hint="eastAsia" w:ascii="宋体" w:hAnsi="宋体" w:cs="宋体"/>
                <w:sz w:val="18"/>
                <w:szCs w:val="18"/>
              </w:rPr>
              <w:t>表面应光洁平整，无裂纹、气泡，颜色均匀，外表没有缺陷</w:t>
            </w:r>
          </w:p>
        </w:tc>
        <w:tc>
          <w:tcPr>
            <w:tcW w:w="2004" w:type="dxa"/>
            <w:vAlign w:val="center"/>
          </w:tcPr>
          <w:p>
            <w:pPr>
              <w:spacing w:line="400" w:lineRule="exact"/>
              <w:jc w:val="center"/>
              <w:rPr>
                <w:rFonts w:ascii="宋体" w:hAnsi="宋体" w:cs="宋体"/>
                <w:sz w:val="18"/>
                <w:szCs w:val="18"/>
              </w:rPr>
            </w:pPr>
            <w:r>
              <w:rPr>
                <w:rFonts w:hint="eastAsia" w:ascii="宋体" w:hAnsi="宋体" w:cs="宋体"/>
                <w:sz w:val="18"/>
                <w:szCs w:val="18"/>
              </w:rPr>
              <w:t>目测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54" w:type="dxa"/>
            <w:vAlign w:val="center"/>
          </w:tcPr>
          <w:p>
            <w:pPr>
              <w:spacing w:line="400" w:lineRule="exact"/>
              <w:jc w:val="center"/>
              <w:rPr>
                <w:rFonts w:ascii="宋体" w:hAnsi="宋体" w:cs="宋体"/>
                <w:sz w:val="18"/>
                <w:szCs w:val="18"/>
              </w:rPr>
            </w:pPr>
            <w:r>
              <w:rPr>
                <w:rFonts w:hint="eastAsia" w:ascii="宋体" w:hAnsi="宋体" w:cs="宋体"/>
                <w:sz w:val="18"/>
                <w:szCs w:val="18"/>
              </w:rPr>
              <w:t>2</w:t>
            </w:r>
          </w:p>
        </w:tc>
        <w:tc>
          <w:tcPr>
            <w:tcW w:w="2836" w:type="dxa"/>
            <w:gridSpan w:val="2"/>
            <w:vAlign w:val="center"/>
          </w:tcPr>
          <w:p>
            <w:pPr>
              <w:spacing w:line="400" w:lineRule="exact"/>
              <w:jc w:val="center"/>
              <w:rPr>
                <w:rFonts w:ascii="宋体" w:hAnsi="宋体" w:cs="宋体"/>
                <w:sz w:val="18"/>
                <w:szCs w:val="18"/>
              </w:rPr>
            </w:pPr>
            <w:r>
              <w:rPr>
                <w:rFonts w:hint="eastAsia" w:ascii="宋体" w:hAnsi="宋体" w:cs="宋体"/>
                <w:sz w:val="18"/>
                <w:szCs w:val="18"/>
              </w:rPr>
              <w:t>洗涤池、灶具、操作台、排油烟机等设备接口</w:t>
            </w:r>
          </w:p>
        </w:tc>
        <w:tc>
          <w:tcPr>
            <w:tcW w:w="3028" w:type="dxa"/>
            <w:vAlign w:val="center"/>
          </w:tcPr>
          <w:p>
            <w:pPr>
              <w:spacing w:line="400" w:lineRule="exact"/>
              <w:jc w:val="center"/>
              <w:rPr>
                <w:rFonts w:ascii="宋体" w:hAnsi="宋体" w:cs="宋体"/>
                <w:sz w:val="18"/>
                <w:szCs w:val="18"/>
              </w:rPr>
            </w:pPr>
            <w:r>
              <w:rPr>
                <w:rFonts w:hint="eastAsia" w:ascii="宋体" w:hAnsi="宋体" w:cs="宋体"/>
                <w:sz w:val="18"/>
                <w:szCs w:val="18"/>
              </w:rPr>
              <w:t>尺寸误差满足设备安装和使用要求</w:t>
            </w:r>
          </w:p>
        </w:tc>
        <w:tc>
          <w:tcPr>
            <w:tcW w:w="2004" w:type="dxa"/>
            <w:vAlign w:val="center"/>
          </w:tcPr>
          <w:p>
            <w:pPr>
              <w:spacing w:line="400" w:lineRule="exact"/>
              <w:jc w:val="center"/>
              <w:rPr>
                <w:rFonts w:ascii="宋体" w:hAnsi="宋体" w:cs="宋体"/>
                <w:sz w:val="18"/>
                <w:szCs w:val="18"/>
              </w:rPr>
            </w:pPr>
            <w:r>
              <w:rPr>
                <w:rFonts w:hint="eastAsia" w:ascii="宋体" w:hAnsi="宋体" w:cs="宋体"/>
                <w:sz w:val="18"/>
                <w:szCs w:val="18"/>
              </w:rPr>
              <w:t>钢尺检测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54" w:type="dxa"/>
            <w:vAlign w:val="center"/>
          </w:tcPr>
          <w:p>
            <w:pPr>
              <w:spacing w:line="400" w:lineRule="exact"/>
              <w:jc w:val="center"/>
              <w:rPr>
                <w:rFonts w:ascii="宋体" w:hAnsi="宋体" w:cs="宋体"/>
                <w:sz w:val="18"/>
                <w:szCs w:val="18"/>
              </w:rPr>
            </w:pPr>
            <w:r>
              <w:rPr>
                <w:rFonts w:hint="eastAsia" w:ascii="宋体" w:hAnsi="宋体" w:cs="宋体"/>
                <w:sz w:val="18"/>
                <w:szCs w:val="18"/>
              </w:rPr>
              <w:t>3</w:t>
            </w:r>
          </w:p>
        </w:tc>
        <w:tc>
          <w:tcPr>
            <w:tcW w:w="2836" w:type="dxa"/>
            <w:gridSpan w:val="2"/>
            <w:vAlign w:val="center"/>
          </w:tcPr>
          <w:p>
            <w:pPr>
              <w:spacing w:line="400" w:lineRule="exact"/>
              <w:jc w:val="center"/>
              <w:rPr>
                <w:rFonts w:ascii="宋体" w:hAnsi="宋体" w:cs="宋体"/>
                <w:sz w:val="18"/>
                <w:szCs w:val="18"/>
              </w:rPr>
            </w:pPr>
            <w:r>
              <w:rPr>
                <w:rFonts w:hint="eastAsia" w:ascii="宋体" w:hAnsi="宋体" w:cs="宋体"/>
                <w:sz w:val="18"/>
                <w:szCs w:val="18"/>
              </w:rPr>
              <w:t>厨柜与顶棚、墙体等处的交接、嵌合，台面与柜体结合</w:t>
            </w:r>
          </w:p>
        </w:tc>
        <w:tc>
          <w:tcPr>
            <w:tcW w:w="3028" w:type="dxa"/>
            <w:vAlign w:val="center"/>
          </w:tcPr>
          <w:p>
            <w:pPr>
              <w:spacing w:line="400" w:lineRule="exact"/>
              <w:jc w:val="center"/>
              <w:rPr>
                <w:rFonts w:ascii="宋体" w:hAnsi="宋体" w:cs="宋体"/>
                <w:sz w:val="18"/>
                <w:szCs w:val="18"/>
              </w:rPr>
            </w:pPr>
            <w:r>
              <w:rPr>
                <w:rFonts w:hint="eastAsia" w:ascii="宋体" w:hAnsi="宋体" w:cs="宋体"/>
                <w:sz w:val="18"/>
                <w:szCs w:val="18"/>
              </w:rPr>
              <w:t>接缝严密，交接线应顺直、清晰、</w:t>
            </w:r>
          </w:p>
        </w:tc>
        <w:tc>
          <w:tcPr>
            <w:tcW w:w="2004" w:type="dxa"/>
            <w:vAlign w:val="center"/>
          </w:tcPr>
          <w:p>
            <w:pPr>
              <w:spacing w:line="400" w:lineRule="exact"/>
              <w:jc w:val="center"/>
              <w:rPr>
                <w:rFonts w:ascii="宋体" w:hAnsi="宋体" w:cs="宋体"/>
                <w:sz w:val="18"/>
                <w:szCs w:val="18"/>
              </w:rPr>
            </w:pPr>
            <w:r>
              <w:rPr>
                <w:rFonts w:hint="eastAsia" w:ascii="宋体" w:hAnsi="宋体" w:cs="宋体"/>
                <w:sz w:val="18"/>
                <w:szCs w:val="18"/>
              </w:rPr>
              <w:t>目测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54" w:type="dxa"/>
            <w:vAlign w:val="center"/>
          </w:tcPr>
          <w:p>
            <w:pPr>
              <w:spacing w:line="400" w:lineRule="exact"/>
              <w:jc w:val="center"/>
              <w:rPr>
                <w:rFonts w:ascii="宋体" w:hAnsi="宋体" w:cs="宋体"/>
                <w:sz w:val="18"/>
                <w:szCs w:val="18"/>
              </w:rPr>
            </w:pPr>
            <w:r>
              <w:rPr>
                <w:rFonts w:hint="eastAsia" w:ascii="宋体" w:hAnsi="宋体" w:cs="宋体"/>
                <w:sz w:val="18"/>
                <w:szCs w:val="18"/>
              </w:rPr>
              <w:t>4</w:t>
            </w:r>
          </w:p>
        </w:tc>
        <w:tc>
          <w:tcPr>
            <w:tcW w:w="873" w:type="dxa"/>
            <w:vMerge w:val="restart"/>
            <w:vAlign w:val="center"/>
          </w:tcPr>
          <w:p>
            <w:pPr>
              <w:spacing w:line="400" w:lineRule="exact"/>
              <w:jc w:val="center"/>
              <w:rPr>
                <w:rFonts w:ascii="宋体" w:hAnsi="宋体" w:cs="宋体"/>
                <w:sz w:val="18"/>
                <w:szCs w:val="18"/>
              </w:rPr>
            </w:pPr>
            <w:r>
              <w:rPr>
                <w:rFonts w:hint="eastAsia" w:ascii="宋体" w:hAnsi="宋体" w:cs="宋体"/>
                <w:sz w:val="18"/>
                <w:szCs w:val="18"/>
              </w:rPr>
              <w:t>柜体</w:t>
            </w:r>
          </w:p>
        </w:tc>
        <w:tc>
          <w:tcPr>
            <w:tcW w:w="1963" w:type="dxa"/>
            <w:vAlign w:val="center"/>
          </w:tcPr>
          <w:p>
            <w:pPr>
              <w:spacing w:line="400" w:lineRule="exact"/>
              <w:jc w:val="center"/>
              <w:rPr>
                <w:rFonts w:ascii="宋体" w:hAnsi="宋体" w:cs="宋体"/>
                <w:sz w:val="18"/>
                <w:szCs w:val="18"/>
              </w:rPr>
            </w:pPr>
            <w:r>
              <w:rPr>
                <w:rFonts w:hint="eastAsia" w:ascii="宋体" w:hAnsi="宋体" w:cs="宋体"/>
                <w:sz w:val="18"/>
                <w:szCs w:val="18"/>
              </w:rPr>
              <w:t>外形尺寸</w:t>
            </w:r>
          </w:p>
        </w:tc>
        <w:tc>
          <w:tcPr>
            <w:tcW w:w="3028" w:type="dxa"/>
            <w:vAlign w:val="center"/>
          </w:tcPr>
          <w:p>
            <w:pPr>
              <w:spacing w:line="400" w:lineRule="exact"/>
              <w:jc w:val="center"/>
              <w:rPr>
                <w:rFonts w:ascii="宋体" w:hAnsi="宋体" w:cs="宋体"/>
                <w:sz w:val="18"/>
                <w:szCs w:val="18"/>
              </w:rPr>
            </w:pPr>
            <w:r>
              <w:rPr>
                <w:rFonts w:hint="eastAsia" w:ascii="宋体" w:hAnsi="宋体" w:cs="宋体"/>
                <w:sz w:val="18"/>
                <w:szCs w:val="18"/>
              </w:rPr>
              <w:t>3</w:t>
            </w:r>
          </w:p>
        </w:tc>
        <w:tc>
          <w:tcPr>
            <w:tcW w:w="2004" w:type="dxa"/>
            <w:vAlign w:val="center"/>
          </w:tcPr>
          <w:p>
            <w:pPr>
              <w:spacing w:line="400" w:lineRule="exact"/>
              <w:jc w:val="center"/>
              <w:rPr>
                <w:rFonts w:ascii="宋体" w:hAnsi="宋体" w:cs="宋体"/>
                <w:sz w:val="18"/>
                <w:szCs w:val="18"/>
              </w:rPr>
            </w:pPr>
            <w:r>
              <w:rPr>
                <w:rFonts w:hint="eastAsia" w:ascii="宋体" w:hAnsi="宋体" w:cs="宋体"/>
                <w:sz w:val="18"/>
                <w:szCs w:val="18"/>
              </w:rPr>
              <w:t>钢尺检测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54" w:type="dxa"/>
            <w:vAlign w:val="center"/>
          </w:tcPr>
          <w:p>
            <w:pPr>
              <w:spacing w:line="400" w:lineRule="exact"/>
              <w:jc w:val="center"/>
              <w:rPr>
                <w:rFonts w:ascii="宋体" w:hAnsi="宋体" w:cs="宋体"/>
                <w:sz w:val="18"/>
                <w:szCs w:val="18"/>
              </w:rPr>
            </w:pPr>
            <w:r>
              <w:rPr>
                <w:rFonts w:hint="eastAsia" w:ascii="宋体" w:hAnsi="宋体" w:cs="宋体"/>
                <w:sz w:val="18"/>
                <w:szCs w:val="18"/>
              </w:rPr>
              <w:t>5</w:t>
            </w:r>
          </w:p>
        </w:tc>
        <w:tc>
          <w:tcPr>
            <w:tcW w:w="873" w:type="dxa"/>
            <w:vMerge w:val="continue"/>
            <w:vAlign w:val="center"/>
          </w:tcPr>
          <w:p>
            <w:pPr>
              <w:spacing w:line="400" w:lineRule="exact"/>
              <w:jc w:val="center"/>
              <w:rPr>
                <w:rFonts w:ascii="宋体" w:hAnsi="宋体" w:cs="宋体"/>
                <w:sz w:val="18"/>
                <w:szCs w:val="18"/>
              </w:rPr>
            </w:pPr>
          </w:p>
        </w:tc>
        <w:tc>
          <w:tcPr>
            <w:tcW w:w="1963" w:type="dxa"/>
            <w:vAlign w:val="center"/>
          </w:tcPr>
          <w:p>
            <w:pPr>
              <w:spacing w:line="400" w:lineRule="exact"/>
              <w:jc w:val="center"/>
              <w:rPr>
                <w:rFonts w:ascii="宋体" w:hAnsi="宋体" w:cs="宋体"/>
                <w:sz w:val="18"/>
                <w:szCs w:val="18"/>
              </w:rPr>
            </w:pPr>
            <w:r>
              <w:rPr>
                <w:rFonts w:hint="eastAsia" w:ascii="宋体" w:hAnsi="宋体" w:cs="宋体"/>
                <w:sz w:val="18"/>
                <w:szCs w:val="18"/>
              </w:rPr>
              <w:t>两端高低差</w:t>
            </w:r>
          </w:p>
        </w:tc>
        <w:tc>
          <w:tcPr>
            <w:tcW w:w="3028" w:type="dxa"/>
            <w:vAlign w:val="center"/>
          </w:tcPr>
          <w:p>
            <w:pPr>
              <w:spacing w:line="400" w:lineRule="exact"/>
              <w:jc w:val="center"/>
              <w:rPr>
                <w:rFonts w:ascii="宋体" w:hAnsi="宋体" w:cs="宋体"/>
                <w:sz w:val="18"/>
                <w:szCs w:val="18"/>
              </w:rPr>
            </w:pPr>
            <w:r>
              <w:rPr>
                <w:rFonts w:hint="eastAsia" w:ascii="宋体" w:hAnsi="宋体" w:cs="宋体"/>
                <w:sz w:val="18"/>
                <w:szCs w:val="18"/>
              </w:rPr>
              <w:t>2</w:t>
            </w:r>
          </w:p>
        </w:tc>
        <w:tc>
          <w:tcPr>
            <w:tcW w:w="2004" w:type="dxa"/>
            <w:vAlign w:val="center"/>
          </w:tcPr>
          <w:p>
            <w:pPr>
              <w:spacing w:line="400" w:lineRule="exact"/>
              <w:jc w:val="center"/>
              <w:rPr>
                <w:rFonts w:ascii="宋体" w:hAnsi="宋体" w:cs="宋体"/>
                <w:sz w:val="18"/>
                <w:szCs w:val="18"/>
              </w:rPr>
            </w:pPr>
            <w:r>
              <w:rPr>
                <w:rFonts w:hint="eastAsia" w:ascii="宋体" w:hAnsi="宋体" w:cs="宋体"/>
                <w:sz w:val="18"/>
                <w:szCs w:val="18"/>
              </w:rPr>
              <w:t>钢尺检测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54" w:type="dxa"/>
            <w:vAlign w:val="center"/>
          </w:tcPr>
          <w:p>
            <w:pPr>
              <w:spacing w:line="400" w:lineRule="exact"/>
              <w:jc w:val="center"/>
              <w:rPr>
                <w:rFonts w:ascii="宋体" w:hAnsi="宋体" w:cs="宋体"/>
                <w:sz w:val="18"/>
                <w:szCs w:val="18"/>
              </w:rPr>
            </w:pPr>
            <w:r>
              <w:rPr>
                <w:rFonts w:hint="eastAsia" w:ascii="宋体" w:hAnsi="宋体" w:cs="宋体"/>
                <w:sz w:val="18"/>
                <w:szCs w:val="18"/>
              </w:rPr>
              <w:t>6</w:t>
            </w:r>
          </w:p>
        </w:tc>
        <w:tc>
          <w:tcPr>
            <w:tcW w:w="873" w:type="dxa"/>
            <w:vMerge w:val="continue"/>
            <w:vAlign w:val="center"/>
          </w:tcPr>
          <w:p>
            <w:pPr>
              <w:spacing w:line="400" w:lineRule="exact"/>
              <w:jc w:val="center"/>
              <w:rPr>
                <w:rFonts w:ascii="宋体" w:hAnsi="宋体" w:cs="宋体"/>
                <w:sz w:val="18"/>
                <w:szCs w:val="18"/>
              </w:rPr>
            </w:pPr>
          </w:p>
        </w:tc>
        <w:tc>
          <w:tcPr>
            <w:tcW w:w="1963" w:type="dxa"/>
            <w:vAlign w:val="center"/>
          </w:tcPr>
          <w:p>
            <w:pPr>
              <w:spacing w:line="400" w:lineRule="exact"/>
              <w:jc w:val="center"/>
              <w:rPr>
                <w:rFonts w:ascii="宋体" w:hAnsi="宋体" w:cs="宋体"/>
                <w:sz w:val="18"/>
                <w:szCs w:val="18"/>
              </w:rPr>
            </w:pPr>
            <w:r>
              <w:rPr>
                <w:rFonts w:hint="eastAsia" w:ascii="宋体" w:hAnsi="宋体" w:cs="宋体"/>
                <w:sz w:val="18"/>
                <w:szCs w:val="18"/>
              </w:rPr>
              <w:t>立面垂直度</w:t>
            </w:r>
          </w:p>
        </w:tc>
        <w:tc>
          <w:tcPr>
            <w:tcW w:w="3028" w:type="dxa"/>
            <w:vAlign w:val="center"/>
          </w:tcPr>
          <w:p>
            <w:pPr>
              <w:spacing w:line="400" w:lineRule="exact"/>
              <w:jc w:val="center"/>
              <w:rPr>
                <w:rFonts w:ascii="宋体" w:hAnsi="宋体" w:cs="宋体"/>
                <w:sz w:val="18"/>
                <w:szCs w:val="18"/>
              </w:rPr>
            </w:pPr>
            <w:r>
              <w:rPr>
                <w:rFonts w:hint="eastAsia" w:ascii="宋体" w:hAnsi="宋体" w:cs="宋体"/>
                <w:sz w:val="18"/>
                <w:szCs w:val="18"/>
              </w:rPr>
              <w:t>2</w:t>
            </w:r>
          </w:p>
        </w:tc>
        <w:tc>
          <w:tcPr>
            <w:tcW w:w="2004" w:type="dxa"/>
            <w:vMerge w:val="restart"/>
            <w:vAlign w:val="center"/>
          </w:tcPr>
          <w:p>
            <w:pPr>
              <w:spacing w:line="400" w:lineRule="exact"/>
              <w:jc w:val="center"/>
              <w:rPr>
                <w:rFonts w:ascii="宋体" w:hAnsi="宋体" w:cs="宋体"/>
                <w:sz w:val="18"/>
                <w:szCs w:val="18"/>
              </w:rPr>
            </w:pPr>
            <w:r>
              <w:rPr>
                <w:rFonts w:hint="eastAsia" w:ascii="宋体" w:hAnsi="宋体" w:cs="宋体"/>
                <w:sz w:val="18"/>
                <w:szCs w:val="18"/>
              </w:rPr>
              <w:t>激光仪检测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54" w:type="dxa"/>
            <w:vAlign w:val="center"/>
          </w:tcPr>
          <w:p>
            <w:pPr>
              <w:spacing w:line="400" w:lineRule="exact"/>
              <w:jc w:val="center"/>
              <w:rPr>
                <w:rFonts w:ascii="宋体" w:hAnsi="宋体" w:cs="宋体"/>
                <w:sz w:val="18"/>
                <w:szCs w:val="18"/>
              </w:rPr>
            </w:pPr>
            <w:r>
              <w:rPr>
                <w:rFonts w:hint="eastAsia" w:ascii="宋体" w:hAnsi="宋体" w:cs="宋体"/>
                <w:sz w:val="18"/>
                <w:szCs w:val="18"/>
              </w:rPr>
              <w:t>7</w:t>
            </w:r>
          </w:p>
        </w:tc>
        <w:tc>
          <w:tcPr>
            <w:tcW w:w="873" w:type="dxa"/>
            <w:vMerge w:val="continue"/>
            <w:vAlign w:val="center"/>
          </w:tcPr>
          <w:p>
            <w:pPr>
              <w:spacing w:line="400" w:lineRule="exact"/>
              <w:jc w:val="center"/>
              <w:rPr>
                <w:rFonts w:ascii="宋体" w:hAnsi="宋体" w:cs="宋体"/>
                <w:sz w:val="18"/>
                <w:szCs w:val="18"/>
              </w:rPr>
            </w:pPr>
          </w:p>
        </w:tc>
        <w:tc>
          <w:tcPr>
            <w:tcW w:w="1963" w:type="dxa"/>
            <w:vAlign w:val="center"/>
          </w:tcPr>
          <w:p>
            <w:pPr>
              <w:spacing w:line="400" w:lineRule="exact"/>
              <w:jc w:val="center"/>
              <w:rPr>
                <w:rFonts w:ascii="宋体" w:hAnsi="宋体" w:cs="宋体"/>
                <w:sz w:val="18"/>
                <w:szCs w:val="18"/>
              </w:rPr>
            </w:pPr>
            <w:r>
              <w:rPr>
                <w:rFonts w:hint="eastAsia" w:ascii="宋体" w:hAnsi="宋体" w:cs="宋体"/>
                <w:sz w:val="18"/>
                <w:szCs w:val="18"/>
              </w:rPr>
              <w:t>上、下口垂直度</w:t>
            </w:r>
          </w:p>
        </w:tc>
        <w:tc>
          <w:tcPr>
            <w:tcW w:w="3028" w:type="dxa"/>
            <w:vAlign w:val="center"/>
          </w:tcPr>
          <w:p>
            <w:pPr>
              <w:spacing w:line="400" w:lineRule="exact"/>
              <w:jc w:val="center"/>
              <w:rPr>
                <w:rFonts w:ascii="宋体" w:hAnsi="宋体" w:cs="宋体"/>
                <w:sz w:val="18"/>
                <w:szCs w:val="18"/>
              </w:rPr>
            </w:pPr>
            <w:r>
              <w:rPr>
                <w:rFonts w:hint="eastAsia" w:ascii="宋体" w:hAnsi="宋体" w:cs="宋体"/>
                <w:sz w:val="18"/>
                <w:szCs w:val="18"/>
              </w:rPr>
              <w:t>2</w:t>
            </w:r>
          </w:p>
        </w:tc>
        <w:tc>
          <w:tcPr>
            <w:tcW w:w="2004" w:type="dxa"/>
            <w:vMerge w:val="continue"/>
            <w:vAlign w:val="center"/>
          </w:tcPr>
          <w:p>
            <w:pPr>
              <w:spacing w:line="400" w:lineRule="exact"/>
              <w:jc w:val="center"/>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54" w:type="dxa"/>
            <w:vAlign w:val="center"/>
          </w:tcPr>
          <w:p>
            <w:pPr>
              <w:spacing w:line="400" w:lineRule="exact"/>
              <w:jc w:val="center"/>
              <w:rPr>
                <w:rFonts w:ascii="宋体" w:hAnsi="宋体" w:cs="宋体"/>
                <w:sz w:val="18"/>
                <w:szCs w:val="18"/>
              </w:rPr>
            </w:pPr>
            <w:r>
              <w:rPr>
                <w:rFonts w:hint="eastAsia" w:ascii="宋体" w:hAnsi="宋体" w:cs="宋体"/>
                <w:sz w:val="18"/>
                <w:szCs w:val="18"/>
              </w:rPr>
              <w:t>8</w:t>
            </w:r>
          </w:p>
        </w:tc>
        <w:tc>
          <w:tcPr>
            <w:tcW w:w="873" w:type="dxa"/>
            <w:vMerge w:val="continue"/>
            <w:vAlign w:val="center"/>
          </w:tcPr>
          <w:p>
            <w:pPr>
              <w:spacing w:line="400" w:lineRule="exact"/>
              <w:jc w:val="center"/>
              <w:rPr>
                <w:rFonts w:ascii="宋体" w:hAnsi="宋体" w:cs="宋体"/>
                <w:sz w:val="18"/>
                <w:szCs w:val="18"/>
              </w:rPr>
            </w:pPr>
          </w:p>
        </w:tc>
        <w:tc>
          <w:tcPr>
            <w:tcW w:w="1963" w:type="dxa"/>
            <w:vAlign w:val="center"/>
          </w:tcPr>
          <w:p>
            <w:pPr>
              <w:spacing w:line="400" w:lineRule="exact"/>
              <w:jc w:val="center"/>
              <w:rPr>
                <w:rFonts w:ascii="宋体" w:hAnsi="宋体" w:cs="宋体"/>
                <w:sz w:val="18"/>
                <w:szCs w:val="18"/>
              </w:rPr>
            </w:pPr>
            <w:r>
              <w:rPr>
                <w:rFonts w:hint="eastAsia" w:ascii="宋体" w:hAnsi="宋体" w:cs="宋体"/>
                <w:sz w:val="18"/>
                <w:szCs w:val="18"/>
              </w:rPr>
              <w:t>柜门并缝或与上部及两边间隙</w:t>
            </w:r>
          </w:p>
        </w:tc>
        <w:tc>
          <w:tcPr>
            <w:tcW w:w="3028" w:type="dxa"/>
            <w:vAlign w:val="center"/>
          </w:tcPr>
          <w:p>
            <w:pPr>
              <w:spacing w:line="400" w:lineRule="exact"/>
              <w:jc w:val="center"/>
              <w:rPr>
                <w:rFonts w:ascii="宋体" w:hAnsi="宋体" w:cs="宋体"/>
                <w:sz w:val="18"/>
                <w:szCs w:val="18"/>
              </w:rPr>
            </w:pPr>
            <w:r>
              <w:rPr>
                <w:rFonts w:hint="eastAsia" w:ascii="宋体" w:hAnsi="宋体" w:cs="宋体"/>
                <w:sz w:val="18"/>
                <w:szCs w:val="18"/>
              </w:rPr>
              <w:t>1.5</w:t>
            </w:r>
          </w:p>
        </w:tc>
        <w:tc>
          <w:tcPr>
            <w:tcW w:w="2004" w:type="dxa"/>
            <w:vAlign w:val="center"/>
          </w:tcPr>
          <w:p>
            <w:pPr>
              <w:spacing w:line="400" w:lineRule="exact"/>
              <w:jc w:val="center"/>
              <w:rPr>
                <w:rFonts w:ascii="宋体" w:hAnsi="宋体" w:cs="宋体"/>
                <w:sz w:val="18"/>
                <w:szCs w:val="18"/>
              </w:rPr>
            </w:pPr>
            <w:r>
              <w:rPr>
                <w:rFonts w:hint="eastAsia" w:ascii="宋体" w:hAnsi="宋体" w:cs="宋体"/>
                <w:sz w:val="18"/>
                <w:szCs w:val="18"/>
              </w:rPr>
              <w:t>钢尺检测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54" w:type="dxa"/>
            <w:vAlign w:val="center"/>
          </w:tcPr>
          <w:p>
            <w:pPr>
              <w:spacing w:line="400" w:lineRule="exact"/>
              <w:jc w:val="center"/>
              <w:rPr>
                <w:rFonts w:ascii="宋体" w:hAnsi="宋体" w:cs="宋体"/>
                <w:sz w:val="18"/>
                <w:szCs w:val="18"/>
              </w:rPr>
            </w:pPr>
            <w:r>
              <w:rPr>
                <w:rFonts w:hint="eastAsia" w:ascii="宋体" w:hAnsi="宋体" w:cs="宋体"/>
                <w:sz w:val="18"/>
                <w:szCs w:val="18"/>
              </w:rPr>
              <w:t>9</w:t>
            </w:r>
          </w:p>
        </w:tc>
        <w:tc>
          <w:tcPr>
            <w:tcW w:w="873" w:type="dxa"/>
            <w:vMerge w:val="continue"/>
            <w:vAlign w:val="center"/>
          </w:tcPr>
          <w:p>
            <w:pPr>
              <w:spacing w:line="400" w:lineRule="exact"/>
              <w:jc w:val="center"/>
              <w:rPr>
                <w:rFonts w:ascii="宋体" w:hAnsi="宋体" w:cs="宋体"/>
                <w:sz w:val="18"/>
                <w:szCs w:val="18"/>
              </w:rPr>
            </w:pPr>
          </w:p>
        </w:tc>
        <w:tc>
          <w:tcPr>
            <w:tcW w:w="1963" w:type="dxa"/>
            <w:vAlign w:val="center"/>
          </w:tcPr>
          <w:p>
            <w:pPr>
              <w:spacing w:line="400" w:lineRule="exact"/>
              <w:jc w:val="center"/>
              <w:rPr>
                <w:rFonts w:ascii="宋体" w:hAnsi="宋体" w:cs="宋体"/>
                <w:sz w:val="18"/>
                <w:szCs w:val="18"/>
              </w:rPr>
            </w:pPr>
            <w:r>
              <w:rPr>
                <w:rFonts w:hint="eastAsia" w:ascii="宋体" w:hAnsi="宋体" w:cs="宋体"/>
                <w:sz w:val="18"/>
                <w:szCs w:val="18"/>
              </w:rPr>
              <w:t>柜门与下部间隙</w:t>
            </w:r>
          </w:p>
        </w:tc>
        <w:tc>
          <w:tcPr>
            <w:tcW w:w="3028" w:type="dxa"/>
            <w:vAlign w:val="center"/>
          </w:tcPr>
          <w:p>
            <w:pPr>
              <w:spacing w:line="400" w:lineRule="exact"/>
              <w:jc w:val="center"/>
              <w:rPr>
                <w:rFonts w:ascii="宋体" w:hAnsi="宋体" w:cs="宋体"/>
                <w:sz w:val="18"/>
                <w:szCs w:val="18"/>
              </w:rPr>
            </w:pPr>
            <w:r>
              <w:rPr>
                <w:rFonts w:hint="eastAsia" w:ascii="宋体" w:hAnsi="宋体" w:cs="宋体"/>
                <w:sz w:val="18"/>
                <w:szCs w:val="18"/>
              </w:rPr>
              <w:t>1.5</w:t>
            </w:r>
          </w:p>
        </w:tc>
        <w:tc>
          <w:tcPr>
            <w:tcW w:w="2004" w:type="dxa"/>
            <w:vAlign w:val="center"/>
          </w:tcPr>
          <w:p>
            <w:pPr>
              <w:spacing w:line="400" w:lineRule="exact"/>
              <w:jc w:val="center"/>
              <w:rPr>
                <w:rFonts w:ascii="宋体" w:hAnsi="宋体" w:cs="宋体"/>
                <w:sz w:val="18"/>
                <w:szCs w:val="18"/>
              </w:rPr>
            </w:pPr>
            <w:r>
              <w:rPr>
                <w:rFonts w:hint="eastAsia" w:ascii="宋体" w:hAnsi="宋体" w:cs="宋体"/>
                <w:sz w:val="18"/>
                <w:szCs w:val="18"/>
              </w:rPr>
              <w:t>钢尺检测</w:t>
            </w:r>
          </w:p>
        </w:tc>
      </w:tr>
    </w:tbl>
    <w:p>
      <w:pPr>
        <w:spacing w:line="400" w:lineRule="exact"/>
        <w:jc w:val="center"/>
        <w:rPr>
          <w:rFonts w:ascii="黑体" w:hAnsi="黑体" w:eastAsia="黑体" w:cs="黑体"/>
          <w:b/>
          <w:bCs/>
          <w:szCs w:val="21"/>
        </w:rPr>
      </w:pPr>
      <w:r>
        <w:rPr>
          <w:rFonts w:hint="eastAsia" w:ascii="黑体" w:hAnsi="黑体" w:eastAsia="黑体" w:cs="黑体"/>
          <w:b/>
          <w:bCs/>
          <w:szCs w:val="21"/>
        </w:rPr>
        <w:t>表</w:t>
      </w:r>
      <w:r>
        <w:rPr>
          <w:rFonts w:hint="eastAsia" w:ascii="Times New Roman" w:hAnsi="Times New Roman" w:eastAsia="黑体"/>
          <w:b/>
          <w:bCs/>
          <w:szCs w:val="21"/>
        </w:rPr>
        <w:t>9</w:t>
      </w:r>
      <w:r>
        <w:rPr>
          <w:rFonts w:ascii="Times New Roman" w:hAnsi="Times New Roman" w:eastAsia="黑体"/>
          <w:b/>
          <w:bCs/>
          <w:szCs w:val="21"/>
        </w:rPr>
        <w:t>.2.</w:t>
      </w:r>
      <w:r>
        <w:rPr>
          <w:rFonts w:hint="eastAsia" w:ascii="Times New Roman" w:hAnsi="Times New Roman" w:eastAsia="黑体"/>
          <w:b/>
          <w:bCs/>
          <w:szCs w:val="21"/>
        </w:rPr>
        <w:t>5-2</w:t>
      </w:r>
      <w:r>
        <w:rPr>
          <w:rFonts w:hint="eastAsia" w:ascii="黑体" w:hAnsi="黑体" w:eastAsia="黑体" w:cs="黑体"/>
          <w:b/>
          <w:bCs/>
          <w:szCs w:val="21"/>
        </w:rPr>
        <w:t xml:space="preserve">  集成卫浴系统检测内容和要求</w:t>
      </w:r>
    </w:p>
    <w:tbl>
      <w:tblPr>
        <w:tblStyle w:val="16"/>
        <w:tblW w:w="85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54"/>
        <w:gridCol w:w="2823"/>
        <w:gridCol w:w="3041"/>
        <w:gridCol w:w="20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54" w:type="dxa"/>
            <w:vAlign w:val="center"/>
          </w:tcPr>
          <w:p>
            <w:pPr>
              <w:spacing w:line="400" w:lineRule="exact"/>
              <w:jc w:val="center"/>
              <w:rPr>
                <w:rFonts w:ascii="黑体" w:hAnsi="黑体" w:eastAsia="黑体" w:cs="黑体"/>
                <w:b/>
                <w:bCs/>
                <w:szCs w:val="21"/>
              </w:rPr>
            </w:pPr>
            <w:r>
              <w:rPr>
                <w:rFonts w:hint="eastAsia" w:ascii="宋体" w:hAnsi="宋体" w:cs="宋体"/>
                <w:sz w:val="18"/>
                <w:szCs w:val="18"/>
              </w:rPr>
              <w:t>序号</w:t>
            </w:r>
          </w:p>
        </w:tc>
        <w:tc>
          <w:tcPr>
            <w:tcW w:w="2823" w:type="dxa"/>
            <w:vAlign w:val="center"/>
          </w:tcPr>
          <w:p>
            <w:pPr>
              <w:spacing w:line="400" w:lineRule="exact"/>
              <w:jc w:val="center"/>
              <w:rPr>
                <w:rFonts w:ascii="黑体" w:hAnsi="黑体" w:eastAsia="黑体" w:cs="黑体"/>
                <w:b/>
                <w:bCs/>
                <w:szCs w:val="21"/>
              </w:rPr>
            </w:pPr>
            <w:r>
              <w:rPr>
                <w:rFonts w:hint="eastAsia" w:ascii="宋体" w:hAnsi="宋体" w:cs="宋体"/>
                <w:sz w:val="18"/>
                <w:szCs w:val="18"/>
              </w:rPr>
              <w:t>检测项目</w:t>
            </w:r>
          </w:p>
        </w:tc>
        <w:tc>
          <w:tcPr>
            <w:tcW w:w="3041" w:type="dxa"/>
            <w:vAlign w:val="center"/>
          </w:tcPr>
          <w:p>
            <w:pPr>
              <w:spacing w:line="400" w:lineRule="exact"/>
              <w:jc w:val="center"/>
              <w:rPr>
                <w:rFonts w:ascii="黑体" w:hAnsi="黑体" w:eastAsia="黑体" w:cs="黑体"/>
                <w:b/>
                <w:bCs/>
                <w:szCs w:val="21"/>
              </w:rPr>
            </w:pPr>
            <w:r>
              <w:rPr>
                <w:rFonts w:hint="eastAsia" w:ascii="宋体" w:hAnsi="宋体" w:cs="宋体"/>
                <w:sz w:val="18"/>
                <w:szCs w:val="18"/>
              </w:rPr>
              <w:t>检测要求及偏差</w:t>
            </w:r>
          </w:p>
        </w:tc>
        <w:tc>
          <w:tcPr>
            <w:tcW w:w="2004" w:type="dxa"/>
            <w:vAlign w:val="center"/>
          </w:tcPr>
          <w:p>
            <w:pPr>
              <w:spacing w:line="400" w:lineRule="exact"/>
              <w:jc w:val="center"/>
              <w:rPr>
                <w:rFonts w:ascii="黑体" w:hAnsi="黑体" w:eastAsia="黑体" w:cs="黑体"/>
                <w:b/>
                <w:bCs/>
                <w:szCs w:val="21"/>
              </w:rPr>
            </w:pPr>
            <w:r>
              <w:rPr>
                <w:rFonts w:hint="eastAsia" w:ascii="宋体" w:hAnsi="宋体" w:cs="宋体"/>
                <w:sz w:val="18"/>
                <w:szCs w:val="18"/>
              </w:rPr>
              <w:t>检测方法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54" w:type="dxa"/>
            <w:vAlign w:val="center"/>
          </w:tcPr>
          <w:p>
            <w:pPr>
              <w:spacing w:line="400" w:lineRule="exact"/>
              <w:jc w:val="center"/>
              <w:rPr>
                <w:rFonts w:ascii="宋体" w:hAnsi="宋体" w:cs="宋体"/>
                <w:sz w:val="18"/>
                <w:szCs w:val="18"/>
              </w:rPr>
            </w:pPr>
            <w:r>
              <w:rPr>
                <w:rFonts w:hint="eastAsia" w:ascii="宋体" w:hAnsi="宋体" w:cs="宋体"/>
                <w:sz w:val="18"/>
                <w:szCs w:val="18"/>
              </w:rPr>
              <w:t>1</w:t>
            </w:r>
          </w:p>
        </w:tc>
        <w:tc>
          <w:tcPr>
            <w:tcW w:w="2823" w:type="dxa"/>
            <w:vAlign w:val="center"/>
          </w:tcPr>
          <w:p>
            <w:pPr>
              <w:spacing w:line="400" w:lineRule="exact"/>
              <w:jc w:val="center"/>
              <w:rPr>
                <w:rFonts w:ascii="宋体" w:hAnsi="宋体" w:cs="宋体"/>
                <w:sz w:val="18"/>
                <w:szCs w:val="18"/>
              </w:rPr>
            </w:pPr>
            <w:r>
              <w:rPr>
                <w:rFonts w:hint="eastAsia" w:ascii="宋体" w:hAnsi="宋体" w:cs="宋体"/>
                <w:sz w:val="18"/>
                <w:szCs w:val="18"/>
              </w:rPr>
              <w:t>外表面</w:t>
            </w:r>
          </w:p>
        </w:tc>
        <w:tc>
          <w:tcPr>
            <w:tcW w:w="3041" w:type="dxa"/>
            <w:vAlign w:val="center"/>
          </w:tcPr>
          <w:p>
            <w:pPr>
              <w:spacing w:line="400" w:lineRule="exact"/>
              <w:jc w:val="center"/>
              <w:rPr>
                <w:rFonts w:ascii="宋体" w:hAnsi="宋体" w:cs="宋体"/>
                <w:sz w:val="18"/>
                <w:szCs w:val="18"/>
              </w:rPr>
            </w:pPr>
            <w:r>
              <w:rPr>
                <w:rFonts w:hint="eastAsia" w:ascii="宋体" w:hAnsi="宋体" w:cs="宋体"/>
                <w:sz w:val="18"/>
                <w:szCs w:val="18"/>
              </w:rPr>
              <w:t>表面应光洁平整，无裂纹、气泡，颜色均匀，外表没有缺陷</w:t>
            </w:r>
          </w:p>
        </w:tc>
        <w:tc>
          <w:tcPr>
            <w:tcW w:w="2004" w:type="dxa"/>
            <w:vAlign w:val="center"/>
          </w:tcPr>
          <w:p>
            <w:pPr>
              <w:spacing w:line="400" w:lineRule="exact"/>
              <w:jc w:val="center"/>
              <w:rPr>
                <w:rFonts w:ascii="宋体" w:hAnsi="宋体" w:cs="宋体"/>
                <w:sz w:val="18"/>
                <w:szCs w:val="18"/>
              </w:rPr>
            </w:pPr>
            <w:r>
              <w:rPr>
                <w:rFonts w:hint="eastAsia" w:ascii="宋体" w:hAnsi="宋体" w:cs="宋体"/>
                <w:sz w:val="18"/>
                <w:szCs w:val="18"/>
              </w:rPr>
              <w:t>目测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54" w:type="dxa"/>
            <w:vAlign w:val="center"/>
          </w:tcPr>
          <w:p>
            <w:pPr>
              <w:spacing w:line="400" w:lineRule="exact"/>
              <w:jc w:val="center"/>
              <w:rPr>
                <w:rFonts w:ascii="宋体" w:hAnsi="宋体" w:cs="宋体"/>
                <w:sz w:val="18"/>
                <w:szCs w:val="18"/>
              </w:rPr>
            </w:pPr>
            <w:r>
              <w:rPr>
                <w:rFonts w:hint="eastAsia" w:ascii="宋体" w:hAnsi="宋体" w:cs="宋体"/>
                <w:sz w:val="18"/>
                <w:szCs w:val="18"/>
              </w:rPr>
              <w:t>2</w:t>
            </w:r>
          </w:p>
        </w:tc>
        <w:tc>
          <w:tcPr>
            <w:tcW w:w="2823" w:type="dxa"/>
            <w:vAlign w:val="center"/>
          </w:tcPr>
          <w:p>
            <w:pPr>
              <w:spacing w:line="400" w:lineRule="exact"/>
              <w:jc w:val="center"/>
              <w:rPr>
                <w:rFonts w:ascii="宋体" w:hAnsi="宋体" w:cs="宋体"/>
                <w:sz w:val="18"/>
                <w:szCs w:val="18"/>
              </w:rPr>
            </w:pPr>
            <w:r>
              <w:rPr>
                <w:rFonts w:hint="eastAsia" w:ascii="宋体" w:hAnsi="宋体" w:cs="宋体"/>
                <w:sz w:val="18"/>
                <w:szCs w:val="18"/>
              </w:rPr>
              <w:t>防水底盘</w:t>
            </w:r>
          </w:p>
        </w:tc>
        <w:tc>
          <w:tcPr>
            <w:tcW w:w="3041" w:type="dxa"/>
            <w:vAlign w:val="center"/>
          </w:tcPr>
          <w:p>
            <w:pPr>
              <w:spacing w:line="400" w:lineRule="exact"/>
              <w:jc w:val="center"/>
              <w:rPr>
                <w:rFonts w:ascii="宋体" w:hAnsi="宋体" w:cs="宋体"/>
                <w:sz w:val="18"/>
                <w:szCs w:val="18"/>
              </w:rPr>
            </w:pPr>
            <w:r>
              <w:rPr>
                <w:rFonts w:hint="eastAsia" w:ascii="宋体" w:hAnsi="宋体" w:cs="宋体"/>
                <w:sz w:val="18"/>
                <w:szCs w:val="18"/>
              </w:rPr>
              <w:t>+5mm</w:t>
            </w:r>
          </w:p>
        </w:tc>
        <w:tc>
          <w:tcPr>
            <w:tcW w:w="2004" w:type="dxa"/>
            <w:vAlign w:val="center"/>
          </w:tcPr>
          <w:p>
            <w:pPr>
              <w:spacing w:line="400" w:lineRule="exact"/>
              <w:jc w:val="center"/>
              <w:rPr>
                <w:rFonts w:ascii="宋体" w:hAnsi="宋体" w:cs="宋体"/>
                <w:sz w:val="18"/>
                <w:szCs w:val="18"/>
              </w:rPr>
            </w:pPr>
            <w:r>
              <w:rPr>
                <w:rFonts w:hint="eastAsia" w:ascii="宋体" w:hAnsi="宋体" w:cs="宋体"/>
                <w:sz w:val="18"/>
                <w:szCs w:val="18"/>
              </w:rPr>
              <w:t>钢尺检测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54" w:type="dxa"/>
            <w:vAlign w:val="center"/>
          </w:tcPr>
          <w:p>
            <w:pPr>
              <w:spacing w:line="400" w:lineRule="exact"/>
              <w:jc w:val="center"/>
              <w:rPr>
                <w:rFonts w:ascii="宋体" w:hAnsi="宋体" w:cs="宋体"/>
                <w:sz w:val="18"/>
                <w:szCs w:val="18"/>
              </w:rPr>
            </w:pPr>
            <w:r>
              <w:rPr>
                <w:rFonts w:hint="eastAsia" w:ascii="宋体" w:hAnsi="宋体" w:cs="宋体"/>
                <w:sz w:val="18"/>
                <w:szCs w:val="18"/>
              </w:rPr>
              <w:t>3</w:t>
            </w:r>
          </w:p>
        </w:tc>
        <w:tc>
          <w:tcPr>
            <w:tcW w:w="2823" w:type="dxa"/>
            <w:vAlign w:val="center"/>
          </w:tcPr>
          <w:p>
            <w:pPr>
              <w:spacing w:line="400" w:lineRule="exact"/>
              <w:jc w:val="center"/>
              <w:rPr>
                <w:rFonts w:ascii="宋体" w:hAnsi="宋体" w:cs="宋体"/>
                <w:sz w:val="18"/>
                <w:szCs w:val="18"/>
              </w:rPr>
            </w:pPr>
            <w:r>
              <w:rPr>
                <w:rFonts w:hint="eastAsia" w:ascii="宋体" w:hAnsi="宋体" w:cs="宋体"/>
                <w:sz w:val="18"/>
                <w:szCs w:val="18"/>
              </w:rPr>
              <w:t>壁板接缝</w:t>
            </w:r>
          </w:p>
        </w:tc>
        <w:tc>
          <w:tcPr>
            <w:tcW w:w="3041" w:type="dxa"/>
            <w:vAlign w:val="center"/>
          </w:tcPr>
          <w:p>
            <w:pPr>
              <w:spacing w:line="400" w:lineRule="exact"/>
              <w:jc w:val="center"/>
              <w:rPr>
                <w:rFonts w:ascii="宋体" w:hAnsi="宋体" w:cs="宋体"/>
                <w:sz w:val="18"/>
                <w:szCs w:val="18"/>
              </w:rPr>
            </w:pPr>
            <w:r>
              <w:rPr>
                <w:rFonts w:hint="eastAsia" w:ascii="宋体" w:hAnsi="宋体" w:cs="宋体"/>
                <w:sz w:val="18"/>
                <w:szCs w:val="18"/>
              </w:rPr>
              <w:t>平整，胶缝均匀</w:t>
            </w:r>
          </w:p>
        </w:tc>
        <w:tc>
          <w:tcPr>
            <w:tcW w:w="2004" w:type="dxa"/>
            <w:vAlign w:val="center"/>
          </w:tcPr>
          <w:p>
            <w:pPr>
              <w:spacing w:line="400" w:lineRule="exact"/>
              <w:jc w:val="center"/>
              <w:rPr>
                <w:rFonts w:ascii="宋体" w:hAnsi="宋体" w:cs="宋体"/>
                <w:sz w:val="18"/>
                <w:szCs w:val="18"/>
              </w:rPr>
            </w:pPr>
            <w:r>
              <w:rPr>
                <w:rFonts w:hint="eastAsia" w:ascii="宋体" w:hAnsi="宋体" w:cs="宋体"/>
                <w:sz w:val="18"/>
                <w:szCs w:val="18"/>
              </w:rPr>
              <w:t>目测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54" w:type="dxa"/>
            <w:vAlign w:val="center"/>
          </w:tcPr>
          <w:p>
            <w:pPr>
              <w:spacing w:line="400" w:lineRule="exact"/>
              <w:jc w:val="center"/>
              <w:rPr>
                <w:rFonts w:ascii="宋体" w:hAnsi="宋体" w:cs="宋体"/>
                <w:sz w:val="18"/>
                <w:szCs w:val="18"/>
              </w:rPr>
            </w:pPr>
            <w:r>
              <w:rPr>
                <w:rFonts w:hint="eastAsia" w:ascii="宋体" w:hAnsi="宋体" w:cs="宋体"/>
                <w:sz w:val="18"/>
                <w:szCs w:val="18"/>
              </w:rPr>
              <w:t>4</w:t>
            </w:r>
          </w:p>
        </w:tc>
        <w:tc>
          <w:tcPr>
            <w:tcW w:w="2823" w:type="dxa"/>
            <w:vAlign w:val="center"/>
          </w:tcPr>
          <w:p>
            <w:pPr>
              <w:spacing w:line="400" w:lineRule="exact"/>
              <w:jc w:val="center"/>
              <w:rPr>
                <w:rFonts w:ascii="宋体" w:hAnsi="宋体" w:cs="宋体"/>
                <w:sz w:val="18"/>
                <w:szCs w:val="18"/>
              </w:rPr>
            </w:pPr>
            <w:r>
              <w:rPr>
                <w:rFonts w:hint="eastAsia" w:ascii="宋体" w:hAnsi="宋体" w:cs="宋体"/>
                <w:sz w:val="18"/>
                <w:szCs w:val="18"/>
              </w:rPr>
              <w:t>配件</w:t>
            </w:r>
          </w:p>
        </w:tc>
        <w:tc>
          <w:tcPr>
            <w:tcW w:w="3041" w:type="dxa"/>
            <w:vAlign w:val="center"/>
          </w:tcPr>
          <w:p>
            <w:pPr>
              <w:spacing w:line="400" w:lineRule="exact"/>
              <w:jc w:val="center"/>
              <w:rPr>
                <w:rFonts w:ascii="宋体" w:hAnsi="宋体" w:cs="宋体"/>
                <w:sz w:val="18"/>
                <w:szCs w:val="18"/>
              </w:rPr>
            </w:pPr>
            <w:r>
              <w:rPr>
                <w:rFonts w:hint="eastAsia" w:ascii="宋体" w:hAnsi="宋体" w:cs="宋体"/>
                <w:sz w:val="18"/>
                <w:szCs w:val="18"/>
              </w:rPr>
              <w:t>外表无缺陷</w:t>
            </w:r>
          </w:p>
        </w:tc>
        <w:tc>
          <w:tcPr>
            <w:tcW w:w="2004" w:type="dxa"/>
            <w:vAlign w:val="center"/>
          </w:tcPr>
          <w:p>
            <w:pPr>
              <w:spacing w:line="400" w:lineRule="exact"/>
              <w:jc w:val="center"/>
              <w:rPr>
                <w:rFonts w:ascii="宋体" w:hAnsi="宋体" w:cs="宋体"/>
                <w:sz w:val="18"/>
                <w:szCs w:val="18"/>
              </w:rPr>
            </w:pPr>
            <w:r>
              <w:rPr>
                <w:rFonts w:hint="eastAsia" w:ascii="宋体" w:hAnsi="宋体" w:cs="宋体"/>
                <w:sz w:val="18"/>
                <w:szCs w:val="18"/>
              </w:rPr>
              <w:t>目测、手扳</w:t>
            </w:r>
          </w:p>
        </w:tc>
      </w:tr>
    </w:tbl>
    <w:p>
      <w:pPr>
        <w:spacing w:line="400" w:lineRule="exact"/>
        <w:rPr>
          <w:rFonts w:ascii="宋体" w:hAnsi="宋体" w:cs="宋体"/>
          <w:szCs w:val="21"/>
        </w:rPr>
      </w:pPr>
      <w:r>
        <w:rPr>
          <w:rFonts w:hint="eastAsia" w:ascii="Times New Roman" w:hAnsi="Times New Roman"/>
          <w:b/>
          <w:bCs/>
          <w:szCs w:val="21"/>
        </w:rPr>
        <w:t>9</w:t>
      </w:r>
      <w:r>
        <w:rPr>
          <w:rFonts w:ascii="Times New Roman" w:hAnsi="Times New Roman"/>
          <w:b/>
          <w:bCs/>
          <w:szCs w:val="21"/>
        </w:rPr>
        <w:t>.2.6</w:t>
      </w:r>
      <w:r>
        <w:rPr>
          <w:rFonts w:hint="eastAsia" w:ascii="宋体" w:hAnsi="宋体" w:cs="宋体"/>
          <w:szCs w:val="21"/>
        </w:rPr>
        <w:t xml:space="preserve">  集成厨卫系统其它性能检测应符合现行行业标准《住宅整体卫浴间》JG/T 184和《住宅整体厨房》JG/T 184的规定。</w:t>
      </w:r>
    </w:p>
    <w:p>
      <w:pPr>
        <w:spacing w:line="400" w:lineRule="exact"/>
        <w:rPr>
          <w:rFonts w:ascii="宋体" w:hAnsi="宋体" w:cs="宋体"/>
          <w:szCs w:val="21"/>
        </w:rPr>
      </w:pPr>
      <w:r>
        <w:rPr>
          <w:rFonts w:hint="eastAsia" w:ascii="Times New Roman" w:hAnsi="Times New Roman"/>
          <w:b/>
          <w:bCs/>
          <w:szCs w:val="21"/>
        </w:rPr>
        <w:t>9.2.7</w:t>
      </w:r>
      <w:r>
        <w:rPr>
          <w:rFonts w:hint="eastAsia" w:ascii="宋体" w:hAnsi="宋体" w:cs="宋体"/>
          <w:szCs w:val="21"/>
        </w:rPr>
        <w:t xml:space="preserve">  固定家具应检测其牢固度，可用手扳检测。</w:t>
      </w:r>
    </w:p>
    <w:p>
      <w:pPr>
        <w:spacing w:line="400" w:lineRule="exact"/>
        <w:rPr>
          <w:rFonts w:ascii="宋体" w:hAnsi="宋体" w:cs="宋体"/>
          <w:szCs w:val="21"/>
        </w:rPr>
      </w:pPr>
      <w:r>
        <w:rPr>
          <w:rFonts w:hint="eastAsia" w:ascii="Times New Roman" w:hAnsi="Times New Roman"/>
          <w:b/>
          <w:bCs/>
          <w:szCs w:val="21"/>
        </w:rPr>
        <w:t>9.2.8</w:t>
      </w:r>
      <w:r>
        <w:rPr>
          <w:rFonts w:hint="eastAsia" w:ascii="宋体" w:hAnsi="宋体" w:cs="宋体"/>
          <w:szCs w:val="21"/>
        </w:rPr>
        <w:t xml:space="preserve">  内门窗系统检测内容和要求应符合表9.2.8的规定。</w:t>
      </w:r>
    </w:p>
    <w:p>
      <w:pPr>
        <w:spacing w:line="400" w:lineRule="exact"/>
        <w:jc w:val="center"/>
        <w:rPr>
          <w:rFonts w:ascii="黑体" w:hAnsi="黑体" w:eastAsia="黑体" w:cs="黑体"/>
          <w:b/>
          <w:bCs/>
          <w:szCs w:val="21"/>
        </w:rPr>
      </w:pPr>
      <w:r>
        <w:rPr>
          <w:rFonts w:hint="eastAsia" w:ascii="黑体" w:hAnsi="黑体" w:eastAsia="黑体" w:cs="黑体"/>
          <w:b/>
          <w:bCs/>
          <w:szCs w:val="21"/>
        </w:rPr>
        <w:t>表</w:t>
      </w:r>
      <w:r>
        <w:rPr>
          <w:rFonts w:hint="eastAsia" w:ascii="Times New Roman" w:hAnsi="Times New Roman" w:eastAsia="黑体"/>
          <w:b/>
          <w:bCs/>
          <w:szCs w:val="21"/>
        </w:rPr>
        <w:t>9</w:t>
      </w:r>
      <w:r>
        <w:rPr>
          <w:rFonts w:ascii="Times New Roman" w:hAnsi="Times New Roman" w:eastAsia="黑体"/>
          <w:b/>
          <w:bCs/>
          <w:szCs w:val="21"/>
        </w:rPr>
        <w:t>.2.8</w:t>
      </w:r>
      <w:r>
        <w:rPr>
          <w:rFonts w:hint="eastAsia" w:ascii="黑体" w:hAnsi="黑体" w:eastAsia="黑体" w:cs="黑体"/>
          <w:b/>
          <w:bCs/>
          <w:szCs w:val="21"/>
        </w:rPr>
        <w:t xml:space="preserve">  内门窗系统检测内容和要求</w:t>
      </w:r>
    </w:p>
    <w:tbl>
      <w:tblPr>
        <w:tblStyle w:val="16"/>
        <w:tblW w:w="85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54"/>
        <w:gridCol w:w="2823"/>
        <w:gridCol w:w="3041"/>
        <w:gridCol w:w="20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54" w:type="dxa"/>
            <w:vAlign w:val="center"/>
          </w:tcPr>
          <w:p>
            <w:pPr>
              <w:spacing w:line="400" w:lineRule="exact"/>
              <w:jc w:val="center"/>
              <w:rPr>
                <w:rFonts w:ascii="宋体" w:hAnsi="宋体" w:cs="宋体"/>
                <w:sz w:val="18"/>
                <w:szCs w:val="18"/>
              </w:rPr>
            </w:pPr>
            <w:r>
              <w:rPr>
                <w:rFonts w:hint="eastAsia" w:ascii="宋体" w:hAnsi="宋体" w:cs="宋体"/>
                <w:sz w:val="18"/>
                <w:szCs w:val="18"/>
              </w:rPr>
              <w:t>序号</w:t>
            </w:r>
          </w:p>
        </w:tc>
        <w:tc>
          <w:tcPr>
            <w:tcW w:w="2823" w:type="dxa"/>
            <w:vAlign w:val="center"/>
          </w:tcPr>
          <w:p>
            <w:pPr>
              <w:spacing w:line="400" w:lineRule="exact"/>
              <w:jc w:val="center"/>
              <w:rPr>
                <w:rFonts w:ascii="宋体" w:hAnsi="宋体" w:cs="宋体"/>
                <w:sz w:val="18"/>
                <w:szCs w:val="18"/>
              </w:rPr>
            </w:pPr>
            <w:r>
              <w:rPr>
                <w:rFonts w:hint="eastAsia" w:ascii="宋体" w:hAnsi="宋体" w:cs="宋体"/>
                <w:sz w:val="18"/>
                <w:szCs w:val="18"/>
              </w:rPr>
              <w:t>检测项目</w:t>
            </w:r>
          </w:p>
        </w:tc>
        <w:tc>
          <w:tcPr>
            <w:tcW w:w="3041" w:type="dxa"/>
            <w:vAlign w:val="center"/>
          </w:tcPr>
          <w:p>
            <w:pPr>
              <w:spacing w:line="400" w:lineRule="exact"/>
              <w:jc w:val="center"/>
              <w:rPr>
                <w:rFonts w:ascii="宋体" w:hAnsi="宋体" w:cs="宋体"/>
                <w:sz w:val="18"/>
                <w:szCs w:val="18"/>
              </w:rPr>
            </w:pPr>
            <w:r>
              <w:rPr>
                <w:rFonts w:hint="eastAsia" w:ascii="宋体" w:hAnsi="宋体" w:cs="宋体"/>
                <w:sz w:val="18"/>
                <w:szCs w:val="18"/>
              </w:rPr>
              <w:t>检测要求及偏差</w:t>
            </w:r>
          </w:p>
        </w:tc>
        <w:tc>
          <w:tcPr>
            <w:tcW w:w="2004" w:type="dxa"/>
            <w:vAlign w:val="center"/>
          </w:tcPr>
          <w:p>
            <w:pPr>
              <w:spacing w:line="400" w:lineRule="exact"/>
              <w:jc w:val="center"/>
              <w:rPr>
                <w:rFonts w:ascii="宋体" w:hAnsi="宋体" w:cs="宋体"/>
                <w:sz w:val="18"/>
                <w:szCs w:val="18"/>
              </w:rPr>
            </w:pPr>
            <w:r>
              <w:rPr>
                <w:rFonts w:hint="eastAsia" w:ascii="宋体" w:hAnsi="宋体" w:cs="宋体"/>
                <w:sz w:val="18"/>
                <w:szCs w:val="18"/>
              </w:rPr>
              <w:t>检测方法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54" w:type="dxa"/>
            <w:vAlign w:val="center"/>
          </w:tcPr>
          <w:p>
            <w:pPr>
              <w:spacing w:line="400" w:lineRule="exact"/>
              <w:jc w:val="center"/>
              <w:rPr>
                <w:rFonts w:ascii="宋体" w:hAnsi="宋体" w:cs="宋体"/>
                <w:sz w:val="18"/>
                <w:szCs w:val="18"/>
              </w:rPr>
            </w:pPr>
            <w:r>
              <w:rPr>
                <w:rFonts w:hint="eastAsia" w:ascii="宋体" w:hAnsi="宋体" w:cs="宋体"/>
                <w:sz w:val="18"/>
                <w:szCs w:val="18"/>
              </w:rPr>
              <w:t>1</w:t>
            </w:r>
          </w:p>
        </w:tc>
        <w:tc>
          <w:tcPr>
            <w:tcW w:w="2823" w:type="dxa"/>
            <w:vAlign w:val="center"/>
          </w:tcPr>
          <w:p>
            <w:pPr>
              <w:spacing w:line="400" w:lineRule="exact"/>
              <w:jc w:val="center"/>
              <w:rPr>
                <w:rFonts w:ascii="宋体" w:hAnsi="宋体" w:cs="宋体"/>
                <w:sz w:val="18"/>
                <w:szCs w:val="18"/>
              </w:rPr>
            </w:pPr>
            <w:r>
              <w:rPr>
                <w:rFonts w:hint="eastAsia" w:ascii="宋体" w:hAnsi="宋体" w:cs="宋体"/>
                <w:sz w:val="18"/>
                <w:szCs w:val="18"/>
              </w:rPr>
              <w:t>启闭</w:t>
            </w:r>
          </w:p>
        </w:tc>
        <w:tc>
          <w:tcPr>
            <w:tcW w:w="3041" w:type="dxa"/>
            <w:vAlign w:val="center"/>
          </w:tcPr>
          <w:p>
            <w:pPr>
              <w:spacing w:line="400" w:lineRule="exact"/>
              <w:jc w:val="center"/>
              <w:rPr>
                <w:rFonts w:ascii="宋体" w:hAnsi="宋体" w:cs="宋体"/>
                <w:sz w:val="18"/>
                <w:szCs w:val="18"/>
              </w:rPr>
            </w:pPr>
            <w:r>
              <w:rPr>
                <w:rFonts w:hint="eastAsia" w:ascii="宋体" w:hAnsi="宋体" w:cs="宋体"/>
                <w:sz w:val="18"/>
                <w:szCs w:val="18"/>
              </w:rPr>
              <w:t>开启灵活、关闭严密，无倒翘</w:t>
            </w:r>
          </w:p>
        </w:tc>
        <w:tc>
          <w:tcPr>
            <w:tcW w:w="2004" w:type="dxa"/>
            <w:vAlign w:val="center"/>
          </w:tcPr>
          <w:p>
            <w:pPr>
              <w:spacing w:line="400" w:lineRule="exact"/>
              <w:jc w:val="center"/>
              <w:rPr>
                <w:rFonts w:ascii="宋体" w:hAnsi="宋体" w:cs="宋体"/>
                <w:sz w:val="18"/>
                <w:szCs w:val="18"/>
              </w:rPr>
            </w:pPr>
            <w:r>
              <w:rPr>
                <w:rFonts w:hint="eastAsia" w:ascii="宋体" w:hAnsi="宋体" w:cs="宋体"/>
                <w:sz w:val="18"/>
                <w:szCs w:val="18"/>
              </w:rPr>
              <w:t>目测、开启和关闭检查、手板检测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54" w:type="dxa"/>
            <w:vAlign w:val="center"/>
          </w:tcPr>
          <w:p>
            <w:pPr>
              <w:spacing w:line="400" w:lineRule="exact"/>
              <w:jc w:val="center"/>
              <w:rPr>
                <w:rFonts w:ascii="宋体" w:hAnsi="宋体" w:cs="宋体"/>
                <w:sz w:val="18"/>
                <w:szCs w:val="18"/>
              </w:rPr>
            </w:pPr>
            <w:r>
              <w:rPr>
                <w:rFonts w:hint="eastAsia" w:ascii="宋体" w:hAnsi="宋体" w:cs="宋体"/>
                <w:sz w:val="18"/>
                <w:szCs w:val="18"/>
              </w:rPr>
              <w:t>2</w:t>
            </w:r>
          </w:p>
        </w:tc>
        <w:tc>
          <w:tcPr>
            <w:tcW w:w="2823" w:type="dxa"/>
            <w:vAlign w:val="center"/>
          </w:tcPr>
          <w:p>
            <w:pPr>
              <w:spacing w:line="400" w:lineRule="exact"/>
              <w:jc w:val="center"/>
              <w:rPr>
                <w:rFonts w:ascii="宋体" w:hAnsi="宋体" w:cs="宋体"/>
                <w:sz w:val="18"/>
                <w:szCs w:val="18"/>
              </w:rPr>
            </w:pPr>
            <w:r>
              <w:rPr>
                <w:rFonts w:hint="eastAsia" w:ascii="宋体" w:hAnsi="宋体" w:cs="宋体"/>
                <w:sz w:val="18"/>
                <w:szCs w:val="18"/>
              </w:rPr>
              <w:t>外表面</w:t>
            </w:r>
          </w:p>
        </w:tc>
        <w:tc>
          <w:tcPr>
            <w:tcW w:w="3041" w:type="dxa"/>
            <w:vAlign w:val="center"/>
          </w:tcPr>
          <w:p>
            <w:pPr>
              <w:spacing w:line="400" w:lineRule="exact"/>
              <w:jc w:val="center"/>
              <w:rPr>
                <w:rFonts w:ascii="宋体" w:hAnsi="宋体" w:cs="宋体"/>
                <w:sz w:val="18"/>
                <w:szCs w:val="18"/>
              </w:rPr>
            </w:pPr>
            <w:r>
              <w:rPr>
                <w:rFonts w:hint="eastAsia" w:ascii="宋体" w:hAnsi="宋体" w:cs="宋体"/>
                <w:sz w:val="18"/>
                <w:szCs w:val="18"/>
              </w:rPr>
              <w:t>无划痕</w:t>
            </w:r>
          </w:p>
        </w:tc>
        <w:tc>
          <w:tcPr>
            <w:tcW w:w="2004" w:type="dxa"/>
            <w:vAlign w:val="center"/>
          </w:tcPr>
          <w:p>
            <w:pPr>
              <w:spacing w:line="400" w:lineRule="exact"/>
              <w:jc w:val="center"/>
              <w:rPr>
                <w:rFonts w:ascii="宋体" w:hAnsi="宋体" w:cs="宋体"/>
                <w:sz w:val="18"/>
                <w:szCs w:val="18"/>
              </w:rPr>
            </w:pPr>
            <w:r>
              <w:rPr>
                <w:rFonts w:hint="eastAsia" w:ascii="宋体" w:hAnsi="宋体" w:cs="宋体"/>
                <w:sz w:val="18"/>
                <w:szCs w:val="18"/>
              </w:rPr>
              <w:t>目测、钢尺检测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54" w:type="dxa"/>
            <w:vAlign w:val="center"/>
          </w:tcPr>
          <w:p>
            <w:pPr>
              <w:spacing w:line="400" w:lineRule="exact"/>
              <w:jc w:val="center"/>
              <w:rPr>
                <w:rFonts w:ascii="宋体" w:hAnsi="宋体" w:cs="宋体"/>
                <w:sz w:val="18"/>
                <w:szCs w:val="18"/>
              </w:rPr>
            </w:pPr>
            <w:r>
              <w:rPr>
                <w:rFonts w:hint="eastAsia" w:ascii="宋体" w:hAnsi="宋体" w:cs="宋体"/>
                <w:sz w:val="18"/>
                <w:szCs w:val="18"/>
              </w:rPr>
              <w:t>3</w:t>
            </w:r>
          </w:p>
        </w:tc>
        <w:tc>
          <w:tcPr>
            <w:tcW w:w="2823" w:type="dxa"/>
            <w:vAlign w:val="center"/>
          </w:tcPr>
          <w:p>
            <w:pPr>
              <w:spacing w:line="400" w:lineRule="exact"/>
              <w:jc w:val="center"/>
              <w:rPr>
                <w:rFonts w:ascii="宋体" w:hAnsi="宋体" w:cs="宋体"/>
                <w:sz w:val="18"/>
                <w:szCs w:val="18"/>
              </w:rPr>
            </w:pPr>
            <w:r>
              <w:rPr>
                <w:rFonts w:hint="eastAsia" w:ascii="宋体" w:hAnsi="宋体" w:cs="宋体"/>
                <w:sz w:val="18"/>
                <w:szCs w:val="18"/>
              </w:rPr>
              <w:t>配件安装质量</w:t>
            </w:r>
          </w:p>
        </w:tc>
        <w:tc>
          <w:tcPr>
            <w:tcW w:w="3041" w:type="dxa"/>
            <w:vAlign w:val="center"/>
          </w:tcPr>
          <w:p>
            <w:pPr>
              <w:spacing w:line="400" w:lineRule="exact"/>
              <w:jc w:val="center"/>
              <w:rPr>
                <w:rFonts w:ascii="宋体" w:hAnsi="宋体" w:cs="宋体"/>
                <w:sz w:val="18"/>
                <w:szCs w:val="18"/>
              </w:rPr>
            </w:pPr>
            <w:r>
              <w:rPr>
                <w:rFonts w:hint="eastAsia" w:ascii="宋体" w:hAnsi="宋体" w:cs="宋体"/>
                <w:sz w:val="18"/>
                <w:szCs w:val="18"/>
              </w:rPr>
              <w:t>安装完好</w:t>
            </w:r>
          </w:p>
        </w:tc>
        <w:tc>
          <w:tcPr>
            <w:tcW w:w="2004" w:type="dxa"/>
            <w:vAlign w:val="center"/>
          </w:tcPr>
          <w:p>
            <w:pPr>
              <w:spacing w:line="400" w:lineRule="exact"/>
              <w:jc w:val="center"/>
              <w:rPr>
                <w:rFonts w:ascii="宋体" w:hAnsi="宋体" w:cs="宋体"/>
                <w:sz w:val="18"/>
                <w:szCs w:val="18"/>
              </w:rPr>
            </w:pPr>
            <w:r>
              <w:rPr>
                <w:rFonts w:hint="eastAsia" w:ascii="宋体" w:hAnsi="宋体" w:cs="宋体"/>
                <w:sz w:val="18"/>
                <w:szCs w:val="18"/>
              </w:rPr>
              <w:t>目测、开启和关闭检查、手板检测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54" w:type="dxa"/>
            <w:vAlign w:val="center"/>
          </w:tcPr>
          <w:p>
            <w:pPr>
              <w:spacing w:line="400" w:lineRule="exact"/>
              <w:jc w:val="center"/>
              <w:rPr>
                <w:rFonts w:ascii="宋体" w:hAnsi="宋体" w:cs="宋体"/>
                <w:sz w:val="18"/>
                <w:szCs w:val="18"/>
              </w:rPr>
            </w:pPr>
            <w:r>
              <w:rPr>
                <w:rFonts w:hint="eastAsia" w:ascii="宋体" w:hAnsi="宋体" w:cs="宋体"/>
                <w:sz w:val="18"/>
                <w:szCs w:val="18"/>
              </w:rPr>
              <w:t>4</w:t>
            </w:r>
          </w:p>
        </w:tc>
        <w:tc>
          <w:tcPr>
            <w:tcW w:w="2823" w:type="dxa"/>
            <w:vAlign w:val="center"/>
          </w:tcPr>
          <w:p>
            <w:pPr>
              <w:spacing w:line="400" w:lineRule="exact"/>
              <w:jc w:val="center"/>
              <w:rPr>
                <w:rFonts w:ascii="宋体" w:hAnsi="宋体" w:cs="宋体"/>
                <w:sz w:val="18"/>
                <w:szCs w:val="18"/>
              </w:rPr>
            </w:pPr>
            <w:r>
              <w:rPr>
                <w:rFonts w:hint="eastAsia" w:ascii="宋体" w:hAnsi="宋体" w:cs="宋体"/>
                <w:sz w:val="18"/>
                <w:szCs w:val="18"/>
              </w:rPr>
              <w:t>密封条</w:t>
            </w:r>
          </w:p>
        </w:tc>
        <w:tc>
          <w:tcPr>
            <w:tcW w:w="3041" w:type="dxa"/>
            <w:vAlign w:val="center"/>
          </w:tcPr>
          <w:p>
            <w:pPr>
              <w:spacing w:line="400" w:lineRule="exact"/>
              <w:jc w:val="center"/>
              <w:rPr>
                <w:rFonts w:ascii="宋体" w:hAnsi="宋体" w:cs="宋体"/>
                <w:sz w:val="18"/>
                <w:szCs w:val="18"/>
              </w:rPr>
            </w:pPr>
            <w:r>
              <w:rPr>
                <w:rFonts w:hint="eastAsia" w:ascii="宋体" w:hAnsi="宋体" w:cs="宋体"/>
                <w:sz w:val="18"/>
                <w:szCs w:val="18"/>
              </w:rPr>
              <w:t>安装完好，不应脱槽</w:t>
            </w:r>
          </w:p>
        </w:tc>
        <w:tc>
          <w:tcPr>
            <w:tcW w:w="2004" w:type="dxa"/>
            <w:vAlign w:val="center"/>
          </w:tcPr>
          <w:p>
            <w:pPr>
              <w:spacing w:line="400" w:lineRule="exact"/>
              <w:jc w:val="center"/>
              <w:rPr>
                <w:rFonts w:ascii="宋体" w:hAnsi="宋体" w:cs="宋体"/>
                <w:sz w:val="18"/>
                <w:szCs w:val="18"/>
              </w:rPr>
            </w:pPr>
            <w:r>
              <w:rPr>
                <w:rFonts w:hint="eastAsia" w:ascii="宋体" w:hAnsi="宋体" w:cs="宋体"/>
                <w:sz w:val="18"/>
                <w:szCs w:val="18"/>
              </w:rPr>
              <w:t>目测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54" w:type="dxa"/>
            <w:vAlign w:val="center"/>
          </w:tcPr>
          <w:p>
            <w:pPr>
              <w:spacing w:line="400" w:lineRule="exact"/>
              <w:jc w:val="center"/>
              <w:rPr>
                <w:rFonts w:ascii="宋体" w:hAnsi="宋体" w:cs="宋体"/>
                <w:sz w:val="18"/>
                <w:szCs w:val="18"/>
              </w:rPr>
            </w:pPr>
            <w:r>
              <w:rPr>
                <w:rFonts w:hint="eastAsia" w:ascii="宋体" w:hAnsi="宋体" w:cs="宋体"/>
                <w:sz w:val="18"/>
                <w:szCs w:val="18"/>
              </w:rPr>
              <w:t>5</w:t>
            </w:r>
          </w:p>
        </w:tc>
        <w:tc>
          <w:tcPr>
            <w:tcW w:w="2823" w:type="dxa"/>
            <w:vAlign w:val="center"/>
          </w:tcPr>
          <w:p>
            <w:pPr>
              <w:spacing w:line="400" w:lineRule="exact"/>
              <w:jc w:val="center"/>
              <w:rPr>
                <w:rFonts w:ascii="宋体" w:hAnsi="宋体" w:cs="宋体"/>
                <w:sz w:val="18"/>
                <w:szCs w:val="18"/>
              </w:rPr>
            </w:pPr>
            <w:r>
              <w:rPr>
                <w:rFonts w:hint="eastAsia" w:ascii="宋体" w:hAnsi="宋体" w:cs="宋体"/>
                <w:sz w:val="18"/>
                <w:szCs w:val="18"/>
              </w:rPr>
              <w:t>门窗对角线长度差</w:t>
            </w:r>
          </w:p>
        </w:tc>
        <w:tc>
          <w:tcPr>
            <w:tcW w:w="3041" w:type="dxa"/>
            <w:vAlign w:val="center"/>
          </w:tcPr>
          <w:p>
            <w:pPr>
              <w:spacing w:line="400" w:lineRule="exact"/>
              <w:jc w:val="center"/>
              <w:rPr>
                <w:rFonts w:ascii="宋体" w:hAnsi="宋体" w:cs="宋体"/>
                <w:sz w:val="18"/>
                <w:szCs w:val="18"/>
              </w:rPr>
            </w:pPr>
            <w:r>
              <w:rPr>
                <w:rFonts w:hint="eastAsia" w:ascii="宋体" w:hAnsi="宋体" w:cs="宋体"/>
                <w:sz w:val="18"/>
                <w:szCs w:val="18"/>
              </w:rPr>
              <w:t>3mm</w:t>
            </w:r>
          </w:p>
        </w:tc>
        <w:tc>
          <w:tcPr>
            <w:tcW w:w="2004" w:type="dxa"/>
            <w:vAlign w:val="center"/>
          </w:tcPr>
          <w:p>
            <w:pPr>
              <w:spacing w:line="400" w:lineRule="exact"/>
              <w:jc w:val="center"/>
              <w:rPr>
                <w:rFonts w:ascii="宋体" w:hAnsi="宋体" w:cs="宋体"/>
                <w:sz w:val="18"/>
                <w:szCs w:val="18"/>
              </w:rPr>
            </w:pPr>
            <w:r>
              <w:rPr>
                <w:rFonts w:hint="eastAsia" w:ascii="宋体" w:hAnsi="宋体" w:cs="宋体"/>
                <w:sz w:val="18"/>
                <w:szCs w:val="18"/>
              </w:rPr>
              <w:t>钢尺检测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54" w:type="dxa"/>
            <w:vAlign w:val="center"/>
          </w:tcPr>
          <w:p>
            <w:pPr>
              <w:spacing w:line="400" w:lineRule="exact"/>
              <w:jc w:val="center"/>
              <w:rPr>
                <w:rFonts w:ascii="宋体" w:hAnsi="宋体" w:cs="宋体"/>
                <w:sz w:val="18"/>
                <w:szCs w:val="18"/>
              </w:rPr>
            </w:pPr>
            <w:r>
              <w:rPr>
                <w:rFonts w:hint="eastAsia" w:ascii="宋体" w:hAnsi="宋体" w:cs="宋体"/>
                <w:sz w:val="18"/>
                <w:szCs w:val="18"/>
              </w:rPr>
              <w:t>6</w:t>
            </w:r>
          </w:p>
        </w:tc>
        <w:tc>
          <w:tcPr>
            <w:tcW w:w="2823" w:type="dxa"/>
            <w:vAlign w:val="center"/>
          </w:tcPr>
          <w:p>
            <w:pPr>
              <w:spacing w:line="400" w:lineRule="exact"/>
              <w:jc w:val="center"/>
              <w:rPr>
                <w:rFonts w:ascii="宋体" w:hAnsi="宋体" w:cs="宋体"/>
                <w:sz w:val="18"/>
                <w:szCs w:val="18"/>
              </w:rPr>
            </w:pPr>
            <w:r>
              <w:rPr>
                <w:rFonts w:hint="eastAsia" w:ascii="宋体" w:hAnsi="宋体" w:cs="宋体"/>
                <w:sz w:val="18"/>
                <w:szCs w:val="18"/>
              </w:rPr>
              <w:t>门窗框的正、侧面垂直度</w:t>
            </w:r>
          </w:p>
        </w:tc>
        <w:tc>
          <w:tcPr>
            <w:tcW w:w="3041" w:type="dxa"/>
            <w:vAlign w:val="center"/>
          </w:tcPr>
          <w:p>
            <w:pPr>
              <w:spacing w:line="400" w:lineRule="exact"/>
              <w:jc w:val="center"/>
              <w:rPr>
                <w:rFonts w:ascii="宋体" w:hAnsi="宋体" w:cs="宋体"/>
                <w:sz w:val="18"/>
                <w:szCs w:val="18"/>
              </w:rPr>
            </w:pPr>
            <w:r>
              <w:rPr>
                <w:rFonts w:hint="eastAsia" w:ascii="宋体" w:hAnsi="宋体" w:cs="宋体"/>
                <w:sz w:val="18"/>
                <w:szCs w:val="18"/>
              </w:rPr>
              <w:t>2mm</w:t>
            </w:r>
          </w:p>
        </w:tc>
        <w:tc>
          <w:tcPr>
            <w:tcW w:w="2004" w:type="dxa"/>
            <w:vAlign w:val="center"/>
          </w:tcPr>
          <w:p>
            <w:pPr>
              <w:spacing w:line="400" w:lineRule="exact"/>
              <w:jc w:val="center"/>
              <w:rPr>
                <w:rFonts w:ascii="宋体" w:hAnsi="宋体" w:cs="宋体"/>
                <w:sz w:val="18"/>
                <w:szCs w:val="18"/>
              </w:rPr>
            </w:pPr>
            <w:r>
              <w:rPr>
                <w:rFonts w:hint="eastAsia" w:ascii="宋体" w:hAnsi="宋体" w:cs="宋体"/>
                <w:sz w:val="18"/>
                <w:szCs w:val="18"/>
              </w:rPr>
              <w:t>垂直检测尺检测</w:t>
            </w:r>
          </w:p>
        </w:tc>
      </w:tr>
    </w:tbl>
    <w:p>
      <w:pPr>
        <w:spacing w:beforeLines="50" w:afterLines="50" w:line="360" w:lineRule="auto"/>
        <w:jc w:val="center"/>
        <w:outlineLvl w:val="1"/>
        <w:rPr>
          <w:rFonts w:ascii="黑体" w:hAnsi="黑体" w:eastAsia="黑体" w:cs="黑体"/>
          <w:b/>
          <w:bCs/>
          <w:szCs w:val="21"/>
        </w:rPr>
      </w:pPr>
      <w:bookmarkStart w:id="73" w:name="_Toc21170"/>
      <w:r>
        <w:rPr>
          <w:rFonts w:hint="eastAsia" w:ascii="Times New Roman" w:hAnsi="Times New Roman" w:eastAsia="黑体"/>
          <w:b/>
          <w:bCs/>
          <w:szCs w:val="21"/>
        </w:rPr>
        <w:t>9</w:t>
      </w:r>
      <w:r>
        <w:rPr>
          <w:rFonts w:ascii="Times New Roman" w:hAnsi="Times New Roman" w:eastAsia="黑体"/>
          <w:b/>
          <w:bCs/>
          <w:szCs w:val="21"/>
        </w:rPr>
        <w:t>.3</w:t>
      </w:r>
      <w:r>
        <w:rPr>
          <w:rFonts w:hint="eastAsia" w:ascii="黑体" w:hAnsi="黑体" w:eastAsia="黑体" w:cs="黑体"/>
          <w:b/>
          <w:bCs/>
          <w:szCs w:val="21"/>
        </w:rPr>
        <w:t xml:space="preserve">  室内环境</w:t>
      </w:r>
      <w:bookmarkEnd w:id="73"/>
    </w:p>
    <w:p>
      <w:pPr>
        <w:spacing w:line="400" w:lineRule="exact"/>
        <w:rPr>
          <w:rFonts w:hint="eastAsia" w:ascii="宋体" w:hAnsi="宋体" w:cs="宋体"/>
          <w:szCs w:val="21"/>
        </w:rPr>
      </w:pPr>
      <w:r>
        <w:rPr>
          <w:rFonts w:hint="eastAsia" w:ascii="Times New Roman" w:hAnsi="Times New Roman"/>
          <w:b/>
          <w:bCs/>
          <w:szCs w:val="21"/>
        </w:rPr>
        <w:t>9.3.1</w:t>
      </w:r>
      <w:r>
        <w:rPr>
          <w:rFonts w:hint="eastAsia" w:ascii="宋体" w:hAnsi="宋体" w:cs="宋体"/>
          <w:szCs w:val="21"/>
        </w:rPr>
        <w:t xml:space="preserve">  装配式住宅建筑室内环境检测应包括空气质量检测、声环境质量检测、光环境质量检测和热环境质量检测。</w:t>
      </w:r>
    </w:p>
    <w:p>
      <w:pPr>
        <w:spacing w:line="400" w:lineRule="exact"/>
        <w:rPr>
          <w:rFonts w:ascii="宋体" w:hAnsi="宋体" w:cs="宋体"/>
          <w:szCs w:val="21"/>
        </w:rPr>
      </w:pPr>
      <w:r>
        <w:rPr>
          <w:rFonts w:hint="eastAsia" w:ascii="Times New Roman" w:hAnsi="Times New Roman"/>
          <w:b/>
          <w:bCs/>
          <w:szCs w:val="21"/>
        </w:rPr>
        <w:t xml:space="preserve">9.3.2 </w:t>
      </w:r>
      <w:r>
        <w:rPr>
          <w:rFonts w:hint="eastAsia" w:ascii="宋体" w:hAnsi="宋体" w:cs="宋体"/>
          <w:szCs w:val="21"/>
        </w:rPr>
        <w:t xml:space="preserve"> 空气质量检测应包括氡、甲醛、苯、氨和总挥发性有机化合物（TVOC）的检测，检测方法应符合下列规定：</w:t>
      </w:r>
    </w:p>
    <w:p>
      <w:pPr>
        <w:spacing w:line="400" w:lineRule="exact"/>
        <w:ind w:firstLine="422" w:firstLineChars="200"/>
        <w:rPr>
          <w:rFonts w:ascii="宋体" w:hAnsi="宋体" w:cs="宋体"/>
          <w:szCs w:val="21"/>
        </w:rPr>
      </w:pPr>
      <w:r>
        <w:rPr>
          <w:rFonts w:hint="eastAsia" w:ascii="Times New Roman" w:hAnsi="Times New Roman"/>
          <w:b/>
          <w:bCs/>
          <w:szCs w:val="21"/>
        </w:rPr>
        <w:t>1</w:t>
      </w:r>
      <w:r>
        <w:rPr>
          <w:rFonts w:hint="eastAsia" w:ascii="宋体" w:hAnsi="宋体" w:cs="宋体"/>
          <w:szCs w:val="21"/>
        </w:rPr>
        <w:t xml:space="preserve">  氡检测的测量结果不确定度不应大于25%，所选方法的探测下限不应大于10Bq/m</w:t>
      </w:r>
      <w:r>
        <w:rPr>
          <w:rFonts w:hint="eastAsia" w:ascii="宋体" w:hAnsi="宋体" w:cs="宋体"/>
          <w:szCs w:val="21"/>
          <w:vertAlign w:val="superscript"/>
        </w:rPr>
        <w:t>3</w:t>
      </w:r>
      <w:r>
        <w:rPr>
          <w:rFonts w:hint="eastAsia" w:ascii="宋体" w:hAnsi="宋体" w:cs="宋体"/>
          <w:szCs w:val="21"/>
        </w:rPr>
        <w:t>；</w:t>
      </w:r>
    </w:p>
    <w:p>
      <w:pPr>
        <w:spacing w:line="400" w:lineRule="exact"/>
        <w:ind w:firstLine="422" w:firstLineChars="200"/>
        <w:rPr>
          <w:rFonts w:ascii="宋体" w:hAnsi="宋体" w:cs="宋体"/>
          <w:szCs w:val="21"/>
        </w:rPr>
      </w:pPr>
      <w:r>
        <w:rPr>
          <w:rFonts w:hint="eastAsia" w:ascii="Times New Roman" w:hAnsi="Times New Roman"/>
          <w:b/>
          <w:bCs/>
          <w:szCs w:val="21"/>
        </w:rPr>
        <w:t>2</w:t>
      </w:r>
      <w:r>
        <w:rPr>
          <w:rFonts w:hint="eastAsia" w:ascii="宋体" w:hAnsi="宋体" w:cs="宋体"/>
          <w:szCs w:val="21"/>
        </w:rPr>
        <w:t xml:space="preserve">  甲醛检测可采用酚试剂分光光度法、简便取样仪器检测方法等，检测结果应符合现行国家标准《民用建筑工程室内环境污染控制规范》GB 50325的规定；</w:t>
      </w:r>
    </w:p>
    <w:p>
      <w:pPr>
        <w:spacing w:line="400" w:lineRule="exact"/>
        <w:ind w:firstLine="422" w:firstLineChars="200"/>
        <w:rPr>
          <w:rFonts w:ascii="宋体" w:hAnsi="宋体" w:cs="宋体"/>
          <w:szCs w:val="21"/>
        </w:rPr>
      </w:pPr>
      <w:r>
        <w:rPr>
          <w:rFonts w:hint="eastAsia" w:ascii="Times New Roman" w:hAnsi="Times New Roman"/>
          <w:b/>
          <w:bCs/>
          <w:szCs w:val="21"/>
        </w:rPr>
        <w:t xml:space="preserve">3 </w:t>
      </w:r>
      <w:r>
        <w:rPr>
          <w:rFonts w:hint="eastAsia" w:ascii="宋体" w:hAnsi="宋体" w:cs="宋体"/>
          <w:szCs w:val="21"/>
        </w:rPr>
        <w:t xml:space="preserve"> 苯和总挥发性有机化合物（TVOC）的检测方法应符合现行国家标准《</w:t>
      </w:r>
      <w:bookmarkStart w:id="74" w:name="OLE_LINK141"/>
      <w:bookmarkStart w:id="75" w:name="OLE_LINK142"/>
      <w:r>
        <w:rPr>
          <w:rFonts w:hint="eastAsia" w:ascii="宋体" w:hAnsi="宋体" w:cs="宋体"/>
          <w:szCs w:val="21"/>
        </w:rPr>
        <w:t>民用</w:t>
      </w:r>
      <w:r>
        <w:fldChar w:fldCharType="begin"/>
      </w:r>
      <w:r>
        <w:instrText xml:space="preserve"> HYPERLINK "https://www.baidu.com/s?wd=%E5%BB%BA%E7%AD%91%E5%B7%A5%E7%A8%8B&amp;tn=44039180_cpr&amp;fenlei=mv6quAkxTZn0IZRqIHckPjm4nH00T1Y4rAnsPWRzuj6km1fkPhu90ZwV5Hcvrjm3rH6sPfKWUMw85HfYnjn4nH6sgvPsT6KdThsqpZwYTjCEQLGCpyw9Uz4Bmy-bIi4WUvYETgN-TLwGUv3EnW0srHckrH6dn1DvrHD3Pjn3r0" \t "_blank" </w:instrText>
      </w:r>
      <w:r>
        <w:fldChar w:fldCharType="separate"/>
      </w:r>
      <w:r>
        <w:rPr>
          <w:rFonts w:hint="eastAsia" w:ascii="宋体" w:hAnsi="宋体" w:cs="宋体"/>
          <w:szCs w:val="21"/>
        </w:rPr>
        <w:t>建筑工程</w:t>
      </w:r>
      <w:r>
        <w:rPr>
          <w:rFonts w:hint="eastAsia" w:ascii="宋体" w:hAnsi="宋体" w:cs="宋体"/>
          <w:szCs w:val="21"/>
        </w:rPr>
        <w:fldChar w:fldCharType="end"/>
      </w:r>
      <w:r>
        <w:rPr>
          <w:rFonts w:hint="eastAsia" w:ascii="宋体" w:hAnsi="宋体" w:cs="宋体"/>
          <w:szCs w:val="21"/>
        </w:rPr>
        <w:t>室内环境污染控制规范</w:t>
      </w:r>
      <w:bookmarkEnd w:id="74"/>
      <w:bookmarkEnd w:id="75"/>
      <w:r>
        <w:rPr>
          <w:rFonts w:hint="eastAsia" w:ascii="宋体" w:hAnsi="宋体" w:cs="宋体"/>
          <w:szCs w:val="21"/>
        </w:rPr>
        <w:t>》</w:t>
      </w:r>
      <w:r>
        <w:fldChar w:fldCharType="begin"/>
      </w:r>
      <w:r>
        <w:instrText xml:space="preserve"> HYPERLINK "https://www.baidu.com/s?wd=GB&amp;tn=44039180_cpr&amp;fenlei=mv6quAkxTZn0IZRqIHckPjm4nH00T1Y4rAnsPWRzuj6km1fkPhu90ZwV5Hcvrjm3rH6sPfKWUMw85HfYnjn4nH6sgvPsT6KdThsqpZwYTjCEQLGCpyw9Uz4Bmy-bIi4WUvYETgN-TLwGUv3EnW0srHckrH6dn1DvrHD3Pjn3r0" \t "_blank" </w:instrText>
      </w:r>
      <w:r>
        <w:fldChar w:fldCharType="separate"/>
      </w:r>
      <w:r>
        <w:rPr>
          <w:rFonts w:hint="eastAsia" w:ascii="宋体" w:hAnsi="宋体" w:cs="宋体"/>
          <w:szCs w:val="21"/>
        </w:rPr>
        <w:t>GB</w:t>
      </w:r>
      <w:r>
        <w:rPr>
          <w:rFonts w:hint="eastAsia" w:ascii="宋体" w:hAnsi="宋体" w:cs="宋体"/>
          <w:szCs w:val="21"/>
        </w:rPr>
        <w:fldChar w:fldCharType="end"/>
      </w:r>
      <w:r>
        <w:rPr>
          <w:rFonts w:hint="eastAsia" w:ascii="宋体" w:hAnsi="宋体" w:cs="宋体"/>
          <w:szCs w:val="21"/>
        </w:rPr>
        <w:t>50325的规定；</w:t>
      </w:r>
    </w:p>
    <w:p>
      <w:pPr>
        <w:spacing w:line="400" w:lineRule="exact"/>
        <w:ind w:firstLine="422" w:firstLineChars="200"/>
        <w:rPr>
          <w:rFonts w:ascii="宋体" w:hAnsi="宋体" w:cs="宋体"/>
          <w:szCs w:val="21"/>
        </w:rPr>
      </w:pPr>
      <w:r>
        <w:rPr>
          <w:rFonts w:hint="eastAsia" w:ascii="Times New Roman" w:hAnsi="Times New Roman"/>
          <w:b/>
          <w:bCs/>
          <w:szCs w:val="21"/>
        </w:rPr>
        <w:t xml:space="preserve">4 </w:t>
      </w:r>
      <w:r>
        <w:rPr>
          <w:rFonts w:hint="eastAsia" w:ascii="宋体" w:hAnsi="宋体" w:cs="宋体"/>
          <w:szCs w:val="21"/>
        </w:rPr>
        <w:t xml:space="preserve"> 氨检测可采用靛酚蓝分光光度法，检测结果应符合现行国家标准《民用建筑工程室内环境污染控制规范》GB 50325的规定。</w:t>
      </w:r>
    </w:p>
    <w:p>
      <w:pPr>
        <w:spacing w:line="400" w:lineRule="exact"/>
        <w:rPr>
          <w:rFonts w:ascii="宋体" w:hAnsi="宋体" w:cs="宋体"/>
          <w:szCs w:val="21"/>
        </w:rPr>
      </w:pPr>
      <w:r>
        <w:rPr>
          <w:rFonts w:hint="eastAsia" w:ascii="Times New Roman" w:hAnsi="Times New Roman"/>
          <w:b/>
          <w:bCs/>
          <w:szCs w:val="21"/>
        </w:rPr>
        <w:t>9.3.3</w:t>
      </w:r>
      <w:r>
        <w:rPr>
          <w:rFonts w:hint="eastAsia" w:ascii="宋体" w:hAnsi="宋体" w:cs="宋体"/>
          <w:szCs w:val="21"/>
        </w:rPr>
        <w:t xml:space="preserve">  空气质量检测点数应符合表9.3.3的规定，且应符合下列规定：</w:t>
      </w:r>
    </w:p>
    <w:p>
      <w:pPr>
        <w:spacing w:line="400" w:lineRule="exact"/>
        <w:ind w:firstLine="422" w:firstLineChars="200"/>
        <w:rPr>
          <w:rFonts w:ascii="宋体" w:hAnsi="宋体" w:cs="宋体"/>
          <w:szCs w:val="21"/>
        </w:rPr>
      </w:pPr>
      <w:r>
        <w:rPr>
          <w:rFonts w:hint="eastAsia" w:ascii="Times New Roman" w:hAnsi="Times New Roman"/>
          <w:b/>
          <w:bCs/>
          <w:szCs w:val="21"/>
        </w:rPr>
        <w:t>1</w:t>
      </w:r>
      <w:r>
        <w:rPr>
          <w:rFonts w:hint="eastAsia" w:ascii="宋体" w:hAnsi="宋体" w:cs="宋体"/>
          <w:szCs w:val="21"/>
        </w:rPr>
        <w:t xml:space="preserve">  当房间内有2个及以上检测点时，应采用对角线、斜线、梅花状均衡布点，并取各点检测结果的平均值作为该房间的检测值；</w:t>
      </w:r>
    </w:p>
    <w:p>
      <w:pPr>
        <w:spacing w:line="400" w:lineRule="exact"/>
        <w:ind w:firstLine="422" w:firstLineChars="200"/>
        <w:rPr>
          <w:rFonts w:ascii="宋体" w:hAnsi="宋体" w:cs="宋体"/>
          <w:szCs w:val="21"/>
        </w:rPr>
      </w:pPr>
      <w:r>
        <w:rPr>
          <w:rFonts w:hint="eastAsia" w:ascii="Times New Roman" w:hAnsi="Times New Roman"/>
          <w:b/>
          <w:bCs/>
          <w:szCs w:val="21"/>
        </w:rPr>
        <w:t>2</w:t>
      </w:r>
      <w:r>
        <w:rPr>
          <w:rFonts w:hint="eastAsia" w:ascii="宋体" w:hAnsi="宋体" w:cs="宋体"/>
          <w:szCs w:val="21"/>
        </w:rPr>
        <w:t xml:space="preserve">  检测点应距内墙面不小于0.5m、距楼地面高度0.8m～1.5m。检测点应均匀分布，避开通风道和通风口。</w:t>
      </w:r>
    </w:p>
    <w:p>
      <w:pPr>
        <w:spacing w:line="400" w:lineRule="exact"/>
        <w:jc w:val="center"/>
        <w:rPr>
          <w:rFonts w:ascii="黑体" w:hAnsi="黑体" w:eastAsia="黑体" w:cs="黑体"/>
          <w:b/>
          <w:bCs/>
          <w:szCs w:val="21"/>
        </w:rPr>
      </w:pPr>
      <w:r>
        <w:rPr>
          <w:rFonts w:hint="eastAsia" w:ascii="黑体" w:hAnsi="黑体" w:eastAsia="黑体" w:cs="黑体"/>
          <w:b/>
          <w:bCs/>
          <w:szCs w:val="21"/>
        </w:rPr>
        <w:t>表</w:t>
      </w:r>
      <w:r>
        <w:rPr>
          <w:rFonts w:hint="eastAsia" w:ascii="Times New Roman" w:hAnsi="Times New Roman" w:eastAsia="黑体"/>
          <w:b/>
          <w:bCs/>
          <w:szCs w:val="21"/>
        </w:rPr>
        <w:t>9</w:t>
      </w:r>
      <w:r>
        <w:rPr>
          <w:rFonts w:ascii="Times New Roman" w:hAnsi="Times New Roman" w:eastAsia="黑体"/>
          <w:b/>
          <w:bCs/>
          <w:szCs w:val="21"/>
        </w:rPr>
        <w:t>.3.</w:t>
      </w:r>
      <w:r>
        <w:rPr>
          <w:rFonts w:hint="eastAsia" w:ascii="Times New Roman" w:hAnsi="Times New Roman" w:eastAsia="黑体"/>
          <w:b/>
          <w:bCs/>
          <w:szCs w:val="21"/>
        </w:rPr>
        <w:t>3</w:t>
      </w:r>
      <w:r>
        <w:rPr>
          <w:rFonts w:hint="eastAsia" w:ascii="黑体" w:hAnsi="黑体" w:eastAsia="黑体" w:cs="黑体"/>
          <w:b/>
          <w:bCs/>
          <w:szCs w:val="21"/>
        </w:rPr>
        <w:t xml:space="preserve">  空气质量检测点数设置</w:t>
      </w:r>
    </w:p>
    <w:tbl>
      <w:tblPr>
        <w:tblStyle w:val="16"/>
        <w:tblW w:w="85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center"/>
          </w:tcPr>
          <w:p>
            <w:pPr>
              <w:spacing w:line="400" w:lineRule="exact"/>
              <w:jc w:val="center"/>
              <w:rPr>
                <w:rFonts w:ascii="宋体" w:hAnsi="宋体" w:cs="宋体"/>
                <w:sz w:val="18"/>
                <w:szCs w:val="18"/>
              </w:rPr>
            </w:pPr>
            <w:r>
              <w:rPr>
                <w:rFonts w:hint="eastAsia" w:ascii="宋体" w:hAnsi="宋体" w:cs="宋体"/>
                <w:sz w:val="18"/>
                <w:szCs w:val="18"/>
              </w:rPr>
              <w:t>房间使用面积A（m</w:t>
            </w:r>
            <w:r>
              <w:rPr>
                <w:rFonts w:hint="eastAsia" w:ascii="宋体" w:hAnsi="宋体" w:cs="宋体"/>
                <w:sz w:val="18"/>
                <w:szCs w:val="18"/>
                <w:vertAlign w:val="superscript"/>
              </w:rPr>
              <w:t>2</w:t>
            </w:r>
            <w:r>
              <w:rPr>
                <w:rFonts w:hint="eastAsia" w:ascii="宋体" w:hAnsi="宋体" w:cs="宋体"/>
                <w:sz w:val="18"/>
                <w:szCs w:val="18"/>
              </w:rPr>
              <w:t>）</w:t>
            </w:r>
          </w:p>
        </w:tc>
        <w:tc>
          <w:tcPr>
            <w:tcW w:w="4261" w:type="dxa"/>
            <w:vAlign w:val="center"/>
          </w:tcPr>
          <w:p>
            <w:pPr>
              <w:spacing w:line="400" w:lineRule="exact"/>
              <w:jc w:val="center"/>
              <w:rPr>
                <w:rFonts w:ascii="宋体" w:hAnsi="宋体" w:cs="宋体"/>
                <w:sz w:val="18"/>
                <w:szCs w:val="18"/>
              </w:rPr>
            </w:pPr>
            <w:r>
              <w:rPr>
                <w:rFonts w:hint="eastAsia" w:ascii="宋体" w:hAnsi="宋体" w:cs="宋体"/>
                <w:sz w:val="18"/>
                <w:szCs w:val="18"/>
              </w:rPr>
              <w:t>检测点数（个）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center"/>
          </w:tcPr>
          <w:p>
            <w:pPr>
              <w:spacing w:line="400" w:lineRule="exact"/>
              <w:jc w:val="center"/>
              <w:rPr>
                <w:rFonts w:ascii="宋体" w:hAnsi="宋体" w:cs="宋体"/>
                <w:sz w:val="18"/>
                <w:szCs w:val="18"/>
              </w:rPr>
            </w:pPr>
            <w:r>
              <w:rPr>
                <w:rFonts w:hint="eastAsia" w:ascii="宋体" w:hAnsi="宋体" w:cs="宋体"/>
                <w:sz w:val="18"/>
                <w:szCs w:val="18"/>
              </w:rPr>
              <w:t>A＜50</w:t>
            </w:r>
          </w:p>
        </w:tc>
        <w:tc>
          <w:tcPr>
            <w:tcW w:w="4261" w:type="dxa"/>
            <w:vAlign w:val="center"/>
          </w:tcPr>
          <w:p>
            <w:pPr>
              <w:spacing w:line="400" w:lineRule="exact"/>
              <w:jc w:val="center"/>
              <w:rPr>
                <w:rFonts w:ascii="宋体" w:hAnsi="宋体" w:cs="宋体"/>
                <w:sz w:val="18"/>
                <w:szCs w:val="18"/>
              </w:rPr>
            </w:pPr>
            <w:r>
              <w:rPr>
                <w:rFonts w:hint="eastAsia" w:ascii="宋体" w:hAnsi="宋体" w:cs="宋体"/>
                <w:sz w:val="18"/>
                <w:szCs w:val="18"/>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center"/>
          </w:tcPr>
          <w:p>
            <w:pPr>
              <w:spacing w:line="400" w:lineRule="exact"/>
              <w:jc w:val="center"/>
              <w:rPr>
                <w:rFonts w:ascii="宋体" w:hAnsi="宋体" w:cs="宋体"/>
                <w:sz w:val="18"/>
                <w:szCs w:val="18"/>
              </w:rPr>
            </w:pPr>
            <w:r>
              <w:rPr>
                <w:rFonts w:hint="eastAsia" w:ascii="宋体" w:hAnsi="宋体" w:cs="宋体"/>
                <w:sz w:val="18"/>
                <w:szCs w:val="18"/>
              </w:rPr>
              <w:t>50≤A＜100</w:t>
            </w:r>
          </w:p>
        </w:tc>
        <w:tc>
          <w:tcPr>
            <w:tcW w:w="4261" w:type="dxa"/>
            <w:vAlign w:val="center"/>
          </w:tcPr>
          <w:p>
            <w:pPr>
              <w:spacing w:line="400" w:lineRule="exact"/>
              <w:jc w:val="center"/>
              <w:rPr>
                <w:rFonts w:ascii="宋体" w:hAnsi="宋体" w:cs="宋体"/>
                <w:sz w:val="18"/>
                <w:szCs w:val="18"/>
              </w:rPr>
            </w:pPr>
            <w:r>
              <w:rPr>
                <w:rFonts w:hint="eastAsia" w:ascii="宋体" w:hAnsi="宋体" w:cs="宋体"/>
                <w:sz w:val="18"/>
                <w:szCs w:val="18"/>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center"/>
          </w:tcPr>
          <w:p>
            <w:pPr>
              <w:spacing w:line="400" w:lineRule="exact"/>
              <w:jc w:val="center"/>
              <w:rPr>
                <w:rFonts w:ascii="宋体" w:hAnsi="宋体" w:cs="宋体"/>
                <w:sz w:val="18"/>
                <w:szCs w:val="18"/>
              </w:rPr>
            </w:pPr>
            <w:r>
              <w:rPr>
                <w:rFonts w:hint="eastAsia" w:ascii="宋体" w:hAnsi="宋体" w:cs="宋体"/>
                <w:sz w:val="18"/>
                <w:szCs w:val="18"/>
              </w:rPr>
              <w:t>100≤A＜500</w:t>
            </w:r>
          </w:p>
        </w:tc>
        <w:tc>
          <w:tcPr>
            <w:tcW w:w="4261" w:type="dxa"/>
            <w:vAlign w:val="center"/>
          </w:tcPr>
          <w:p>
            <w:pPr>
              <w:spacing w:line="400" w:lineRule="exact"/>
              <w:jc w:val="center"/>
              <w:rPr>
                <w:rFonts w:ascii="宋体" w:hAnsi="宋体" w:cs="宋体"/>
                <w:sz w:val="18"/>
                <w:szCs w:val="18"/>
              </w:rPr>
            </w:pPr>
            <w:r>
              <w:rPr>
                <w:rFonts w:hint="eastAsia" w:ascii="宋体" w:hAnsi="宋体" w:cs="宋体"/>
                <w:sz w:val="18"/>
                <w:szCs w:val="18"/>
              </w:rPr>
              <w:t>不少于3</w:t>
            </w:r>
          </w:p>
        </w:tc>
      </w:tr>
    </w:tbl>
    <w:p>
      <w:pPr>
        <w:spacing w:line="400" w:lineRule="exact"/>
        <w:rPr>
          <w:rFonts w:ascii="宋体" w:hAnsi="宋体" w:cs="宋体"/>
          <w:szCs w:val="21"/>
        </w:rPr>
      </w:pPr>
      <w:r>
        <w:rPr>
          <w:rFonts w:hint="eastAsia" w:ascii="Times New Roman" w:hAnsi="Times New Roman"/>
          <w:b/>
          <w:bCs/>
          <w:szCs w:val="21"/>
        </w:rPr>
        <w:t xml:space="preserve">9.3.4 </w:t>
      </w:r>
      <w:r>
        <w:rPr>
          <w:rFonts w:hint="eastAsia" w:ascii="宋体" w:hAnsi="宋体" w:cs="宋体"/>
          <w:szCs w:val="21"/>
        </w:rPr>
        <w:t xml:space="preserve"> 空气质量检测要求应符合下列规定：</w:t>
      </w:r>
    </w:p>
    <w:p>
      <w:pPr>
        <w:spacing w:line="400" w:lineRule="exact"/>
        <w:ind w:firstLine="422" w:firstLineChars="200"/>
        <w:rPr>
          <w:rFonts w:ascii="宋体" w:hAnsi="宋体" w:cs="宋体"/>
          <w:szCs w:val="21"/>
        </w:rPr>
      </w:pPr>
      <w:r>
        <w:rPr>
          <w:rFonts w:hint="eastAsia" w:ascii="Times New Roman" w:hAnsi="Times New Roman"/>
          <w:b/>
          <w:bCs/>
          <w:szCs w:val="21"/>
        </w:rPr>
        <w:t>1</w:t>
      </w:r>
      <w:r>
        <w:rPr>
          <w:rFonts w:hint="eastAsia" w:ascii="宋体" w:hAnsi="宋体" w:cs="宋体"/>
          <w:szCs w:val="21"/>
        </w:rPr>
        <w:t xml:space="preserve">  民甲醛、苯、氨、总挥发性有机化合物(TVOC)浓度检测时，检测应在对外门窗关闭1h后进行。对甲醛、氨、苯、TVOC取样检测时，固定家具应保持正常使用状态；</w:t>
      </w:r>
    </w:p>
    <w:p>
      <w:pPr>
        <w:spacing w:line="400" w:lineRule="exact"/>
        <w:ind w:firstLine="422" w:firstLineChars="200"/>
        <w:rPr>
          <w:rFonts w:hint="eastAsia" w:ascii="宋体" w:hAnsi="宋体" w:cs="宋体"/>
          <w:szCs w:val="21"/>
        </w:rPr>
      </w:pPr>
      <w:r>
        <w:rPr>
          <w:rFonts w:hint="eastAsia" w:ascii="Times New Roman" w:hAnsi="Times New Roman"/>
          <w:b/>
          <w:bCs/>
          <w:szCs w:val="21"/>
        </w:rPr>
        <w:t>2</w:t>
      </w:r>
      <w:r>
        <w:rPr>
          <w:rFonts w:hint="eastAsia" w:ascii="宋体" w:hAnsi="宋体" w:cs="宋体"/>
          <w:szCs w:val="21"/>
        </w:rPr>
        <w:t xml:space="preserve">  氡浓度检测时，应在房间的对外门窗关闭24h以后进行。</w:t>
      </w:r>
    </w:p>
    <w:p>
      <w:pPr>
        <w:spacing w:line="400" w:lineRule="exact"/>
        <w:rPr>
          <w:rFonts w:ascii="宋体" w:hAnsi="宋体" w:cs="宋体"/>
          <w:szCs w:val="21"/>
        </w:rPr>
      </w:pPr>
      <w:r>
        <w:rPr>
          <w:rFonts w:hint="eastAsia" w:ascii="Times New Roman" w:hAnsi="Times New Roman"/>
          <w:b/>
          <w:bCs/>
          <w:szCs w:val="21"/>
        </w:rPr>
        <w:t>9.3.5</w:t>
      </w:r>
      <w:r>
        <w:rPr>
          <w:rFonts w:hint="eastAsia" w:ascii="宋体" w:hAnsi="宋体" w:cs="宋体"/>
          <w:szCs w:val="21"/>
        </w:rPr>
        <w:t xml:space="preserve">  空气质量检测时所检测污染物的浓度限量应符合表9.3.5的规定。</w:t>
      </w:r>
    </w:p>
    <w:p>
      <w:pPr>
        <w:spacing w:line="400" w:lineRule="exact"/>
        <w:jc w:val="center"/>
        <w:rPr>
          <w:rFonts w:ascii="黑体" w:hAnsi="黑体" w:eastAsia="黑体" w:cs="黑体"/>
          <w:b/>
          <w:bCs/>
          <w:szCs w:val="21"/>
        </w:rPr>
      </w:pPr>
      <w:r>
        <w:rPr>
          <w:rFonts w:hint="eastAsia" w:ascii="黑体" w:hAnsi="黑体" w:eastAsia="黑体" w:cs="黑体"/>
          <w:b/>
          <w:bCs/>
          <w:szCs w:val="21"/>
        </w:rPr>
        <w:t>表</w:t>
      </w:r>
      <w:r>
        <w:rPr>
          <w:rFonts w:hint="eastAsia" w:ascii="Times New Roman" w:hAnsi="Times New Roman" w:eastAsia="黑体"/>
          <w:b/>
          <w:bCs/>
          <w:szCs w:val="21"/>
        </w:rPr>
        <w:t>9</w:t>
      </w:r>
      <w:r>
        <w:rPr>
          <w:rFonts w:ascii="Times New Roman" w:hAnsi="Times New Roman" w:eastAsia="黑体"/>
          <w:b/>
          <w:bCs/>
          <w:szCs w:val="21"/>
        </w:rPr>
        <w:t>.3.</w:t>
      </w:r>
      <w:r>
        <w:rPr>
          <w:rFonts w:hint="eastAsia" w:ascii="Times New Roman" w:hAnsi="Times New Roman" w:eastAsia="黑体"/>
          <w:b/>
          <w:bCs/>
          <w:szCs w:val="21"/>
        </w:rPr>
        <w:t>5</w:t>
      </w:r>
      <w:r>
        <w:rPr>
          <w:rFonts w:hint="eastAsia" w:ascii="黑体" w:hAnsi="黑体" w:eastAsia="黑体" w:cs="黑体"/>
          <w:b/>
          <w:bCs/>
          <w:szCs w:val="21"/>
        </w:rPr>
        <w:t xml:space="preserve">  空气中污染物浓度限量</w:t>
      </w:r>
    </w:p>
    <w:tbl>
      <w:tblPr>
        <w:tblStyle w:val="16"/>
        <w:tblW w:w="85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center"/>
          </w:tcPr>
          <w:p>
            <w:pPr>
              <w:spacing w:line="400" w:lineRule="exact"/>
              <w:jc w:val="center"/>
              <w:rPr>
                <w:rFonts w:ascii="宋体" w:hAnsi="宋体" w:cs="宋体"/>
                <w:sz w:val="18"/>
                <w:szCs w:val="18"/>
              </w:rPr>
            </w:pPr>
            <w:r>
              <w:rPr>
                <w:rFonts w:hint="eastAsia" w:ascii="宋体" w:hAnsi="宋体" w:cs="宋体"/>
                <w:sz w:val="18"/>
                <w:szCs w:val="18"/>
              </w:rPr>
              <w:t>检测项目</w:t>
            </w:r>
          </w:p>
        </w:tc>
        <w:tc>
          <w:tcPr>
            <w:tcW w:w="4261" w:type="dxa"/>
            <w:vAlign w:val="center"/>
          </w:tcPr>
          <w:p>
            <w:pPr>
              <w:spacing w:line="400" w:lineRule="exact"/>
              <w:jc w:val="center"/>
              <w:rPr>
                <w:rFonts w:ascii="宋体" w:hAnsi="宋体" w:cs="宋体"/>
                <w:sz w:val="18"/>
                <w:szCs w:val="18"/>
              </w:rPr>
            </w:pPr>
            <w:r>
              <w:rPr>
                <w:rFonts w:hint="eastAsia" w:ascii="宋体" w:hAnsi="宋体" w:cs="宋体"/>
                <w:sz w:val="18"/>
                <w:szCs w:val="18"/>
              </w:rPr>
              <w:t>浓度限量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center"/>
          </w:tcPr>
          <w:p>
            <w:pPr>
              <w:spacing w:line="400" w:lineRule="exact"/>
              <w:jc w:val="center"/>
              <w:rPr>
                <w:rFonts w:ascii="宋体" w:hAnsi="宋体" w:cs="宋体"/>
                <w:sz w:val="18"/>
                <w:szCs w:val="18"/>
              </w:rPr>
            </w:pPr>
            <w:r>
              <w:rPr>
                <w:rFonts w:hint="eastAsia" w:ascii="宋体" w:hAnsi="宋体" w:cs="宋体"/>
                <w:sz w:val="18"/>
                <w:szCs w:val="18"/>
              </w:rPr>
              <w:t>氡（Bq/m</w:t>
            </w:r>
            <w:r>
              <w:rPr>
                <w:rFonts w:hint="eastAsia" w:ascii="宋体" w:hAnsi="宋体" w:cs="宋体"/>
                <w:sz w:val="18"/>
                <w:szCs w:val="18"/>
                <w:vertAlign w:val="superscript"/>
              </w:rPr>
              <w:t>3</w:t>
            </w:r>
            <w:r>
              <w:rPr>
                <w:rFonts w:hint="eastAsia" w:ascii="宋体" w:hAnsi="宋体" w:cs="宋体"/>
                <w:sz w:val="18"/>
                <w:szCs w:val="18"/>
              </w:rPr>
              <w:t>）</w:t>
            </w:r>
          </w:p>
        </w:tc>
        <w:tc>
          <w:tcPr>
            <w:tcW w:w="4261" w:type="dxa"/>
            <w:vAlign w:val="center"/>
          </w:tcPr>
          <w:p>
            <w:pPr>
              <w:spacing w:line="400" w:lineRule="exact"/>
              <w:jc w:val="center"/>
              <w:rPr>
                <w:rFonts w:ascii="宋体" w:hAnsi="宋体" w:cs="宋体"/>
                <w:sz w:val="18"/>
                <w:szCs w:val="18"/>
              </w:rPr>
            </w:pPr>
            <w:r>
              <w:rPr>
                <w:rFonts w:hint="eastAsia" w:ascii="宋体" w:hAnsi="宋体" w:cs="宋体"/>
                <w:sz w:val="18"/>
                <w:szCs w:val="18"/>
              </w:rPr>
              <w:t>≤200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center"/>
          </w:tcPr>
          <w:p>
            <w:pPr>
              <w:spacing w:line="400" w:lineRule="exact"/>
              <w:jc w:val="center"/>
              <w:rPr>
                <w:rFonts w:ascii="宋体" w:hAnsi="宋体" w:cs="宋体"/>
                <w:sz w:val="18"/>
                <w:szCs w:val="18"/>
              </w:rPr>
            </w:pPr>
            <w:r>
              <w:rPr>
                <w:rFonts w:hint="eastAsia" w:ascii="宋体" w:hAnsi="宋体" w:cs="宋体"/>
                <w:sz w:val="18"/>
                <w:szCs w:val="18"/>
              </w:rPr>
              <w:t>甲醛（mg/m</w:t>
            </w:r>
            <w:r>
              <w:rPr>
                <w:rFonts w:hint="eastAsia" w:ascii="宋体" w:hAnsi="宋体" w:cs="宋体"/>
                <w:sz w:val="18"/>
                <w:szCs w:val="18"/>
                <w:vertAlign w:val="superscript"/>
              </w:rPr>
              <w:t>3</w:t>
            </w:r>
            <w:r>
              <w:rPr>
                <w:rFonts w:hint="eastAsia" w:ascii="宋体" w:hAnsi="宋体" w:cs="宋体"/>
                <w:sz w:val="18"/>
                <w:szCs w:val="18"/>
              </w:rPr>
              <w:t>）</w:t>
            </w:r>
          </w:p>
        </w:tc>
        <w:tc>
          <w:tcPr>
            <w:tcW w:w="4261" w:type="dxa"/>
            <w:vAlign w:val="center"/>
          </w:tcPr>
          <w:p>
            <w:pPr>
              <w:spacing w:line="400" w:lineRule="exact"/>
              <w:jc w:val="center"/>
              <w:rPr>
                <w:rFonts w:ascii="宋体" w:hAnsi="宋体" w:cs="宋体"/>
                <w:sz w:val="18"/>
                <w:szCs w:val="18"/>
              </w:rPr>
            </w:pPr>
            <w:r>
              <w:rPr>
                <w:rFonts w:hint="eastAsia" w:ascii="宋体" w:hAnsi="宋体" w:cs="宋体"/>
                <w:sz w:val="18"/>
                <w:szCs w:val="18"/>
              </w:rPr>
              <w:t>≤0.08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center"/>
          </w:tcPr>
          <w:p>
            <w:pPr>
              <w:spacing w:line="400" w:lineRule="exact"/>
              <w:jc w:val="center"/>
              <w:rPr>
                <w:rFonts w:ascii="宋体" w:hAnsi="宋体" w:cs="宋体"/>
                <w:sz w:val="18"/>
                <w:szCs w:val="18"/>
              </w:rPr>
            </w:pPr>
            <w:r>
              <w:rPr>
                <w:rFonts w:hint="eastAsia" w:ascii="宋体" w:hAnsi="宋体" w:cs="宋体"/>
                <w:sz w:val="18"/>
                <w:szCs w:val="18"/>
              </w:rPr>
              <w:t>苯（mg/m</w:t>
            </w:r>
            <w:r>
              <w:rPr>
                <w:rFonts w:hint="eastAsia" w:ascii="宋体" w:hAnsi="宋体" w:cs="宋体"/>
                <w:sz w:val="18"/>
                <w:szCs w:val="18"/>
                <w:vertAlign w:val="superscript"/>
              </w:rPr>
              <w:t>3</w:t>
            </w:r>
            <w:r>
              <w:rPr>
                <w:rFonts w:hint="eastAsia" w:ascii="宋体" w:hAnsi="宋体" w:cs="宋体"/>
                <w:sz w:val="18"/>
                <w:szCs w:val="18"/>
              </w:rPr>
              <w:t>）</w:t>
            </w:r>
          </w:p>
        </w:tc>
        <w:tc>
          <w:tcPr>
            <w:tcW w:w="4261" w:type="dxa"/>
            <w:vAlign w:val="center"/>
          </w:tcPr>
          <w:p>
            <w:pPr>
              <w:spacing w:line="400" w:lineRule="exact"/>
              <w:jc w:val="center"/>
              <w:rPr>
                <w:rFonts w:ascii="宋体" w:hAnsi="宋体" w:cs="宋体"/>
                <w:sz w:val="18"/>
                <w:szCs w:val="18"/>
              </w:rPr>
            </w:pPr>
            <w:r>
              <w:rPr>
                <w:rFonts w:hint="eastAsia" w:ascii="宋体" w:hAnsi="宋体" w:cs="宋体"/>
                <w:sz w:val="18"/>
                <w:szCs w:val="18"/>
              </w:rPr>
              <w:t>≤0.09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center"/>
          </w:tcPr>
          <w:p>
            <w:pPr>
              <w:spacing w:line="400" w:lineRule="exact"/>
              <w:jc w:val="center"/>
              <w:rPr>
                <w:rFonts w:ascii="宋体" w:hAnsi="宋体" w:cs="宋体"/>
                <w:sz w:val="18"/>
                <w:szCs w:val="18"/>
              </w:rPr>
            </w:pPr>
            <w:r>
              <w:rPr>
                <w:rFonts w:hint="eastAsia" w:ascii="宋体" w:hAnsi="宋体" w:cs="宋体"/>
                <w:sz w:val="18"/>
                <w:szCs w:val="18"/>
              </w:rPr>
              <w:t>TVOC（mg/m</w:t>
            </w:r>
            <w:r>
              <w:rPr>
                <w:rFonts w:hint="eastAsia" w:ascii="宋体" w:hAnsi="宋体" w:cs="宋体"/>
                <w:sz w:val="18"/>
                <w:szCs w:val="18"/>
                <w:vertAlign w:val="superscript"/>
              </w:rPr>
              <w:t>3</w:t>
            </w:r>
            <w:r>
              <w:rPr>
                <w:rFonts w:hint="eastAsia" w:ascii="宋体" w:hAnsi="宋体" w:cs="宋体"/>
                <w:sz w:val="18"/>
                <w:szCs w:val="18"/>
              </w:rPr>
              <w:t>）</w:t>
            </w:r>
          </w:p>
        </w:tc>
        <w:tc>
          <w:tcPr>
            <w:tcW w:w="4261" w:type="dxa"/>
            <w:vAlign w:val="center"/>
          </w:tcPr>
          <w:p>
            <w:pPr>
              <w:spacing w:line="400" w:lineRule="exact"/>
              <w:jc w:val="center"/>
              <w:rPr>
                <w:rFonts w:ascii="宋体" w:hAnsi="宋体" w:cs="宋体"/>
                <w:sz w:val="18"/>
                <w:szCs w:val="18"/>
              </w:rPr>
            </w:pPr>
            <w:r>
              <w:rPr>
                <w:rFonts w:hint="eastAsia" w:ascii="宋体" w:hAnsi="宋体" w:cs="宋体"/>
                <w:sz w:val="18"/>
                <w:szCs w:val="18"/>
              </w:rPr>
              <w:t>≤0.2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center"/>
          </w:tcPr>
          <w:p>
            <w:pPr>
              <w:spacing w:line="400" w:lineRule="exact"/>
              <w:jc w:val="center"/>
              <w:rPr>
                <w:rFonts w:ascii="宋体" w:hAnsi="宋体" w:cs="宋体"/>
                <w:sz w:val="18"/>
                <w:szCs w:val="18"/>
              </w:rPr>
            </w:pPr>
            <w:r>
              <w:rPr>
                <w:rFonts w:hint="eastAsia" w:ascii="宋体" w:hAnsi="宋体" w:cs="宋体"/>
                <w:sz w:val="18"/>
                <w:szCs w:val="18"/>
              </w:rPr>
              <w:t>氨（mg/m</w:t>
            </w:r>
            <w:r>
              <w:rPr>
                <w:rFonts w:hint="eastAsia" w:ascii="宋体" w:hAnsi="宋体" w:cs="宋体"/>
                <w:sz w:val="18"/>
                <w:szCs w:val="18"/>
                <w:vertAlign w:val="superscript"/>
              </w:rPr>
              <w:t>3</w:t>
            </w:r>
            <w:r>
              <w:rPr>
                <w:rFonts w:hint="eastAsia" w:ascii="宋体" w:hAnsi="宋体" w:cs="宋体"/>
                <w:sz w:val="18"/>
                <w:szCs w:val="18"/>
              </w:rPr>
              <w:t>）</w:t>
            </w:r>
          </w:p>
        </w:tc>
        <w:tc>
          <w:tcPr>
            <w:tcW w:w="4261" w:type="dxa"/>
            <w:vAlign w:val="center"/>
          </w:tcPr>
          <w:p>
            <w:pPr>
              <w:spacing w:line="400" w:lineRule="exact"/>
              <w:jc w:val="center"/>
              <w:rPr>
                <w:rFonts w:ascii="宋体" w:hAnsi="宋体" w:cs="宋体"/>
                <w:sz w:val="18"/>
                <w:szCs w:val="18"/>
              </w:rPr>
            </w:pPr>
            <w:r>
              <w:rPr>
                <w:rFonts w:hint="eastAsia" w:ascii="宋体" w:hAnsi="宋体" w:cs="宋体"/>
                <w:sz w:val="18"/>
                <w:szCs w:val="18"/>
              </w:rPr>
              <w:t>≤0.5</w:t>
            </w:r>
          </w:p>
        </w:tc>
      </w:tr>
    </w:tbl>
    <w:p>
      <w:pPr>
        <w:rPr>
          <w:rFonts w:ascii="宋体" w:hAnsi="宋体" w:cs="宋体"/>
          <w:sz w:val="18"/>
          <w:szCs w:val="18"/>
        </w:rPr>
      </w:pPr>
      <w:r>
        <w:rPr>
          <w:rFonts w:hint="eastAsia" w:ascii="宋体" w:hAnsi="宋体" w:cs="宋体"/>
          <w:sz w:val="18"/>
          <w:szCs w:val="18"/>
        </w:rPr>
        <w:t>注：1  表中污染物浓度测量值，除氡外均指室内测量值扣除同步测定的室外上风向空气测量值（本底值）</w:t>
      </w:r>
      <w:r>
        <w:rPr>
          <w:rFonts w:hint="eastAsia" w:ascii="宋体" w:hAnsi="宋体" w:cs="宋体"/>
          <w:sz w:val="18"/>
          <w:szCs w:val="18"/>
        </w:rPr>
        <w:tab/>
      </w:r>
      <w:r>
        <w:rPr>
          <w:rFonts w:hint="eastAsia" w:ascii="宋体" w:hAnsi="宋体" w:cs="宋体"/>
          <w:sz w:val="18"/>
          <w:szCs w:val="18"/>
        </w:rPr>
        <w:t xml:space="preserve">  后的测量值。</w:t>
      </w:r>
    </w:p>
    <w:p>
      <w:pPr>
        <w:ind w:firstLine="360" w:firstLineChars="200"/>
        <w:rPr>
          <w:rFonts w:ascii="宋体" w:hAnsi="宋体" w:cs="宋体"/>
          <w:sz w:val="18"/>
          <w:szCs w:val="18"/>
        </w:rPr>
      </w:pPr>
      <w:r>
        <w:rPr>
          <w:rFonts w:hint="eastAsia" w:ascii="宋体" w:hAnsi="宋体" w:cs="宋体"/>
          <w:sz w:val="18"/>
          <w:szCs w:val="18"/>
        </w:rPr>
        <w:t>2  表中污染物浓度测量值的极限判定，采用全数值比较法。</w:t>
      </w:r>
    </w:p>
    <w:p>
      <w:pPr>
        <w:spacing w:line="400" w:lineRule="exact"/>
        <w:rPr>
          <w:rFonts w:ascii="宋体" w:hAnsi="宋体" w:cs="宋体"/>
          <w:szCs w:val="21"/>
        </w:rPr>
      </w:pPr>
      <w:r>
        <w:rPr>
          <w:rFonts w:hint="eastAsia" w:ascii="Times New Roman" w:hAnsi="Times New Roman"/>
          <w:b/>
          <w:bCs/>
          <w:szCs w:val="21"/>
        </w:rPr>
        <w:t>9.3.6</w:t>
      </w:r>
      <w:r>
        <w:rPr>
          <w:rFonts w:hint="eastAsia" w:ascii="宋体" w:hAnsi="宋体" w:cs="宋体"/>
          <w:szCs w:val="21"/>
        </w:rPr>
        <w:t xml:space="preserve">  声环境检测要求应符合下列规定：</w:t>
      </w:r>
    </w:p>
    <w:p>
      <w:pPr>
        <w:spacing w:line="400" w:lineRule="exact"/>
        <w:ind w:firstLine="422" w:firstLineChars="200"/>
        <w:rPr>
          <w:rFonts w:ascii="宋体" w:hAnsi="宋体" w:cs="宋体"/>
          <w:szCs w:val="21"/>
        </w:rPr>
      </w:pPr>
      <w:r>
        <w:rPr>
          <w:rFonts w:hint="eastAsia" w:ascii="Times New Roman" w:hAnsi="Times New Roman"/>
          <w:b/>
          <w:bCs/>
          <w:szCs w:val="21"/>
        </w:rPr>
        <w:t>1</w:t>
      </w:r>
      <w:r>
        <w:rPr>
          <w:rFonts w:hint="eastAsia" w:ascii="宋体" w:hAnsi="宋体" w:cs="宋体"/>
          <w:szCs w:val="21"/>
        </w:rPr>
        <w:t xml:space="preserve">  室外检测点应距墙壁或窗户1m处，距地面商度1.2 m以上；</w:t>
      </w:r>
    </w:p>
    <w:p>
      <w:pPr>
        <w:spacing w:line="400" w:lineRule="exact"/>
        <w:ind w:firstLine="422" w:firstLineChars="200"/>
        <w:rPr>
          <w:rFonts w:ascii="宋体" w:hAnsi="宋体" w:cs="宋体"/>
          <w:szCs w:val="21"/>
        </w:rPr>
      </w:pPr>
      <w:r>
        <w:rPr>
          <w:rFonts w:ascii="Times New Roman" w:hAnsi="Times New Roman"/>
          <w:b/>
          <w:bCs/>
          <w:szCs w:val="21"/>
        </w:rPr>
        <w:t>2</w:t>
      </w:r>
      <w:r>
        <w:rPr>
          <w:rFonts w:hint="eastAsia" w:ascii="宋体" w:hAnsi="宋体" w:cs="宋体"/>
          <w:szCs w:val="21"/>
        </w:rPr>
        <w:t xml:space="preserve">  室内检测点应距离墙面和其他反射面至少1m，距窗约1.5m处，距地面1.2～1.5m高，且门窗应全打开；</w:t>
      </w:r>
    </w:p>
    <w:p>
      <w:pPr>
        <w:spacing w:line="400" w:lineRule="exact"/>
        <w:ind w:firstLine="422" w:firstLineChars="200"/>
        <w:rPr>
          <w:rFonts w:ascii="宋体" w:hAnsi="宋体" w:cs="宋体"/>
          <w:szCs w:val="21"/>
        </w:rPr>
      </w:pPr>
      <w:r>
        <w:rPr>
          <w:rFonts w:hint="eastAsia" w:ascii="Times New Roman" w:hAnsi="Times New Roman"/>
          <w:b/>
          <w:bCs/>
          <w:szCs w:val="21"/>
        </w:rPr>
        <w:t>3</w:t>
      </w:r>
      <w:r>
        <w:rPr>
          <w:rFonts w:hint="eastAsia" w:ascii="宋体" w:hAnsi="宋体" w:cs="宋体"/>
          <w:szCs w:val="21"/>
        </w:rPr>
        <w:t xml:space="preserve">  测量应在无雨置、无雷电天气，风速5m/s以下时进行；</w:t>
      </w:r>
    </w:p>
    <w:p>
      <w:pPr>
        <w:spacing w:line="400" w:lineRule="exact"/>
        <w:ind w:firstLine="422" w:firstLineChars="200"/>
        <w:rPr>
          <w:rFonts w:ascii="宋体" w:hAnsi="宋体" w:cs="宋体"/>
          <w:szCs w:val="21"/>
        </w:rPr>
      </w:pPr>
      <w:r>
        <w:rPr>
          <w:rFonts w:hint="eastAsia" w:ascii="Times New Roman" w:hAnsi="Times New Roman"/>
          <w:b/>
          <w:bCs/>
          <w:szCs w:val="21"/>
        </w:rPr>
        <w:t>4</w:t>
      </w:r>
      <w:r>
        <w:rPr>
          <w:rFonts w:hint="eastAsia" w:ascii="宋体" w:hAnsi="宋体" w:cs="宋体"/>
          <w:szCs w:val="21"/>
        </w:rPr>
        <w:t xml:space="preserve">  应在周围环境噪声源正常工作条件下测量，视噪声源的运行工况，分昼、夜两个时段连续进行；</w:t>
      </w:r>
    </w:p>
    <w:p>
      <w:pPr>
        <w:spacing w:line="400" w:lineRule="exact"/>
        <w:ind w:firstLine="422" w:firstLineChars="200"/>
        <w:rPr>
          <w:rFonts w:hint="eastAsia" w:ascii="宋体" w:hAnsi="宋体" w:cs="宋体"/>
          <w:szCs w:val="21"/>
        </w:rPr>
      </w:pPr>
      <w:r>
        <w:rPr>
          <w:rFonts w:hint="eastAsia" w:ascii="Times New Roman" w:hAnsi="Times New Roman"/>
          <w:b/>
          <w:bCs/>
          <w:szCs w:val="21"/>
        </w:rPr>
        <w:t>5</w:t>
      </w:r>
      <w:r>
        <w:rPr>
          <w:rFonts w:hint="eastAsia" w:ascii="宋体" w:hAnsi="宋体" w:cs="宋体"/>
          <w:szCs w:val="21"/>
        </w:rPr>
        <w:t xml:space="preserve">  室内环境噪声限值昼间不应大于55dB，夜间不应大于45dB。</w:t>
      </w:r>
    </w:p>
    <w:p>
      <w:pPr>
        <w:spacing w:line="400" w:lineRule="exact"/>
        <w:rPr>
          <w:rFonts w:hint="eastAsia" w:ascii="宋体" w:hAnsi="宋体" w:cs="宋体"/>
          <w:szCs w:val="21"/>
        </w:rPr>
      </w:pPr>
      <w:r>
        <w:rPr>
          <w:rFonts w:hint="eastAsia" w:ascii="Times New Roman" w:hAnsi="Times New Roman"/>
          <w:b/>
          <w:bCs/>
          <w:szCs w:val="21"/>
        </w:rPr>
        <w:t>9.3.7</w:t>
      </w:r>
      <w:r>
        <w:rPr>
          <w:rFonts w:hint="eastAsia" w:ascii="宋体" w:hAnsi="宋体" w:cs="宋体"/>
          <w:szCs w:val="21"/>
        </w:rPr>
        <w:t xml:space="preserve">  光环境质量的检测内容和要求应符合现行国家标准《</w:t>
      </w:r>
      <w:bookmarkStart w:id="76" w:name="OLE_LINK147"/>
      <w:bookmarkStart w:id="77" w:name="OLE_LINK148"/>
      <w:r>
        <w:rPr>
          <w:rFonts w:hint="eastAsia" w:ascii="宋体" w:hAnsi="宋体" w:cs="宋体"/>
          <w:szCs w:val="21"/>
        </w:rPr>
        <w:t>视觉环境评价方法</w:t>
      </w:r>
      <w:bookmarkEnd w:id="76"/>
      <w:bookmarkEnd w:id="77"/>
      <w:r>
        <w:rPr>
          <w:rFonts w:hint="eastAsia" w:ascii="宋体" w:hAnsi="宋体" w:cs="宋体"/>
          <w:szCs w:val="21"/>
        </w:rPr>
        <w:t>》GB/T 12454的规定。</w:t>
      </w:r>
    </w:p>
    <w:p>
      <w:pPr>
        <w:spacing w:line="400" w:lineRule="exact"/>
        <w:rPr>
          <w:rFonts w:hint="eastAsia" w:ascii="宋体" w:hAnsi="宋体" w:cs="宋体"/>
          <w:szCs w:val="21"/>
        </w:rPr>
      </w:pPr>
      <w:r>
        <w:rPr>
          <w:rFonts w:hint="eastAsia" w:ascii="仿宋" w:hAnsi="仿宋" w:eastAsia="仿宋" w:cs="仿宋"/>
          <w:color w:val="00B050"/>
          <w:szCs w:val="21"/>
        </w:rPr>
        <w:t xml:space="preserve"> </w:t>
      </w:r>
    </w:p>
    <w:p>
      <w:pPr>
        <w:spacing w:line="400" w:lineRule="exact"/>
        <w:rPr>
          <w:rFonts w:hint="eastAsia" w:ascii="宋体" w:hAnsi="宋体" w:cs="宋体"/>
          <w:szCs w:val="21"/>
        </w:rPr>
      </w:pPr>
      <w:r>
        <w:rPr>
          <w:rFonts w:hint="eastAsia" w:ascii="Times New Roman" w:hAnsi="Times New Roman"/>
          <w:b/>
          <w:bCs/>
          <w:szCs w:val="21"/>
        </w:rPr>
        <w:t>9.3.8</w:t>
      </w:r>
      <w:r>
        <w:rPr>
          <w:rFonts w:hint="eastAsia" w:ascii="宋体" w:hAnsi="宋体" w:cs="宋体"/>
          <w:szCs w:val="21"/>
        </w:rPr>
        <w:t xml:space="preserve">  热环境质量的检测内容和要求应符合现行国家标准《视觉环境评价方法》GB/T 12454的规定。</w:t>
      </w:r>
    </w:p>
    <w:p>
      <w:pPr>
        <w:spacing w:line="400" w:lineRule="exact"/>
        <w:rPr>
          <w:rFonts w:ascii="宋体" w:hAnsi="宋体" w:cs="宋体"/>
          <w:szCs w:val="21"/>
        </w:rPr>
      </w:pPr>
    </w:p>
    <w:p>
      <w:pPr>
        <w:keepNext/>
        <w:pageBreakBefore/>
        <w:spacing w:beforeLines="100" w:afterLines="100" w:line="360" w:lineRule="auto"/>
        <w:jc w:val="center"/>
        <w:outlineLvl w:val="0"/>
        <w:rPr>
          <w:rFonts w:ascii="宋体" w:hAnsi="宋体"/>
          <w:sz w:val="32"/>
          <w:szCs w:val="32"/>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spacing w:line="480" w:lineRule="auto"/>
        <w:jc w:val="center"/>
        <w:outlineLvl w:val="0"/>
        <w:rPr>
          <w:rFonts w:ascii="Times New Roman" w:hAnsi="Times New Roman"/>
          <w:b/>
          <w:color w:val="000000"/>
          <w:sz w:val="30"/>
          <w:szCs w:val="30"/>
        </w:rPr>
      </w:pPr>
      <w:bookmarkStart w:id="78" w:name="_Toc32307"/>
      <w:bookmarkStart w:id="79" w:name="_Toc20400"/>
      <w:bookmarkStart w:id="80" w:name="_Toc491009917"/>
      <w:bookmarkStart w:id="81" w:name="_Toc491009918"/>
      <w:bookmarkStart w:id="82" w:name="_Toc491009919"/>
      <w:r>
        <w:rPr>
          <w:rFonts w:hint="eastAsia" w:ascii="宋体" w:hAnsi="宋体"/>
          <w:sz w:val="32"/>
          <w:szCs w:val="32"/>
        </w:rPr>
        <w:t xml:space="preserve">附录A </w:t>
      </w:r>
      <w:bookmarkStart w:id="83" w:name="OLE_LINK4"/>
      <w:bookmarkStart w:id="84" w:name="OLE_LINK5"/>
      <w:r>
        <w:rPr>
          <w:rFonts w:hint="eastAsia" w:ascii="宋体" w:hAnsi="宋体"/>
          <w:sz w:val="32"/>
          <w:szCs w:val="32"/>
        </w:rPr>
        <w:t>预制混凝土构件结合面粗糙度</w:t>
      </w:r>
      <w:bookmarkEnd w:id="83"/>
      <w:bookmarkEnd w:id="84"/>
      <w:r>
        <w:rPr>
          <w:rFonts w:hint="eastAsia" w:ascii="宋体" w:hAnsi="宋体"/>
          <w:sz w:val="32"/>
          <w:szCs w:val="32"/>
        </w:rPr>
        <w:t>的测评方法</w:t>
      </w:r>
      <w:bookmarkEnd w:id="78"/>
      <w:bookmarkEnd w:id="79"/>
      <w:bookmarkEnd w:id="80"/>
    </w:p>
    <w:p>
      <w:pPr>
        <w:widowControl/>
        <w:spacing w:line="480" w:lineRule="auto"/>
        <w:ind w:firstLine="482" w:firstLineChars="200"/>
        <w:rPr>
          <w:rFonts w:ascii="Times New Roman" w:hAnsi="Times New Roman"/>
          <w:b/>
          <w:color w:val="000000"/>
          <w:kern w:val="0"/>
          <w:sz w:val="24"/>
          <w:lang w:bidi="en-US"/>
        </w:rPr>
      </w:pPr>
    </w:p>
    <w:p>
      <w:pPr>
        <w:spacing w:line="400" w:lineRule="exact"/>
        <w:rPr>
          <w:rFonts w:ascii="宋体" w:hAnsi="宋体" w:cs="宋体"/>
          <w:szCs w:val="21"/>
        </w:rPr>
      </w:pPr>
      <w:r>
        <w:rPr>
          <w:rFonts w:ascii="Times New Roman" w:hAnsi="Times New Roman"/>
          <w:b/>
          <w:bCs/>
          <w:szCs w:val="21"/>
        </w:rPr>
        <w:t>A.0.1</w:t>
      </w:r>
      <w:r>
        <w:rPr>
          <w:rFonts w:hint="eastAsia" w:ascii="宋体" w:hAnsi="宋体" w:cs="宋体"/>
          <w:szCs w:val="21"/>
        </w:rPr>
        <w:t xml:space="preserve">  检测设备包括测深尺和透明多孔基准板：</w:t>
      </w:r>
    </w:p>
    <w:p>
      <w:pPr>
        <w:spacing w:line="400" w:lineRule="exact"/>
        <w:ind w:firstLine="422" w:firstLineChars="200"/>
        <w:rPr>
          <w:rFonts w:ascii="宋体" w:hAnsi="宋体" w:cs="宋体"/>
          <w:szCs w:val="21"/>
        </w:rPr>
      </w:pPr>
      <w:r>
        <w:rPr>
          <w:rFonts w:hint="eastAsia" w:ascii="Times New Roman" w:hAnsi="Times New Roman"/>
          <w:b/>
          <w:bCs/>
          <w:szCs w:val="21"/>
        </w:rPr>
        <w:t>1</w:t>
      </w:r>
      <w:r>
        <w:rPr>
          <w:rFonts w:hint="eastAsia" w:ascii="宋体" w:hAnsi="宋体" w:cs="宋体"/>
          <w:szCs w:val="21"/>
        </w:rPr>
        <w:t xml:space="preserve">  测深尺可用数显花纹深度尺或数显游标卡尺，测深尺量程不小于15mm，分度值不大于0.01mm；</w:t>
      </w:r>
    </w:p>
    <w:p>
      <w:pPr>
        <w:spacing w:line="400" w:lineRule="exact"/>
        <w:ind w:firstLine="422" w:firstLineChars="200"/>
        <w:rPr>
          <w:rFonts w:ascii="宋体" w:hAnsi="宋体" w:cs="宋体"/>
          <w:szCs w:val="21"/>
        </w:rPr>
      </w:pPr>
      <w:r>
        <w:rPr>
          <w:rFonts w:hint="eastAsia" w:ascii="Times New Roman" w:hAnsi="Times New Roman"/>
          <w:b/>
          <w:bCs/>
          <w:szCs w:val="21"/>
        </w:rPr>
        <w:t>2</w:t>
      </w:r>
      <w:r>
        <w:rPr>
          <w:rFonts w:hint="eastAsia" w:ascii="宋体" w:hAnsi="宋体" w:cs="宋体"/>
          <w:szCs w:val="21"/>
        </w:rPr>
        <w:t xml:space="preserve"> 透明多孔基准板厚度为5mm±0.1mm，孔径为3mm±0.1mm，孔距为10mm±0.5mm。</w:t>
      </w:r>
    </w:p>
    <w:p>
      <w:pPr>
        <w:spacing w:line="400" w:lineRule="exact"/>
        <w:rPr>
          <w:rFonts w:ascii="宋体" w:hAnsi="宋体" w:cs="宋体"/>
          <w:szCs w:val="21"/>
        </w:rPr>
      </w:pPr>
      <w:r>
        <w:rPr>
          <w:rFonts w:hint="eastAsia" w:ascii="Times New Roman" w:hAnsi="Times New Roman"/>
          <w:b/>
          <w:bCs/>
          <w:szCs w:val="21"/>
        </w:rPr>
        <w:t>A.0.2</w:t>
      </w:r>
      <w:r>
        <w:rPr>
          <w:rFonts w:hint="eastAsia" w:ascii="宋体" w:hAnsi="宋体" w:cs="宋体"/>
          <w:szCs w:val="21"/>
        </w:rPr>
        <w:t xml:space="preserve"> 测深尺和透明多孔基准板应通过技术鉴定，并应具有产品合格证书和定期计量检定证书。</w:t>
      </w:r>
    </w:p>
    <w:p>
      <w:pPr>
        <w:spacing w:line="400" w:lineRule="exact"/>
        <w:rPr>
          <w:rFonts w:ascii="宋体" w:hAnsi="宋体" w:cs="宋体"/>
          <w:szCs w:val="21"/>
        </w:rPr>
      </w:pPr>
      <w:r>
        <w:rPr>
          <w:rFonts w:hint="eastAsia" w:ascii="Times New Roman" w:hAnsi="Times New Roman"/>
          <w:b/>
          <w:bCs/>
          <w:szCs w:val="21"/>
        </w:rPr>
        <w:t>A.0.3</w:t>
      </w:r>
      <w:r>
        <w:rPr>
          <w:rFonts w:hint="eastAsia" w:ascii="宋体" w:hAnsi="宋体" w:cs="宋体"/>
          <w:szCs w:val="21"/>
        </w:rPr>
        <w:t xml:space="preserve"> 预制混凝土构件结合面粗糙度检测前应做好以下工作：</w:t>
      </w:r>
    </w:p>
    <w:p>
      <w:pPr>
        <w:spacing w:line="400" w:lineRule="exact"/>
        <w:ind w:firstLine="422" w:firstLineChars="200"/>
        <w:rPr>
          <w:rFonts w:ascii="宋体" w:hAnsi="宋体" w:cs="宋体"/>
          <w:szCs w:val="21"/>
        </w:rPr>
      </w:pPr>
      <w:r>
        <w:rPr>
          <w:rFonts w:hint="eastAsia" w:ascii="Times New Roman" w:hAnsi="Times New Roman"/>
          <w:b/>
          <w:bCs/>
          <w:szCs w:val="21"/>
        </w:rPr>
        <w:t xml:space="preserve">1 </w:t>
      </w:r>
      <w:r>
        <w:rPr>
          <w:rFonts w:hint="eastAsia" w:ascii="宋体" w:hAnsi="宋体" w:cs="宋体"/>
          <w:szCs w:val="21"/>
        </w:rPr>
        <w:t>应检查检测设备是否正常；</w:t>
      </w:r>
    </w:p>
    <w:p>
      <w:pPr>
        <w:spacing w:line="400" w:lineRule="exact"/>
        <w:ind w:firstLine="422" w:firstLineChars="200"/>
        <w:rPr>
          <w:rFonts w:ascii="宋体" w:hAnsi="宋体" w:cs="宋体"/>
          <w:szCs w:val="21"/>
        </w:rPr>
      </w:pPr>
      <w:r>
        <w:rPr>
          <w:rFonts w:hint="eastAsia" w:ascii="Times New Roman" w:hAnsi="Times New Roman"/>
          <w:b/>
          <w:bCs/>
          <w:szCs w:val="21"/>
        </w:rPr>
        <w:t>2</w:t>
      </w:r>
      <w:r>
        <w:rPr>
          <w:rFonts w:hint="eastAsia" w:ascii="宋体" w:hAnsi="宋体" w:cs="宋体"/>
          <w:szCs w:val="21"/>
        </w:rPr>
        <w:t xml:space="preserve"> 应记录工程名称、楼号、楼层、构件编号、检测人员信息等。</w:t>
      </w:r>
    </w:p>
    <w:p>
      <w:pPr>
        <w:spacing w:line="400" w:lineRule="exact"/>
        <w:rPr>
          <w:rFonts w:ascii="宋体" w:hAnsi="宋体" w:cs="宋体"/>
          <w:szCs w:val="21"/>
        </w:rPr>
      </w:pPr>
      <w:r>
        <w:rPr>
          <w:rFonts w:hint="eastAsia" w:ascii="Times New Roman" w:hAnsi="Times New Roman"/>
          <w:b/>
          <w:bCs/>
          <w:szCs w:val="21"/>
        </w:rPr>
        <w:t>A.0.4</w:t>
      </w:r>
      <w:r>
        <w:rPr>
          <w:rFonts w:hint="eastAsia" w:ascii="宋体" w:hAnsi="宋体" w:cs="宋体"/>
          <w:szCs w:val="21"/>
        </w:rPr>
        <w:t xml:space="preserve"> 预制混凝土构件结合面粗糙度测区划分应符合以下规定：</w:t>
      </w:r>
    </w:p>
    <w:p>
      <w:pPr>
        <w:spacing w:line="400" w:lineRule="exact"/>
        <w:ind w:firstLine="422" w:firstLineChars="200"/>
        <w:rPr>
          <w:rFonts w:ascii="宋体" w:hAnsi="宋体" w:cs="宋体"/>
          <w:szCs w:val="21"/>
        </w:rPr>
      </w:pPr>
      <w:r>
        <w:rPr>
          <w:rFonts w:hint="eastAsia" w:ascii="Times New Roman" w:hAnsi="Times New Roman"/>
          <w:b/>
          <w:bCs/>
          <w:szCs w:val="21"/>
        </w:rPr>
        <w:t xml:space="preserve">1 </w:t>
      </w:r>
      <w:r>
        <w:rPr>
          <w:rFonts w:hint="eastAsia" w:ascii="宋体" w:hAnsi="宋体" w:cs="宋体"/>
          <w:szCs w:val="21"/>
        </w:rPr>
        <w:t>对预制混凝土叠合楼板、预制混凝土叠合梁、预制混凝土叠合墙板，在其粗糙面上随机划分不少于8个长方形测区，相邻两测区中心间距不小于粗糙面长边的1/16；</w:t>
      </w:r>
    </w:p>
    <w:p>
      <w:pPr>
        <w:spacing w:line="400" w:lineRule="exact"/>
        <w:ind w:firstLine="422" w:firstLineChars="200"/>
        <w:rPr>
          <w:rFonts w:ascii="宋体" w:hAnsi="宋体" w:cs="宋体"/>
          <w:szCs w:val="21"/>
        </w:rPr>
      </w:pPr>
      <w:r>
        <w:rPr>
          <w:rFonts w:hint="eastAsia" w:ascii="Times New Roman" w:hAnsi="Times New Roman"/>
          <w:b/>
          <w:bCs/>
          <w:szCs w:val="21"/>
        </w:rPr>
        <w:t>2</w:t>
      </w:r>
      <w:r>
        <w:rPr>
          <w:rFonts w:hint="eastAsia" w:ascii="宋体" w:hAnsi="宋体" w:cs="宋体"/>
          <w:szCs w:val="21"/>
        </w:rPr>
        <w:t xml:space="preserve"> 对预制混凝土梁端、预制混凝土柱端，在其粗糙面上随机划分不少于2个长方形测区，相邻两测区中心间距不小于粗糙面长边的1/4；</w:t>
      </w:r>
    </w:p>
    <w:p>
      <w:pPr>
        <w:spacing w:line="400" w:lineRule="exact"/>
        <w:ind w:firstLine="422" w:firstLineChars="200"/>
        <w:rPr>
          <w:rFonts w:ascii="宋体" w:hAnsi="宋体" w:cs="宋体"/>
          <w:szCs w:val="21"/>
        </w:rPr>
      </w:pPr>
      <w:r>
        <w:rPr>
          <w:rFonts w:hint="eastAsia" w:ascii="Times New Roman" w:hAnsi="Times New Roman"/>
          <w:b/>
          <w:bCs/>
          <w:szCs w:val="21"/>
        </w:rPr>
        <w:t xml:space="preserve">3 </w:t>
      </w:r>
      <w:r>
        <w:rPr>
          <w:rFonts w:hint="eastAsia" w:ascii="宋体" w:hAnsi="宋体" w:cs="宋体"/>
          <w:szCs w:val="21"/>
        </w:rPr>
        <w:t>对预制混凝土墙端，在其粗糙面上随机划分不少于4个长方形测区，相邻两测区中心间距不小于粗糙面长边的1/8；</w:t>
      </w:r>
    </w:p>
    <w:p>
      <w:pPr>
        <w:spacing w:line="400" w:lineRule="exact"/>
        <w:ind w:firstLine="422" w:firstLineChars="200"/>
        <w:rPr>
          <w:rFonts w:ascii="宋体" w:hAnsi="宋体" w:cs="宋体"/>
          <w:szCs w:val="21"/>
        </w:rPr>
      </w:pPr>
      <w:r>
        <w:rPr>
          <w:rFonts w:hint="eastAsia" w:ascii="Times New Roman" w:hAnsi="Times New Roman"/>
          <w:b/>
          <w:bCs/>
          <w:szCs w:val="21"/>
        </w:rPr>
        <w:t xml:space="preserve">4 </w:t>
      </w:r>
      <w:r>
        <w:rPr>
          <w:rFonts w:hint="eastAsia" w:ascii="宋体" w:hAnsi="宋体" w:cs="宋体"/>
          <w:szCs w:val="21"/>
        </w:rPr>
        <w:t>当透明多孔基准板位于测区中心时，测区边缘到透明多孔基准板相应边缘的距离不小于1倍透明多孔基准板孔距。</w:t>
      </w:r>
    </w:p>
    <w:p>
      <w:pPr>
        <w:spacing w:line="400" w:lineRule="exact"/>
        <w:rPr>
          <w:rFonts w:ascii="宋体" w:hAnsi="宋体" w:cs="宋体"/>
          <w:szCs w:val="21"/>
        </w:rPr>
      </w:pPr>
      <w:r>
        <w:rPr>
          <w:rFonts w:hint="eastAsia" w:ascii="Times New Roman" w:hAnsi="Times New Roman"/>
          <w:b/>
          <w:bCs/>
          <w:szCs w:val="21"/>
        </w:rPr>
        <w:t xml:space="preserve">A.0.5 </w:t>
      </w:r>
      <w:r>
        <w:rPr>
          <w:rFonts w:hint="eastAsia" w:ascii="宋体" w:hAnsi="宋体" w:cs="宋体"/>
          <w:szCs w:val="21"/>
        </w:rPr>
        <w:t>预制混凝土构件结合面粗糙度检测时应按以下规定执行：</w:t>
      </w:r>
    </w:p>
    <w:p>
      <w:pPr>
        <w:spacing w:line="400" w:lineRule="exact"/>
        <w:ind w:firstLine="422" w:firstLineChars="200"/>
        <w:rPr>
          <w:rFonts w:ascii="宋体" w:hAnsi="宋体" w:cs="宋体"/>
          <w:szCs w:val="21"/>
        </w:rPr>
      </w:pPr>
      <w:r>
        <w:rPr>
          <w:rFonts w:hint="eastAsia" w:ascii="Times New Roman" w:hAnsi="Times New Roman"/>
          <w:b/>
          <w:bCs/>
          <w:szCs w:val="21"/>
        </w:rPr>
        <w:t xml:space="preserve">1 </w:t>
      </w:r>
      <w:r>
        <w:rPr>
          <w:rFonts w:hint="eastAsia" w:ascii="宋体" w:hAnsi="宋体" w:cs="宋体"/>
          <w:szCs w:val="21"/>
        </w:rPr>
        <w:t>磨平每个测区内明显突出的棱角，保持测区内凸面平齐；</w:t>
      </w:r>
    </w:p>
    <w:p>
      <w:pPr>
        <w:spacing w:line="400" w:lineRule="exact"/>
        <w:ind w:firstLine="422" w:firstLineChars="200"/>
        <w:rPr>
          <w:rFonts w:ascii="宋体" w:hAnsi="宋体" w:cs="宋体"/>
          <w:szCs w:val="21"/>
        </w:rPr>
      </w:pPr>
      <w:r>
        <w:rPr>
          <w:rFonts w:hint="eastAsia" w:ascii="Times New Roman" w:hAnsi="Times New Roman"/>
          <w:b/>
          <w:bCs/>
          <w:szCs w:val="21"/>
        </w:rPr>
        <w:t>2</w:t>
      </w:r>
      <w:r>
        <w:rPr>
          <w:rFonts w:hint="eastAsia" w:ascii="宋体" w:hAnsi="宋体" w:cs="宋体"/>
          <w:szCs w:val="21"/>
        </w:rPr>
        <w:t>将透明多孔基准板紧贴在测区内预制混凝土构件粗糙面上，测深尺的测量面紧贴透明多孔基准板表面，保持测深尺与透明多孔基准板呈垂直状态，测深尺的探针穿过透明多孔基准板的孔洞测量凹凸深度，即凹面最低点深度；</w:t>
      </w:r>
    </w:p>
    <w:p>
      <w:pPr>
        <w:spacing w:line="400" w:lineRule="exact"/>
        <w:ind w:firstLine="422" w:firstLineChars="200"/>
        <w:rPr>
          <w:rFonts w:ascii="宋体" w:hAnsi="宋体" w:cs="宋体"/>
          <w:szCs w:val="21"/>
        </w:rPr>
      </w:pPr>
      <w:r>
        <w:rPr>
          <w:rFonts w:hint="eastAsia" w:ascii="Times New Roman" w:hAnsi="Times New Roman"/>
          <w:b/>
          <w:bCs/>
          <w:szCs w:val="21"/>
        </w:rPr>
        <w:t>3</w:t>
      </w:r>
      <w:r>
        <w:rPr>
          <w:rFonts w:hint="eastAsia" w:ascii="宋体" w:hAnsi="宋体" w:cs="宋体"/>
          <w:szCs w:val="21"/>
        </w:rPr>
        <w:t>测量过程中，透明多孔基准板可在测区内移动，以保证更多凹面位于孔洞下方；</w:t>
      </w:r>
    </w:p>
    <w:p>
      <w:pPr>
        <w:spacing w:line="400" w:lineRule="exact"/>
        <w:ind w:firstLine="422" w:firstLineChars="200"/>
        <w:rPr>
          <w:rFonts w:ascii="宋体" w:hAnsi="宋体" w:cs="宋体"/>
          <w:szCs w:val="21"/>
        </w:rPr>
      </w:pPr>
      <w:r>
        <w:rPr>
          <w:rFonts w:hint="eastAsia" w:ascii="Times New Roman" w:hAnsi="Times New Roman"/>
          <w:b/>
          <w:bCs/>
          <w:szCs w:val="21"/>
        </w:rPr>
        <w:t>4</w:t>
      </w:r>
      <w:r>
        <w:rPr>
          <w:rFonts w:hint="eastAsia" w:ascii="宋体" w:hAnsi="宋体" w:cs="宋体"/>
          <w:szCs w:val="21"/>
        </w:rPr>
        <w:t>在每个测区内用测深尺测量16个不同位置的凹凸深度数据；</w:t>
      </w:r>
    </w:p>
    <w:p>
      <w:pPr>
        <w:spacing w:line="400" w:lineRule="exact"/>
        <w:ind w:firstLine="422" w:firstLineChars="200"/>
        <w:rPr>
          <w:rFonts w:ascii="宋体" w:hAnsi="宋体" w:cs="宋体"/>
          <w:szCs w:val="21"/>
        </w:rPr>
      </w:pPr>
      <w:r>
        <w:rPr>
          <w:rFonts w:hint="eastAsia" w:ascii="Times New Roman" w:hAnsi="Times New Roman"/>
          <w:b/>
          <w:bCs/>
          <w:szCs w:val="21"/>
        </w:rPr>
        <w:t>5</w:t>
      </w:r>
      <w:r>
        <w:rPr>
          <w:rFonts w:hint="eastAsia" w:ascii="宋体" w:hAnsi="宋体" w:cs="宋体"/>
          <w:szCs w:val="21"/>
        </w:rPr>
        <w:t>测深尺的读数减去透明多孔基准板的厚度即为实际凹凸深度数据，16个实际凹凸深度数据，剔除3个最大值和3个最小值，剩余10个有效数据。</w:t>
      </w:r>
    </w:p>
    <w:p>
      <w:pPr>
        <w:spacing w:line="400" w:lineRule="exact"/>
        <w:rPr>
          <w:rFonts w:ascii="宋体" w:hAnsi="宋体" w:cs="宋体"/>
          <w:szCs w:val="21"/>
        </w:rPr>
      </w:pPr>
      <w:r>
        <w:rPr>
          <w:rFonts w:hint="eastAsia" w:ascii="Times New Roman" w:hAnsi="Times New Roman"/>
          <w:b/>
          <w:bCs/>
          <w:szCs w:val="21"/>
        </w:rPr>
        <w:t xml:space="preserve">A.0.6 </w:t>
      </w:r>
      <w:r>
        <w:rPr>
          <w:rFonts w:hint="eastAsia" w:ascii="宋体" w:hAnsi="宋体" w:cs="宋体"/>
          <w:szCs w:val="21"/>
        </w:rPr>
        <w:t>预制混凝土构件结合面粗糙度评价指标应按以下公式计算：</w:t>
      </w:r>
    </w:p>
    <w:p>
      <w:pPr>
        <w:spacing w:line="240" w:lineRule="atLeast"/>
        <w:ind w:firstLine="2520" w:firstLineChars="1200"/>
        <w:rPr>
          <w:rFonts w:ascii="宋体" w:hAnsi="宋体" w:cs="宋体"/>
          <w:szCs w:val="21"/>
        </w:rPr>
      </w:pPr>
      <w:bookmarkStart w:id="85" w:name="OLE_LINK9"/>
      <w:bookmarkStart w:id="86" w:name="OLE_LINK8"/>
      <w:bookmarkStart w:id="87" w:name="OLE_LINK7"/>
      <w:r>
        <w:rPr>
          <w:rFonts w:hint="eastAsia" w:ascii="宋体" w:hAnsi="宋体" w:cs="宋体"/>
          <w:szCs w:val="21"/>
        </w:rPr>
        <w:t>平均值：</w:t>
      </w:r>
      <w:bookmarkStart w:id="88" w:name="OLE_LINK3"/>
      <w:bookmarkStart w:id="89" w:name="OLE_LINK10"/>
      <w:bookmarkStart w:id="90" w:name="OLE_LINK6"/>
      <w:r>
        <w:rPr>
          <w:rFonts w:hint="eastAsia" w:ascii="宋体" w:hAnsi="宋体" w:cs="宋体"/>
          <w:szCs w:val="21"/>
        </w:rPr>
        <w:object>
          <v:shape id="_x0000_i1025" o:spt="75" type="#_x0000_t75" style="height:47.25pt;width:48.75pt;" o:ole="t" filled="f" o:preferrelative="t" stroked="f" coordsize="21600,21600">
            <v:path/>
            <v:fill on="f" focussize="0,0"/>
            <v:stroke on="f" joinstyle="miter"/>
            <v:imagedata r:id="rId8" o:title=""/>
            <o:lock v:ext="edit" aspectratio="t"/>
            <w10:wrap type="none"/>
            <w10:anchorlock/>
          </v:shape>
          <o:OLEObject Type="Embed" ProgID="Equation.3" ShapeID="_x0000_i1025" DrawAspect="Content" ObjectID="_1468075725" r:id="rId7">
            <o:LockedField>false</o:LockedField>
          </o:OLEObject>
        </w:object>
      </w:r>
      <w:bookmarkEnd w:id="88"/>
      <w:bookmarkEnd w:id="89"/>
      <w:bookmarkEnd w:id="90"/>
      <w:r>
        <w:rPr>
          <w:rFonts w:hint="eastAsia" w:ascii="宋体" w:hAnsi="宋体" w:cs="宋体"/>
          <w:szCs w:val="21"/>
        </w:rPr>
        <w:t xml:space="preserve">                               （A.0.6-1）</w:t>
      </w:r>
    </w:p>
    <w:bookmarkEnd w:id="85"/>
    <w:bookmarkEnd w:id="86"/>
    <w:bookmarkEnd w:id="87"/>
    <w:p>
      <w:pPr>
        <w:spacing w:line="240" w:lineRule="atLeast"/>
        <w:ind w:firstLine="2520" w:firstLineChars="1200"/>
        <w:rPr>
          <w:rFonts w:ascii="宋体" w:hAnsi="宋体" w:cs="宋体"/>
          <w:szCs w:val="21"/>
        </w:rPr>
      </w:pPr>
      <w:r>
        <w:rPr>
          <w:rFonts w:hint="eastAsia" w:ascii="宋体" w:hAnsi="宋体" w:cs="宋体"/>
          <w:szCs w:val="21"/>
        </w:rPr>
        <w:t>变异系数：</w:t>
      </w:r>
      <w:r>
        <w:rPr>
          <w:rFonts w:hint="eastAsia" w:ascii="宋体" w:hAnsi="宋体" w:cs="宋体"/>
          <w:szCs w:val="21"/>
        </w:rPr>
        <w:object>
          <v:shape id="_x0000_i1026" o:spt="75" type="#_x0000_t75" style="height:54.75pt;width:126pt;" o:ole="t" filled="f" o:preferrelative="t" stroked="f" coordsize="21600,21600">
            <v:path/>
            <v:fill on="f" focussize="0,0"/>
            <v:stroke on="f" joinstyle="miter"/>
            <v:imagedata r:id="rId10" o:title=""/>
            <o:lock v:ext="edit" aspectratio="t"/>
            <w10:wrap type="none"/>
            <w10:anchorlock/>
          </v:shape>
          <o:OLEObject Type="Embed" ProgID="Equation.3" ShapeID="_x0000_i1026" DrawAspect="Content" ObjectID="_1468075726" r:id="rId9">
            <o:LockedField>false</o:LockedField>
          </o:OLEObject>
        </w:object>
      </w:r>
      <w:r>
        <w:rPr>
          <w:rFonts w:hint="eastAsia" w:ascii="宋体" w:hAnsi="宋体" w:cs="宋体"/>
          <w:szCs w:val="21"/>
        </w:rPr>
        <w:t xml:space="preserve">              （A.0.6-2）</w:t>
      </w:r>
    </w:p>
    <w:p>
      <w:pPr>
        <w:spacing w:line="400" w:lineRule="exact"/>
        <w:rPr>
          <w:rFonts w:ascii="宋体" w:hAnsi="宋体" w:cs="宋体"/>
          <w:szCs w:val="21"/>
        </w:rPr>
      </w:pPr>
      <w:r>
        <w:rPr>
          <w:rFonts w:hint="eastAsia" w:ascii="宋体" w:hAnsi="宋体" w:cs="宋体"/>
          <w:szCs w:val="21"/>
        </w:rPr>
        <w:t>平均值</w:t>
      </w:r>
      <w:r>
        <w:rPr>
          <w:rFonts w:hint="eastAsia" w:ascii="宋体" w:hAnsi="宋体" w:cs="宋体"/>
          <w:szCs w:val="21"/>
        </w:rPr>
        <w:sym w:font="Symbol" w:char="F06D"/>
      </w:r>
      <w:r>
        <w:rPr>
          <w:rFonts w:hint="eastAsia" w:ascii="宋体" w:hAnsi="宋体" w:cs="宋体"/>
          <w:szCs w:val="21"/>
        </w:rPr>
        <w:t>计算应精确至0.1mm，变异系数CV计算应精确至0.1。</w:t>
      </w:r>
    </w:p>
    <w:p>
      <w:pPr>
        <w:spacing w:line="400" w:lineRule="exact"/>
        <w:rPr>
          <w:rFonts w:ascii="宋体" w:hAnsi="宋体" w:cs="宋体"/>
          <w:szCs w:val="21"/>
        </w:rPr>
      </w:pPr>
      <w:r>
        <w:rPr>
          <w:rFonts w:hint="eastAsia" w:ascii="宋体" w:hAnsi="宋体" w:cs="宋体"/>
          <w:szCs w:val="21"/>
        </w:rPr>
        <w:object>
          <v:shape id="_x0000_i1027" o:spt="75" type="#_x0000_t75" style="height:18pt;width:12pt;" o:ole="t" filled="f" o:preferrelative="t" stroked="f" coordsize="21600,21600">
            <v:path/>
            <v:fill on="f" focussize="0,0"/>
            <v:stroke on="f" joinstyle="miter"/>
            <v:imagedata r:id="rId12" o:title=""/>
            <o:lock v:ext="edit" aspectratio="t"/>
            <w10:wrap type="none"/>
            <w10:anchorlock/>
          </v:shape>
          <o:OLEObject Type="Embed" ProgID="Equation.3" ShapeID="_x0000_i1027" DrawAspect="Content" ObjectID="_1468075727" r:id="rId11">
            <o:LockedField>false</o:LockedField>
          </o:OLEObject>
        </w:object>
      </w:r>
      <w:r>
        <w:rPr>
          <w:rFonts w:hint="eastAsia" w:ascii="宋体" w:hAnsi="宋体" w:cs="宋体"/>
          <w:szCs w:val="21"/>
        </w:rPr>
        <w:t>—各所测有效凹凸深度数据，单位为mm；</w:t>
      </w:r>
    </w:p>
    <w:p>
      <w:pPr>
        <w:spacing w:line="400" w:lineRule="exact"/>
        <w:rPr>
          <w:rFonts w:ascii="宋体" w:hAnsi="宋体" w:cs="宋体"/>
          <w:szCs w:val="21"/>
        </w:rPr>
      </w:pPr>
      <w:r>
        <w:rPr>
          <w:rFonts w:hint="eastAsia" w:ascii="宋体" w:hAnsi="宋体" w:cs="宋体"/>
          <w:szCs w:val="21"/>
        </w:rPr>
        <w:object>
          <v:shape id="_x0000_i1028" o:spt="75" type="#_x0000_t75" style="height:13.5pt;width:13.5pt;" o:ole="t" filled="f" o:preferrelative="t" stroked="f" coordsize="21600,21600">
            <v:path/>
            <v:fill on="f" focussize="0,0"/>
            <v:stroke on="f" joinstyle="miter"/>
            <v:imagedata r:id="rId14" o:title=""/>
            <o:lock v:ext="edit" aspectratio="t"/>
            <w10:wrap type="none"/>
            <w10:anchorlock/>
          </v:shape>
          <o:OLEObject Type="Embed" ProgID="Equation.3" ShapeID="_x0000_i1028" DrawAspect="Content" ObjectID="_1468075728" r:id="rId13">
            <o:LockedField>false</o:LockedField>
          </o:OLEObject>
        </w:object>
      </w:r>
      <w:r>
        <w:rPr>
          <w:rFonts w:hint="eastAsia" w:ascii="宋体" w:hAnsi="宋体" w:cs="宋体"/>
          <w:szCs w:val="21"/>
        </w:rPr>
        <w:t>—所测有效凹凸深度总数，等于测区总数乘以每一测区有效凹凸深度数量。</w:t>
      </w:r>
    </w:p>
    <w:p>
      <w:pPr>
        <w:spacing w:line="400" w:lineRule="exact"/>
        <w:rPr>
          <w:rFonts w:ascii="宋体" w:hAnsi="宋体" w:cs="宋体"/>
          <w:szCs w:val="21"/>
        </w:rPr>
      </w:pPr>
      <w:r>
        <w:rPr>
          <w:rFonts w:hint="eastAsia" w:ascii="Times New Roman" w:hAnsi="Times New Roman"/>
          <w:b/>
          <w:bCs/>
          <w:szCs w:val="21"/>
        </w:rPr>
        <w:t xml:space="preserve">A.0.7 </w:t>
      </w:r>
      <w:r>
        <w:rPr>
          <w:rFonts w:hint="eastAsia" w:ascii="宋体" w:hAnsi="宋体" w:cs="宋体"/>
          <w:szCs w:val="21"/>
        </w:rPr>
        <w:t>预制混凝土构件结合面粗糙度评定按以下标准执行：</w:t>
      </w:r>
    </w:p>
    <w:p>
      <w:pPr>
        <w:spacing w:line="400" w:lineRule="exact"/>
        <w:ind w:firstLine="422" w:firstLineChars="200"/>
        <w:rPr>
          <w:rFonts w:ascii="宋体" w:hAnsi="宋体" w:cs="宋体"/>
          <w:szCs w:val="21"/>
        </w:rPr>
      </w:pPr>
      <w:r>
        <w:rPr>
          <w:rFonts w:hint="eastAsia" w:ascii="Times New Roman" w:hAnsi="Times New Roman"/>
          <w:b/>
          <w:bCs/>
          <w:szCs w:val="21"/>
        </w:rPr>
        <w:t>1</w:t>
      </w:r>
      <w:r>
        <w:rPr>
          <w:rFonts w:hint="eastAsia" w:ascii="宋体" w:hAnsi="宋体" w:cs="宋体"/>
          <w:szCs w:val="21"/>
        </w:rPr>
        <w:t xml:space="preserve"> 对预制混凝土叠合楼板、预制混凝土叠合梁、预制混凝土叠合墙板：</w:t>
      </w:r>
    </w:p>
    <w:p>
      <w:pPr>
        <w:spacing w:line="400" w:lineRule="exact"/>
        <w:jc w:val="center"/>
        <w:rPr>
          <w:rFonts w:ascii="宋体" w:hAnsi="宋体" w:cs="宋体"/>
          <w:szCs w:val="21"/>
        </w:rPr>
      </w:pPr>
      <w:bookmarkStart w:id="91" w:name="OLE_LINK1"/>
      <w:bookmarkStart w:id="92" w:name="OLE_LINK2"/>
      <w:r>
        <w:rPr>
          <w:rFonts w:hint="eastAsia" w:ascii="宋体" w:hAnsi="宋体" w:cs="宋体"/>
          <w:szCs w:val="21"/>
        </w:rPr>
        <w:object>
          <v:shape id="_x0000_i1029" o:spt="75" type="#_x0000_t75" style="height:15.75pt;width:38.25pt;" o:ole="t" filled="f" o:preferrelative="t" stroked="f" coordsize="21600,21600">
            <v:path/>
            <v:fill on="f" focussize="0,0"/>
            <v:stroke on="f" joinstyle="miter"/>
            <v:imagedata r:id="rId16" o:title=""/>
            <o:lock v:ext="edit" aspectratio="t"/>
            <w10:wrap type="none"/>
            <w10:anchorlock/>
          </v:shape>
          <o:OLEObject Type="Embed" ProgID="Equation.3" ShapeID="_x0000_i1029" DrawAspect="Content" ObjectID="_1468075729" r:id="rId15">
            <o:LockedField>false</o:LockedField>
          </o:OLEObject>
        </w:object>
      </w:r>
      <w:r>
        <w:rPr>
          <w:rFonts w:hint="eastAsia" w:ascii="宋体" w:hAnsi="宋体" w:cs="宋体"/>
          <w:szCs w:val="21"/>
        </w:rPr>
        <w:t>mm</w:t>
      </w:r>
    </w:p>
    <w:bookmarkEnd w:id="91"/>
    <w:bookmarkEnd w:id="92"/>
    <w:p>
      <w:pPr>
        <w:spacing w:line="400" w:lineRule="exact"/>
        <w:jc w:val="center"/>
        <w:rPr>
          <w:rFonts w:ascii="宋体" w:hAnsi="宋体" w:cs="宋体"/>
          <w:szCs w:val="21"/>
        </w:rPr>
      </w:pPr>
      <w:r>
        <w:rPr>
          <w:rFonts w:hint="eastAsia" w:ascii="宋体" w:hAnsi="宋体" w:cs="宋体"/>
          <w:szCs w:val="21"/>
        </w:rPr>
        <w:object>
          <v:shape id="_x0000_i1030" o:spt="75" type="#_x0000_t75" style="height:13.5pt;width:47.25pt;" o:ole="t" filled="f" o:preferrelative="t" stroked="f" coordsize="21600,21600">
            <v:path/>
            <v:fill on="f" focussize="0,0"/>
            <v:stroke on="f" joinstyle="miter"/>
            <v:imagedata r:id="rId18" o:title=""/>
            <o:lock v:ext="edit" aspectratio="t"/>
            <w10:wrap type="none"/>
            <w10:anchorlock/>
          </v:shape>
          <o:OLEObject Type="Embed" ProgID="Equation.3" ShapeID="_x0000_i1030" DrawAspect="Content" ObjectID="_1468075730" r:id="rId17">
            <o:LockedField>false</o:LockedField>
          </o:OLEObject>
        </w:object>
      </w:r>
    </w:p>
    <w:p>
      <w:pPr>
        <w:spacing w:line="400" w:lineRule="exact"/>
        <w:ind w:firstLine="422" w:firstLineChars="200"/>
        <w:rPr>
          <w:rFonts w:ascii="宋体" w:hAnsi="宋体" w:cs="宋体"/>
          <w:szCs w:val="21"/>
        </w:rPr>
      </w:pPr>
      <w:r>
        <w:rPr>
          <w:rFonts w:hint="eastAsia" w:ascii="Times New Roman" w:hAnsi="Times New Roman"/>
          <w:b/>
          <w:bCs/>
          <w:szCs w:val="21"/>
        </w:rPr>
        <w:t>2</w:t>
      </w:r>
      <w:r>
        <w:rPr>
          <w:rFonts w:hint="eastAsia" w:ascii="宋体" w:hAnsi="宋体" w:cs="宋体"/>
          <w:szCs w:val="21"/>
        </w:rPr>
        <w:t xml:space="preserve"> 对预制混凝土梁端、预制混凝土柱端、预制混凝土墙端：</w:t>
      </w:r>
    </w:p>
    <w:p>
      <w:pPr>
        <w:spacing w:line="400" w:lineRule="exact"/>
        <w:jc w:val="center"/>
        <w:rPr>
          <w:rFonts w:ascii="宋体" w:hAnsi="宋体" w:cs="宋体"/>
          <w:szCs w:val="21"/>
        </w:rPr>
      </w:pPr>
      <w:r>
        <w:rPr>
          <w:rFonts w:hint="eastAsia" w:ascii="宋体" w:hAnsi="宋体" w:cs="宋体"/>
          <w:szCs w:val="21"/>
        </w:rPr>
        <w:object>
          <v:shape id="_x0000_i1031" o:spt="75" type="#_x0000_t75" style="height:15.75pt;width:38.25pt;" o:ole="t" filled="f" o:preferrelative="t" stroked="f" coordsize="21600,21600">
            <v:path/>
            <v:fill on="f" focussize="0,0"/>
            <v:stroke on="f" joinstyle="miter"/>
            <v:imagedata r:id="rId20" o:title=""/>
            <o:lock v:ext="edit" aspectratio="t"/>
            <w10:wrap type="none"/>
            <w10:anchorlock/>
          </v:shape>
          <o:OLEObject Type="Embed" ProgID="Equation.3" ShapeID="_x0000_i1031" DrawAspect="Content" ObjectID="_1468075731" r:id="rId19">
            <o:LockedField>false</o:LockedField>
          </o:OLEObject>
        </w:object>
      </w:r>
      <w:r>
        <w:rPr>
          <w:rFonts w:hint="eastAsia" w:ascii="宋体" w:hAnsi="宋体" w:cs="宋体"/>
          <w:szCs w:val="21"/>
        </w:rPr>
        <w:t>mm</w:t>
      </w:r>
    </w:p>
    <w:p>
      <w:pPr>
        <w:spacing w:line="400" w:lineRule="exact"/>
        <w:jc w:val="center"/>
        <w:rPr>
          <w:rFonts w:ascii="宋体" w:hAnsi="宋体" w:cs="宋体"/>
          <w:szCs w:val="21"/>
        </w:rPr>
      </w:pPr>
      <w:r>
        <w:rPr>
          <w:rFonts w:hint="eastAsia" w:ascii="宋体" w:hAnsi="宋体" w:cs="宋体"/>
          <w:szCs w:val="21"/>
        </w:rPr>
        <w:object>
          <v:shape id="_x0000_i1032" o:spt="75" type="#_x0000_t75" style="height:13.5pt;width:47.25pt;" o:ole="t" filled="f" o:preferrelative="t" stroked="f" coordsize="21600,21600">
            <v:path/>
            <v:fill on="f" focussize="0,0"/>
            <v:stroke on="f" joinstyle="miter"/>
            <v:imagedata r:id="rId22" o:title=""/>
            <o:lock v:ext="edit" aspectratio="t"/>
            <w10:wrap type="none"/>
            <w10:anchorlock/>
          </v:shape>
          <o:OLEObject Type="Embed" ProgID="Equation.3" ShapeID="_x0000_i1032" DrawAspect="Content" ObjectID="_1468075732" r:id="rId21">
            <o:LockedField>false</o:LockedField>
          </o:OLEObject>
        </w:object>
      </w:r>
    </w:p>
    <w:p>
      <w:pPr>
        <w:spacing w:line="480" w:lineRule="auto"/>
        <w:jc w:val="center"/>
        <w:outlineLvl w:val="0"/>
        <w:rPr>
          <w:rFonts w:ascii="宋体" w:hAnsi="宋体"/>
          <w:sz w:val="32"/>
          <w:szCs w:val="32"/>
        </w:rPr>
        <w:sectPr>
          <w:pgSz w:w="11907" w:h="16840"/>
          <w:pgMar w:top="1474" w:right="1531" w:bottom="1474" w:left="1531" w:header="851" w:footer="992" w:gutter="0"/>
          <w:pgBorders>
            <w:top w:val="none" w:sz="0" w:space="0"/>
            <w:left w:val="none" w:sz="0" w:space="0"/>
            <w:bottom w:val="none" w:sz="0" w:space="0"/>
            <w:right w:val="none" w:sz="0" w:space="0"/>
          </w:pgBorders>
          <w:cols w:space="720" w:num="1"/>
          <w:docGrid w:type="lines" w:linePitch="312" w:charSpace="0"/>
        </w:sectPr>
      </w:pPr>
    </w:p>
    <w:p>
      <w:pPr>
        <w:spacing w:line="480" w:lineRule="auto"/>
        <w:jc w:val="center"/>
        <w:outlineLvl w:val="0"/>
        <w:rPr>
          <w:rFonts w:ascii="Times New Roman" w:hAnsi="Times New Roman"/>
          <w:b/>
          <w:color w:val="000000"/>
          <w:sz w:val="30"/>
          <w:szCs w:val="30"/>
        </w:rPr>
      </w:pPr>
      <w:bookmarkStart w:id="93" w:name="_Toc11536"/>
      <w:bookmarkStart w:id="94" w:name="_Toc32608"/>
      <w:r>
        <w:rPr>
          <w:rFonts w:hint="eastAsia" w:ascii="宋体" w:hAnsi="宋体"/>
          <w:sz w:val="32"/>
          <w:szCs w:val="32"/>
        </w:rPr>
        <w:t>附录B用于检测套筒灌浆饱满度的预埋钢丝拉拔法</w:t>
      </w:r>
      <w:bookmarkEnd w:id="81"/>
      <w:bookmarkEnd w:id="93"/>
      <w:bookmarkEnd w:id="94"/>
    </w:p>
    <w:p>
      <w:pPr>
        <w:spacing w:line="480" w:lineRule="auto"/>
        <w:rPr>
          <w:rFonts w:ascii="Times New Roman" w:hAnsi="Times New Roman"/>
          <w:b/>
          <w:bCs/>
          <w:color w:val="000000"/>
          <w:sz w:val="24"/>
          <w:szCs w:val="32"/>
        </w:rPr>
      </w:pPr>
    </w:p>
    <w:p>
      <w:pPr>
        <w:spacing w:line="400" w:lineRule="exact"/>
        <w:rPr>
          <w:rFonts w:ascii="宋体" w:hAnsi="宋体" w:cs="宋体"/>
          <w:szCs w:val="21"/>
        </w:rPr>
      </w:pPr>
      <w:r>
        <w:rPr>
          <w:rFonts w:hint="eastAsia" w:ascii="Times New Roman" w:hAnsi="Times New Roman"/>
          <w:b/>
          <w:bCs/>
          <w:szCs w:val="21"/>
        </w:rPr>
        <w:t xml:space="preserve">B.0.1 </w:t>
      </w:r>
      <w:r>
        <w:rPr>
          <w:rFonts w:hint="eastAsia" w:ascii="宋体" w:hAnsi="宋体" w:cs="宋体"/>
          <w:szCs w:val="21"/>
        </w:rPr>
        <w:t>检测设备包括拉拔仪和专用钢丝：</w:t>
      </w:r>
    </w:p>
    <w:p>
      <w:pPr>
        <w:spacing w:line="400" w:lineRule="exact"/>
        <w:ind w:firstLine="422" w:firstLineChars="200"/>
        <w:rPr>
          <w:rFonts w:ascii="宋体" w:hAnsi="宋体" w:cs="宋体"/>
          <w:szCs w:val="21"/>
        </w:rPr>
      </w:pPr>
      <w:r>
        <w:rPr>
          <w:rFonts w:hint="eastAsia" w:ascii="Times New Roman" w:hAnsi="Times New Roman"/>
          <w:b/>
          <w:bCs/>
          <w:szCs w:val="21"/>
        </w:rPr>
        <w:t>1</w:t>
      </w:r>
      <w:r>
        <w:rPr>
          <w:rFonts w:hint="eastAsia" w:ascii="宋体" w:hAnsi="宋体" w:cs="宋体"/>
          <w:szCs w:val="21"/>
        </w:rPr>
        <w:t xml:space="preserve"> 拉拔仪量程不小于10kN，分度值为不大于0.1kN，示值误差≤2%；</w:t>
      </w:r>
    </w:p>
    <w:p>
      <w:pPr>
        <w:spacing w:line="400" w:lineRule="exact"/>
        <w:ind w:firstLine="422" w:firstLineChars="200"/>
        <w:rPr>
          <w:rFonts w:ascii="宋体" w:hAnsi="宋体" w:cs="宋体"/>
          <w:szCs w:val="21"/>
        </w:rPr>
      </w:pPr>
      <w:r>
        <w:rPr>
          <w:rFonts w:hint="eastAsia" w:ascii="Times New Roman" w:hAnsi="Times New Roman"/>
          <w:b/>
          <w:bCs/>
          <w:szCs w:val="21"/>
        </w:rPr>
        <w:t xml:space="preserve">2 </w:t>
      </w:r>
      <w:r>
        <w:rPr>
          <w:rFonts w:hint="eastAsia" w:ascii="宋体" w:hAnsi="宋体" w:cs="宋体"/>
          <w:szCs w:val="21"/>
        </w:rPr>
        <w:t>专用钢丝采用光圆高强钢丝，抗拉强度不低于600MPa，直径为5mm±0.1mm，端头锚固长度为30mm±0.5mm；</w:t>
      </w:r>
    </w:p>
    <w:p>
      <w:pPr>
        <w:spacing w:line="400" w:lineRule="exact"/>
        <w:ind w:firstLine="422" w:firstLineChars="200"/>
        <w:rPr>
          <w:rFonts w:ascii="宋体" w:hAnsi="宋体" w:cs="宋体"/>
          <w:szCs w:val="21"/>
        </w:rPr>
      </w:pPr>
      <w:r>
        <w:rPr>
          <w:rFonts w:hint="eastAsia" w:ascii="Times New Roman" w:hAnsi="Times New Roman"/>
          <w:b/>
          <w:bCs/>
          <w:szCs w:val="21"/>
        </w:rPr>
        <w:t xml:space="preserve">3 </w:t>
      </w:r>
      <w:r>
        <w:rPr>
          <w:rFonts w:hint="eastAsia" w:ascii="宋体" w:hAnsi="宋体" w:cs="宋体"/>
          <w:szCs w:val="21"/>
        </w:rPr>
        <w:t>专用钢丝和橡胶塞集成设计，橡胶塞上钢丝穿过孔的孔径为5mm±0.1mm，排气孔径的孔径不小于3mm；</w:t>
      </w:r>
    </w:p>
    <w:p>
      <w:pPr>
        <w:spacing w:line="400" w:lineRule="exact"/>
        <w:ind w:firstLine="422" w:firstLineChars="200"/>
        <w:rPr>
          <w:rFonts w:ascii="宋体" w:hAnsi="宋体" w:cs="宋体"/>
          <w:szCs w:val="21"/>
        </w:rPr>
      </w:pPr>
      <w:r>
        <w:rPr>
          <w:rFonts w:hint="eastAsia" w:ascii="Times New Roman" w:hAnsi="Times New Roman"/>
          <w:b/>
          <w:bCs/>
          <w:szCs w:val="21"/>
        </w:rPr>
        <w:t>4</w:t>
      </w:r>
      <w:r>
        <w:rPr>
          <w:rFonts w:hint="eastAsia" w:ascii="宋体" w:hAnsi="宋体" w:cs="宋体"/>
          <w:szCs w:val="21"/>
        </w:rPr>
        <w:t>钢丝锚固段与橡胶塞之间的部分应与灌浆料浆体有效隔离。</w:t>
      </w:r>
    </w:p>
    <w:p>
      <w:pPr>
        <w:spacing w:line="400" w:lineRule="exact"/>
        <w:rPr>
          <w:rFonts w:ascii="宋体" w:hAnsi="宋体" w:cs="宋体"/>
          <w:szCs w:val="21"/>
        </w:rPr>
      </w:pPr>
      <w:r>
        <w:rPr>
          <w:rFonts w:hint="eastAsia" w:ascii="Times New Roman" w:hAnsi="Times New Roman"/>
          <w:b/>
          <w:bCs/>
          <w:szCs w:val="21"/>
        </w:rPr>
        <w:t xml:space="preserve">B.0.2 </w:t>
      </w:r>
      <w:r>
        <w:rPr>
          <w:rFonts w:hint="eastAsia" w:ascii="宋体" w:hAnsi="宋体" w:cs="宋体"/>
          <w:szCs w:val="21"/>
        </w:rPr>
        <w:t>拉拔仪和专用钢丝应通过技术鉴定，并应具有产品合格证书和定期计量检定证书。</w:t>
      </w:r>
    </w:p>
    <w:p>
      <w:pPr>
        <w:spacing w:line="400" w:lineRule="exact"/>
        <w:rPr>
          <w:rFonts w:ascii="宋体" w:hAnsi="宋体" w:cs="宋体"/>
          <w:szCs w:val="21"/>
        </w:rPr>
      </w:pPr>
      <w:r>
        <w:rPr>
          <w:rFonts w:hint="eastAsia" w:ascii="Times New Roman" w:hAnsi="Times New Roman"/>
          <w:b/>
          <w:bCs/>
          <w:szCs w:val="21"/>
        </w:rPr>
        <w:t xml:space="preserve">B.0.3 </w:t>
      </w:r>
      <w:r>
        <w:rPr>
          <w:rFonts w:hint="eastAsia" w:ascii="宋体" w:hAnsi="宋体" w:cs="宋体"/>
          <w:szCs w:val="21"/>
        </w:rPr>
        <w:t>灌浆饱满度检测前应做好以下工作：</w:t>
      </w:r>
    </w:p>
    <w:p>
      <w:pPr>
        <w:spacing w:line="400" w:lineRule="exact"/>
        <w:ind w:firstLine="422" w:firstLineChars="200"/>
        <w:rPr>
          <w:rFonts w:ascii="宋体" w:hAnsi="宋体" w:cs="宋体"/>
          <w:szCs w:val="21"/>
        </w:rPr>
      </w:pPr>
      <w:r>
        <w:rPr>
          <w:rFonts w:hint="eastAsia" w:ascii="Times New Roman" w:hAnsi="Times New Roman"/>
          <w:b/>
          <w:bCs/>
          <w:szCs w:val="21"/>
        </w:rPr>
        <w:t xml:space="preserve">1 </w:t>
      </w:r>
      <w:r>
        <w:rPr>
          <w:rFonts w:hint="eastAsia" w:ascii="宋体" w:hAnsi="宋体" w:cs="宋体"/>
          <w:szCs w:val="21"/>
        </w:rPr>
        <w:t>应检查检测设备是否正常；</w:t>
      </w:r>
    </w:p>
    <w:p>
      <w:pPr>
        <w:spacing w:line="400" w:lineRule="exact"/>
        <w:ind w:firstLine="422" w:firstLineChars="200"/>
        <w:rPr>
          <w:rFonts w:ascii="宋体" w:hAnsi="宋体" w:cs="宋体"/>
          <w:szCs w:val="21"/>
        </w:rPr>
      </w:pPr>
      <w:r>
        <w:rPr>
          <w:rFonts w:hint="eastAsia" w:ascii="Times New Roman" w:hAnsi="Times New Roman"/>
          <w:b/>
          <w:bCs/>
          <w:szCs w:val="21"/>
        </w:rPr>
        <w:t>2</w:t>
      </w:r>
      <w:r>
        <w:rPr>
          <w:rFonts w:hint="eastAsia" w:ascii="宋体" w:hAnsi="宋体" w:cs="宋体"/>
          <w:szCs w:val="21"/>
        </w:rPr>
        <w:t xml:space="preserve"> 应记录工程名称、楼号、楼层、套筒所在构件编号、套筒具体位置、检测人员信息等。</w:t>
      </w:r>
    </w:p>
    <w:p>
      <w:pPr>
        <w:spacing w:line="400" w:lineRule="exact"/>
        <w:rPr>
          <w:rFonts w:ascii="宋体" w:hAnsi="宋体" w:cs="宋体"/>
          <w:szCs w:val="21"/>
        </w:rPr>
      </w:pPr>
      <w:r>
        <w:rPr>
          <w:rFonts w:hint="eastAsia" w:ascii="Times New Roman" w:hAnsi="Times New Roman"/>
          <w:b/>
          <w:bCs/>
          <w:szCs w:val="21"/>
        </w:rPr>
        <w:t>B.0.4</w:t>
      </w:r>
      <w:r>
        <w:rPr>
          <w:rFonts w:hint="eastAsia" w:ascii="宋体" w:hAnsi="宋体" w:cs="宋体"/>
          <w:szCs w:val="21"/>
        </w:rPr>
        <w:t xml:space="preserve"> 准备工作完成后，将专用钢丝从套筒的出浆口水平伸至套筒内靠近出浆口一侧的钢筋表面位置，就位后专用钢丝自带橡胶塞的排气孔位于正上方。应确保橡胶塞在出浆口紧固到位，出浆时不因灌浆压力的存在而被冲出；应确保橡胶塞上的排气孔畅通，灌满时浆体能够从排气孔流出并及时用细木棒封堵。</w:t>
      </w:r>
    </w:p>
    <w:p>
      <w:pPr>
        <w:spacing w:line="400" w:lineRule="exact"/>
        <w:rPr>
          <w:rFonts w:ascii="宋体" w:hAnsi="宋体" w:cs="宋体"/>
          <w:szCs w:val="21"/>
        </w:rPr>
      </w:pPr>
      <w:r>
        <w:rPr>
          <w:rFonts w:hint="eastAsia" w:ascii="Times New Roman" w:hAnsi="Times New Roman"/>
          <w:b/>
          <w:bCs/>
          <w:szCs w:val="21"/>
        </w:rPr>
        <w:t>B.0.5</w:t>
      </w:r>
      <w:r>
        <w:rPr>
          <w:rFonts w:hint="eastAsia" w:ascii="宋体" w:hAnsi="宋体" w:cs="宋体"/>
          <w:szCs w:val="21"/>
        </w:rPr>
        <w:t xml:space="preserve"> 灌浆前，针对同一批测点所用灌浆料，制作40mm×40mm×160mm灌浆料试样不少于1组，并采用标准养护方式进行养护。</w:t>
      </w:r>
    </w:p>
    <w:p>
      <w:pPr>
        <w:spacing w:line="400" w:lineRule="exact"/>
        <w:rPr>
          <w:rFonts w:ascii="宋体" w:hAnsi="宋体" w:cs="宋体"/>
          <w:szCs w:val="21"/>
        </w:rPr>
      </w:pPr>
      <w:r>
        <w:rPr>
          <w:rFonts w:hint="eastAsia" w:ascii="Times New Roman" w:hAnsi="Times New Roman"/>
          <w:b/>
          <w:bCs/>
          <w:szCs w:val="21"/>
        </w:rPr>
        <w:t>B.0.6</w:t>
      </w:r>
      <w:r>
        <w:rPr>
          <w:rFonts w:hint="eastAsia" w:ascii="宋体" w:hAnsi="宋体" w:cs="宋体"/>
          <w:szCs w:val="21"/>
        </w:rPr>
        <w:t>采用连通腔灌浆，一般选择位于中间套筒的底部灌浆孔作为连通腔灌浆孔，其他套筒底部的灌浆孔和没有预埋钢丝的出浆口出浆时用橡胶塞封堵，各套筒预埋钢丝自带橡胶塞的排气孔有灌浆料流出时用细木棒封堵排气孔，最后用橡胶塞封堵连通腔灌浆孔，完成灌浆。对于不具备连通腔灌浆条件的套筒，可采用单独灌浆方式。</w:t>
      </w:r>
    </w:p>
    <w:p>
      <w:pPr>
        <w:spacing w:line="400" w:lineRule="exact"/>
        <w:rPr>
          <w:rFonts w:ascii="宋体" w:hAnsi="宋体" w:cs="宋体"/>
          <w:szCs w:val="21"/>
        </w:rPr>
      </w:pPr>
      <w:r>
        <w:rPr>
          <w:rFonts w:hint="eastAsia" w:ascii="Times New Roman" w:hAnsi="Times New Roman"/>
          <w:b/>
          <w:bCs/>
          <w:szCs w:val="21"/>
        </w:rPr>
        <w:t>B.0.7</w:t>
      </w:r>
      <w:r>
        <w:rPr>
          <w:rFonts w:hint="eastAsia" w:ascii="宋体" w:hAnsi="宋体" w:cs="宋体"/>
          <w:szCs w:val="21"/>
        </w:rPr>
        <w:t>预埋钢丝的灌浆构件采用自然养护方式进行养护，养护期间应做好现场防护工作，确保钢丝不被损坏。</w:t>
      </w:r>
    </w:p>
    <w:p>
      <w:pPr>
        <w:spacing w:line="400" w:lineRule="exact"/>
        <w:rPr>
          <w:rFonts w:ascii="宋体" w:hAnsi="宋体" w:cs="宋体"/>
          <w:szCs w:val="21"/>
        </w:rPr>
      </w:pPr>
      <w:r>
        <w:rPr>
          <w:rFonts w:hint="eastAsia" w:ascii="Times New Roman" w:hAnsi="Times New Roman"/>
          <w:b/>
          <w:bCs/>
          <w:szCs w:val="21"/>
        </w:rPr>
        <w:t>B.0.8</w:t>
      </w:r>
      <w:r>
        <w:rPr>
          <w:rFonts w:hint="eastAsia" w:ascii="宋体" w:hAnsi="宋体" w:cs="宋体"/>
          <w:szCs w:val="21"/>
        </w:rPr>
        <w:t>灌浆料试样和灌浆构件养护3d后，首先按现行行业标准《钢筋连接用套筒灌浆料》JG/T 408进行灌浆料试样抗压强度测试，如果3d抗压强度不满足现行行业标准《钢筋连接用套筒灌浆料》JG/T 408的规定，则判断灌浆料质量不合格，不再进行预埋钢丝拉拔；反之，则采用拉拔仪拉拔预埋钢丝。</w:t>
      </w:r>
    </w:p>
    <w:p>
      <w:pPr>
        <w:spacing w:line="400" w:lineRule="exact"/>
        <w:rPr>
          <w:rFonts w:ascii="宋体" w:hAnsi="宋体" w:cs="宋体"/>
          <w:szCs w:val="21"/>
        </w:rPr>
      </w:pPr>
      <w:r>
        <w:rPr>
          <w:rFonts w:hint="eastAsia" w:ascii="Times New Roman" w:hAnsi="Times New Roman"/>
          <w:b/>
          <w:bCs/>
          <w:szCs w:val="21"/>
        </w:rPr>
        <w:t xml:space="preserve">B.0.9 </w:t>
      </w:r>
      <w:r>
        <w:rPr>
          <w:rFonts w:hint="eastAsia" w:ascii="宋体" w:hAnsi="宋体" w:cs="宋体"/>
          <w:szCs w:val="21"/>
        </w:rPr>
        <w:t>拉拔时，拉拔仪应与预埋钢丝对中连接，并与检测面垂直，连续均匀施加拉拔荷载，速度应控制在0.15kN/s~0.5kN/s，直至钢丝被完全拔出，记录极限拉拔荷载，精确至0.1kN。</w:t>
      </w:r>
    </w:p>
    <w:p>
      <w:pPr>
        <w:spacing w:line="400" w:lineRule="exact"/>
        <w:rPr>
          <w:rFonts w:ascii="宋体" w:hAnsi="宋体" w:cs="宋体"/>
          <w:szCs w:val="21"/>
        </w:rPr>
      </w:pPr>
      <w:r>
        <w:rPr>
          <w:rFonts w:hint="eastAsia" w:ascii="Times New Roman" w:hAnsi="Times New Roman"/>
          <w:b/>
          <w:bCs/>
          <w:szCs w:val="21"/>
        </w:rPr>
        <w:t>B.0.10</w:t>
      </w:r>
      <w:r>
        <w:rPr>
          <w:rFonts w:hint="eastAsia" w:ascii="宋体" w:hAnsi="宋体" w:cs="宋体"/>
          <w:szCs w:val="21"/>
        </w:rPr>
        <w:t xml:space="preserve"> 预埋钢丝拉拔法检测结果的判别标准为：取同一批测点极限拉拔荷载中3个最大值的平均值，该平均值的40%记为a，该平均值的60%记为b；如果测点数据高于b，判断测点对应套筒灌浆饱满；如果测点数据在a~b之间，需进一步用内窥镜法进行校核；如果测点数据低于a或低于1.0kN，则直接判断测点对应套筒灌浆不饱满。</w:t>
      </w:r>
    </w:p>
    <w:p>
      <w:pPr>
        <w:spacing w:line="480" w:lineRule="auto"/>
        <w:rPr>
          <w:rFonts w:ascii="Times New Roman" w:hAnsi="Times New Roman"/>
          <w:b/>
          <w:color w:val="000000"/>
          <w:sz w:val="24"/>
        </w:rPr>
      </w:pPr>
    </w:p>
    <w:p>
      <w:pPr>
        <w:spacing w:line="480" w:lineRule="auto"/>
        <w:jc w:val="center"/>
        <w:rPr>
          <w:rFonts w:ascii="Times New Roman" w:hAnsi="Times New Roman"/>
          <w:b/>
          <w:color w:val="000000"/>
          <w:sz w:val="24"/>
        </w:rPr>
        <w:sectPr>
          <w:pgSz w:w="11907" w:h="16840"/>
          <w:pgMar w:top="1474" w:right="1531" w:bottom="1474" w:left="1531" w:header="851" w:footer="992" w:gutter="0"/>
          <w:pgBorders>
            <w:top w:val="none" w:sz="0" w:space="0"/>
            <w:left w:val="none" w:sz="0" w:space="0"/>
            <w:bottom w:val="none" w:sz="0" w:space="0"/>
            <w:right w:val="none" w:sz="0" w:space="0"/>
          </w:pgBorders>
          <w:cols w:space="720" w:num="1"/>
          <w:docGrid w:type="lines" w:linePitch="312" w:charSpace="0"/>
        </w:sectPr>
      </w:pPr>
    </w:p>
    <w:p>
      <w:pPr>
        <w:spacing w:line="480" w:lineRule="auto"/>
        <w:jc w:val="center"/>
        <w:outlineLvl w:val="0"/>
        <w:rPr>
          <w:rFonts w:ascii="Times New Roman" w:hAnsi="Times New Roman"/>
          <w:b/>
          <w:color w:val="000000"/>
          <w:sz w:val="30"/>
          <w:szCs w:val="30"/>
        </w:rPr>
      </w:pPr>
      <w:bookmarkStart w:id="95" w:name="_Toc18566"/>
      <w:r>
        <w:rPr>
          <w:rFonts w:hint="eastAsia" w:ascii="宋体" w:hAnsi="宋体"/>
          <w:sz w:val="32"/>
          <w:szCs w:val="32"/>
        </w:rPr>
        <w:t>附录C用于</w:t>
      </w:r>
      <w:bookmarkStart w:id="96" w:name="_Toc447287393"/>
      <w:r>
        <w:rPr>
          <w:rFonts w:hint="eastAsia" w:ascii="宋体" w:hAnsi="宋体"/>
          <w:sz w:val="32"/>
          <w:szCs w:val="32"/>
        </w:rPr>
        <w:t>检测套筒灌浆饱满度的预埋传感器法</w:t>
      </w:r>
      <w:bookmarkEnd w:id="82"/>
      <w:bookmarkEnd w:id="95"/>
    </w:p>
    <w:bookmarkEnd w:id="96"/>
    <w:p>
      <w:pPr>
        <w:spacing w:line="480" w:lineRule="auto"/>
        <w:jc w:val="left"/>
        <w:rPr>
          <w:rFonts w:ascii="Times New Roman" w:hAnsi="Times New Roman"/>
          <w:b/>
          <w:bCs/>
          <w:color w:val="000000"/>
          <w:sz w:val="24"/>
          <w:szCs w:val="32"/>
        </w:rPr>
      </w:pPr>
    </w:p>
    <w:p>
      <w:pPr>
        <w:spacing w:line="400" w:lineRule="exact"/>
        <w:rPr>
          <w:rFonts w:ascii="宋体" w:hAnsi="宋体" w:cs="宋体"/>
          <w:szCs w:val="21"/>
        </w:rPr>
      </w:pPr>
      <w:r>
        <w:rPr>
          <w:rFonts w:hint="eastAsia" w:ascii="Times New Roman" w:hAnsi="Times New Roman"/>
          <w:b/>
          <w:bCs/>
          <w:szCs w:val="21"/>
        </w:rPr>
        <w:t>C.0.1</w:t>
      </w:r>
      <w:r>
        <w:rPr>
          <w:rFonts w:hint="eastAsia" w:ascii="宋体" w:hAnsi="宋体" w:cs="宋体"/>
          <w:szCs w:val="21"/>
        </w:rPr>
        <w:t xml:space="preserve">  检测设备包括灌浆饱满度检测仪和专用传感器：</w:t>
      </w:r>
    </w:p>
    <w:p>
      <w:pPr>
        <w:spacing w:line="400" w:lineRule="exact"/>
        <w:ind w:firstLine="422" w:firstLineChars="200"/>
        <w:rPr>
          <w:rFonts w:ascii="宋体" w:hAnsi="宋体" w:cs="宋体"/>
          <w:szCs w:val="21"/>
        </w:rPr>
      </w:pPr>
      <w:r>
        <w:rPr>
          <w:rFonts w:hint="eastAsia" w:ascii="Times New Roman" w:hAnsi="Times New Roman"/>
          <w:b/>
          <w:bCs/>
          <w:szCs w:val="21"/>
        </w:rPr>
        <w:t>1</w:t>
      </w:r>
      <w:r>
        <w:rPr>
          <w:rFonts w:hint="eastAsia" w:ascii="宋体" w:hAnsi="宋体" w:cs="宋体"/>
          <w:szCs w:val="21"/>
        </w:rPr>
        <w:t xml:space="preserve">  灌浆饱满度检测仪幅值线性度每10dB优于±1.0dB，频带宽度在10kHz~100kHz之间；</w:t>
      </w:r>
    </w:p>
    <w:p>
      <w:pPr>
        <w:spacing w:line="400" w:lineRule="exact"/>
        <w:ind w:firstLine="422" w:firstLineChars="200"/>
        <w:rPr>
          <w:rFonts w:ascii="宋体" w:hAnsi="宋体" w:cs="宋体"/>
          <w:szCs w:val="21"/>
        </w:rPr>
      </w:pPr>
      <w:r>
        <w:rPr>
          <w:rFonts w:hint="eastAsia" w:ascii="Times New Roman" w:hAnsi="Times New Roman"/>
          <w:b/>
          <w:bCs/>
          <w:szCs w:val="21"/>
        </w:rPr>
        <w:t xml:space="preserve">2 </w:t>
      </w:r>
      <w:r>
        <w:rPr>
          <w:rFonts w:hint="eastAsia" w:ascii="宋体" w:hAnsi="宋体" w:cs="宋体"/>
          <w:szCs w:val="21"/>
        </w:rPr>
        <w:t xml:space="preserve"> 专用传感器端头核心元件直径不大于10mm，与端头核心元件相连的钢丝直径为2mm~3mm；</w:t>
      </w:r>
    </w:p>
    <w:p>
      <w:pPr>
        <w:spacing w:line="400" w:lineRule="exact"/>
        <w:ind w:firstLine="422" w:firstLineChars="200"/>
        <w:rPr>
          <w:rFonts w:ascii="宋体" w:hAnsi="宋体" w:cs="宋体"/>
          <w:szCs w:val="21"/>
        </w:rPr>
      </w:pPr>
      <w:r>
        <w:rPr>
          <w:rFonts w:hint="eastAsia" w:ascii="Times New Roman" w:hAnsi="Times New Roman"/>
          <w:b/>
          <w:bCs/>
          <w:szCs w:val="21"/>
        </w:rPr>
        <w:t xml:space="preserve">3 </w:t>
      </w:r>
      <w:r>
        <w:rPr>
          <w:rFonts w:hint="eastAsia" w:ascii="宋体" w:hAnsi="宋体" w:cs="宋体"/>
          <w:szCs w:val="21"/>
        </w:rPr>
        <w:t xml:space="preserve"> 专用传感器和橡胶塞集成设计，橡胶塞上钢丝穿过孔的孔径与钢丝直径相同，排气孔径的孔径不小于3mm。</w:t>
      </w:r>
    </w:p>
    <w:p>
      <w:pPr>
        <w:spacing w:line="400" w:lineRule="exact"/>
        <w:rPr>
          <w:rFonts w:ascii="宋体" w:hAnsi="宋体" w:cs="宋体"/>
          <w:szCs w:val="21"/>
        </w:rPr>
      </w:pPr>
      <w:r>
        <w:rPr>
          <w:rFonts w:hint="eastAsia" w:ascii="Times New Roman" w:hAnsi="Times New Roman"/>
          <w:b/>
          <w:bCs/>
          <w:szCs w:val="21"/>
        </w:rPr>
        <w:t>C.0.2</w:t>
      </w:r>
      <w:r>
        <w:rPr>
          <w:rFonts w:hint="eastAsia" w:ascii="宋体" w:hAnsi="宋体" w:cs="宋体"/>
          <w:szCs w:val="21"/>
        </w:rPr>
        <w:t xml:space="preserve">  灌浆饱满度检测仪和专用传感器应通过技术鉴定，并应具有产品合格证书和定期计量检定证书。</w:t>
      </w:r>
    </w:p>
    <w:p>
      <w:pPr>
        <w:spacing w:line="400" w:lineRule="exact"/>
        <w:rPr>
          <w:rFonts w:ascii="宋体" w:hAnsi="宋体" w:cs="宋体"/>
          <w:szCs w:val="21"/>
        </w:rPr>
      </w:pPr>
      <w:r>
        <w:rPr>
          <w:rFonts w:hint="eastAsia" w:ascii="Times New Roman" w:hAnsi="Times New Roman"/>
          <w:b/>
          <w:bCs/>
          <w:szCs w:val="21"/>
        </w:rPr>
        <w:t>C.0.3</w:t>
      </w:r>
      <w:r>
        <w:rPr>
          <w:rFonts w:hint="eastAsia" w:ascii="宋体" w:hAnsi="宋体" w:cs="宋体"/>
          <w:szCs w:val="21"/>
        </w:rPr>
        <w:t xml:space="preserve">  灌浆饱满度检测前应做好以下工作：</w:t>
      </w:r>
    </w:p>
    <w:p>
      <w:pPr>
        <w:spacing w:line="400" w:lineRule="exact"/>
        <w:ind w:firstLine="422" w:firstLineChars="200"/>
        <w:rPr>
          <w:rFonts w:ascii="宋体" w:hAnsi="宋体" w:cs="宋体"/>
          <w:szCs w:val="21"/>
        </w:rPr>
      </w:pPr>
      <w:r>
        <w:rPr>
          <w:rFonts w:hint="eastAsia" w:ascii="Times New Roman" w:hAnsi="Times New Roman"/>
          <w:b/>
          <w:bCs/>
          <w:szCs w:val="21"/>
        </w:rPr>
        <w:t>1</w:t>
      </w:r>
      <w:r>
        <w:rPr>
          <w:rFonts w:hint="eastAsia" w:ascii="宋体" w:hAnsi="宋体" w:cs="宋体"/>
          <w:szCs w:val="21"/>
        </w:rPr>
        <w:t xml:space="preserve">  应检查检测设备是否正常；</w:t>
      </w:r>
    </w:p>
    <w:p>
      <w:pPr>
        <w:spacing w:line="400" w:lineRule="exact"/>
        <w:ind w:firstLine="422" w:firstLineChars="200"/>
        <w:rPr>
          <w:rFonts w:ascii="宋体" w:hAnsi="宋体" w:cs="宋体"/>
          <w:szCs w:val="21"/>
        </w:rPr>
      </w:pPr>
      <w:r>
        <w:rPr>
          <w:rFonts w:hint="eastAsia" w:ascii="Times New Roman" w:hAnsi="Times New Roman"/>
          <w:b/>
          <w:bCs/>
          <w:szCs w:val="21"/>
        </w:rPr>
        <w:t>2</w:t>
      </w:r>
      <w:r>
        <w:rPr>
          <w:rFonts w:hint="eastAsia" w:ascii="宋体" w:hAnsi="宋体" w:cs="宋体"/>
          <w:szCs w:val="21"/>
        </w:rPr>
        <w:t xml:space="preserve">  应记录工程名称、楼号、楼层、套筒所在构件编号、套筒具体位置、检测人员信息等。</w:t>
      </w:r>
    </w:p>
    <w:p>
      <w:pPr>
        <w:spacing w:line="400" w:lineRule="exact"/>
        <w:rPr>
          <w:rFonts w:ascii="宋体" w:hAnsi="宋体" w:cs="宋体"/>
          <w:szCs w:val="21"/>
        </w:rPr>
      </w:pPr>
      <w:r>
        <w:rPr>
          <w:rFonts w:hint="eastAsia" w:ascii="Times New Roman" w:hAnsi="Times New Roman"/>
          <w:b/>
          <w:bCs/>
          <w:szCs w:val="21"/>
        </w:rPr>
        <w:t xml:space="preserve">C.0.4  </w:t>
      </w:r>
      <w:r>
        <w:rPr>
          <w:rFonts w:hint="eastAsia" w:ascii="宋体" w:hAnsi="宋体" w:cs="宋体"/>
          <w:szCs w:val="21"/>
        </w:rPr>
        <w:t>将传感器从套筒的出浆口水平伸至套筒内靠近出浆口一侧的钢筋表面位置，就位后传感器自带橡胶塞的排气孔位于正上方。应确保橡胶塞在出浆口紧固到位，出浆时不因灌浆压力的存在而被冲出；应确保橡胶塞上的排气孔畅通，灌满时浆体能够从排气孔流出并及时用细木棒封堵。</w:t>
      </w:r>
    </w:p>
    <w:p>
      <w:pPr>
        <w:spacing w:line="400" w:lineRule="exact"/>
        <w:rPr>
          <w:rFonts w:ascii="宋体" w:hAnsi="宋体" w:cs="宋体"/>
          <w:szCs w:val="21"/>
        </w:rPr>
      </w:pPr>
      <w:r>
        <w:rPr>
          <w:rFonts w:hint="eastAsia" w:ascii="Times New Roman" w:hAnsi="Times New Roman"/>
          <w:b/>
          <w:bCs/>
          <w:szCs w:val="21"/>
        </w:rPr>
        <w:t xml:space="preserve">C.0.5  </w:t>
      </w:r>
      <w:r>
        <w:rPr>
          <w:rFonts w:hint="eastAsia" w:ascii="宋体" w:hAnsi="宋体" w:cs="宋体"/>
          <w:szCs w:val="21"/>
        </w:rPr>
        <w:t>采用连通腔灌浆，一般选择位于中间套筒的底部灌浆孔作为连通腔灌浆孔，其他套筒底部的灌浆孔和没有预埋传感器的出浆口出浆时用橡胶塞封堵，各套筒预埋传感器自带橡胶塞的排气孔有灌浆料流出时用细木棒封堵排气孔，最后用橡胶塞封堵连通腔灌浆孔，完成灌浆。对于不具备连通腔灌浆条件的套筒，可采用单独灌浆方式。</w:t>
      </w:r>
    </w:p>
    <w:p>
      <w:pPr>
        <w:spacing w:line="400" w:lineRule="exact"/>
        <w:rPr>
          <w:rFonts w:ascii="宋体" w:hAnsi="宋体" w:cs="宋体"/>
          <w:szCs w:val="21"/>
        </w:rPr>
      </w:pPr>
      <w:r>
        <w:rPr>
          <w:rFonts w:hint="eastAsia" w:ascii="Times New Roman" w:hAnsi="Times New Roman"/>
          <w:b/>
          <w:bCs/>
          <w:szCs w:val="21"/>
        </w:rPr>
        <w:t>C.0.6</w:t>
      </w:r>
      <w:r>
        <w:rPr>
          <w:rFonts w:hint="eastAsia" w:ascii="宋体" w:hAnsi="宋体" w:cs="宋体"/>
          <w:szCs w:val="21"/>
        </w:rPr>
        <w:t xml:space="preserve">  灌浆过程中，通过灌浆饱满度检测仪与传感器相连，可实时监测套筒灌浆饱满情况；灌浆结束10min后，再次通过灌浆饱满度检测仪检测各传感器的波形和振动能量值，并做好记录。</w:t>
      </w:r>
    </w:p>
    <w:p>
      <w:pPr>
        <w:spacing w:line="400" w:lineRule="exact"/>
        <w:rPr>
          <w:rFonts w:ascii="宋体" w:hAnsi="宋体" w:cs="宋体"/>
          <w:szCs w:val="21"/>
        </w:rPr>
      </w:pPr>
      <w:r>
        <w:rPr>
          <w:rFonts w:hint="eastAsia" w:ascii="宋体" w:hAnsi="宋体" w:cs="宋体"/>
          <w:szCs w:val="21"/>
        </w:rPr>
        <w:t>[条文说明]连通腔灌浆时，通常可选择距离灌浆口套筒最远处的套筒作为实时监测对象；单独灌浆时，对每个套筒都可以进行实时监测。</w:t>
      </w:r>
    </w:p>
    <w:p>
      <w:pPr>
        <w:spacing w:line="400" w:lineRule="exact"/>
        <w:rPr>
          <w:rFonts w:ascii="宋体" w:hAnsi="宋体" w:cs="宋体"/>
          <w:szCs w:val="21"/>
        </w:rPr>
      </w:pPr>
      <w:r>
        <w:rPr>
          <w:rFonts w:hint="eastAsia" w:ascii="Times New Roman" w:hAnsi="Times New Roman"/>
          <w:b/>
          <w:bCs/>
          <w:szCs w:val="21"/>
        </w:rPr>
        <w:t>C.0.7</w:t>
      </w:r>
      <w:r>
        <w:rPr>
          <w:rFonts w:hint="eastAsia" w:ascii="宋体" w:hAnsi="宋体" w:cs="宋体"/>
          <w:szCs w:val="21"/>
        </w:rPr>
        <w:t xml:space="preserve">  预埋传感器法检测结果的判别标准为：当振动能量值≤150时，可判断灌浆饱满；当振动能量值&gt;150，判断灌浆不饱满。</w:t>
      </w:r>
    </w:p>
    <w:p>
      <w:pPr>
        <w:spacing w:line="400" w:lineRule="exact"/>
        <w:rPr>
          <w:rFonts w:ascii="宋体" w:hAnsi="宋体" w:cs="宋体"/>
          <w:szCs w:val="21"/>
        </w:rPr>
      </w:pPr>
      <w:bookmarkStart w:id="97" w:name="_Toc463996591"/>
      <w:r>
        <w:rPr>
          <w:rFonts w:hint="eastAsia" w:ascii="Times New Roman" w:hAnsi="Times New Roman"/>
          <w:b/>
          <w:bCs/>
          <w:szCs w:val="21"/>
        </w:rPr>
        <w:t xml:space="preserve">C.0.8  </w:t>
      </w:r>
      <w:r>
        <w:rPr>
          <w:rFonts w:hint="eastAsia" w:ascii="宋体" w:hAnsi="宋体" w:cs="宋体"/>
          <w:szCs w:val="21"/>
        </w:rPr>
        <w:t>对判断灌浆不饱满的套筒需立即进行补灌处理。补灌优先从原连通腔灌浆孔补灌；从原连通腔灌浆孔补灌效果不佳时，可从不饱满套筒的灌浆孔进行补灌。</w:t>
      </w:r>
    </w:p>
    <w:p>
      <w:pPr>
        <w:spacing w:line="400" w:lineRule="exact"/>
        <w:rPr>
          <w:rFonts w:ascii="宋体" w:hAnsi="宋体" w:cs="宋体"/>
          <w:szCs w:val="21"/>
        </w:rPr>
      </w:pPr>
      <w:r>
        <w:rPr>
          <w:rFonts w:hint="eastAsia" w:ascii="Times New Roman" w:hAnsi="Times New Roman"/>
          <w:b/>
          <w:bCs/>
          <w:szCs w:val="21"/>
        </w:rPr>
        <w:t>C.0.9</w:t>
      </w:r>
      <w:r>
        <w:rPr>
          <w:rFonts w:hint="eastAsia" w:ascii="宋体" w:hAnsi="宋体" w:cs="宋体"/>
          <w:szCs w:val="21"/>
        </w:rPr>
        <w:t xml:space="preserve">  补灌后需对原灌浆不饱满套筒的灌浆饱满度进行复测，直至灌浆饱满。</w:t>
      </w:r>
      <w:bookmarkEnd w:id="97"/>
    </w:p>
    <w:p>
      <w:pPr>
        <w:spacing w:line="480" w:lineRule="auto"/>
        <w:rPr>
          <w:rFonts w:ascii="Times New Roman" w:hAnsi="Times New Roman"/>
          <w:b/>
          <w:color w:val="000000"/>
          <w:sz w:val="24"/>
        </w:rPr>
      </w:pPr>
    </w:p>
    <w:p>
      <w:pPr>
        <w:spacing w:line="480" w:lineRule="auto"/>
        <w:jc w:val="left"/>
        <w:rPr>
          <w:rFonts w:ascii="Times New Roman" w:hAnsi="Times New Roman"/>
          <w:b/>
          <w:color w:val="000000"/>
          <w:sz w:val="24"/>
        </w:rPr>
        <w:sectPr>
          <w:pgSz w:w="11907" w:h="16840"/>
          <w:pgMar w:top="1474" w:right="1531" w:bottom="1474" w:left="1531" w:header="851" w:footer="992" w:gutter="0"/>
          <w:pgBorders>
            <w:top w:val="none" w:sz="0" w:space="0"/>
            <w:left w:val="none" w:sz="0" w:space="0"/>
            <w:bottom w:val="none" w:sz="0" w:space="0"/>
            <w:right w:val="none" w:sz="0" w:space="0"/>
          </w:pgBorders>
          <w:cols w:space="720" w:num="1"/>
          <w:docGrid w:type="lines" w:linePitch="312" w:charSpace="0"/>
        </w:sectPr>
      </w:pPr>
    </w:p>
    <w:p>
      <w:pPr>
        <w:spacing w:line="480" w:lineRule="auto"/>
        <w:jc w:val="center"/>
        <w:outlineLvl w:val="0"/>
        <w:rPr>
          <w:rFonts w:ascii="Times New Roman" w:hAnsi="Times New Roman"/>
          <w:b/>
          <w:color w:val="000000"/>
          <w:sz w:val="30"/>
          <w:szCs w:val="30"/>
        </w:rPr>
      </w:pPr>
      <w:bookmarkStart w:id="98" w:name="_Toc491009920"/>
      <w:bookmarkStart w:id="99" w:name="_Toc2418"/>
      <w:r>
        <w:rPr>
          <w:rFonts w:hint="eastAsia" w:ascii="宋体" w:hAnsi="宋体"/>
          <w:sz w:val="32"/>
          <w:szCs w:val="32"/>
        </w:rPr>
        <w:t>附录D  用于检测套筒灌浆质量的X射线法</w:t>
      </w:r>
      <w:bookmarkEnd w:id="98"/>
      <w:bookmarkEnd w:id="99"/>
    </w:p>
    <w:p>
      <w:pPr>
        <w:spacing w:line="480" w:lineRule="auto"/>
        <w:ind w:firstLine="482" w:firstLineChars="200"/>
        <w:rPr>
          <w:rFonts w:ascii="Times New Roman" w:hAnsi="Times New Roman"/>
          <w:b/>
          <w:bCs/>
          <w:color w:val="000000"/>
          <w:sz w:val="24"/>
          <w:szCs w:val="32"/>
        </w:rPr>
      </w:pPr>
    </w:p>
    <w:p>
      <w:pPr>
        <w:spacing w:line="400" w:lineRule="exact"/>
        <w:rPr>
          <w:rFonts w:ascii="宋体" w:hAnsi="宋体" w:cs="宋体"/>
          <w:szCs w:val="21"/>
        </w:rPr>
      </w:pPr>
      <w:r>
        <w:rPr>
          <w:rFonts w:hint="eastAsia" w:ascii="Times New Roman" w:hAnsi="Times New Roman"/>
          <w:b/>
          <w:bCs/>
          <w:szCs w:val="21"/>
        </w:rPr>
        <w:t>D.0.1</w:t>
      </w:r>
      <w:r>
        <w:rPr>
          <w:rFonts w:hint="eastAsia" w:ascii="宋体" w:hAnsi="宋体" w:cs="宋体"/>
          <w:szCs w:val="21"/>
        </w:rPr>
        <w:t xml:space="preserve">  本方法主要适用于套筒内部灌浆质量的定性检测，宜采用便携式X射线探伤仪，通常需采用局部破损法进行验证，</w:t>
      </w:r>
    </w:p>
    <w:p>
      <w:pPr>
        <w:spacing w:line="400" w:lineRule="exact"/>
        <w:rPr>
          <w:rFonts w:ascii="宋体" w:hAnsi="宋体" w:cs="宋体"/>
          <w:szCs w:val="21"/>
        </w:rPr>
      </w:pPr>
      <w:r>
        <w:rPr>
          <w:rFonts w:hint="eastAsia" w:ascii="Times New Roman" w:hAnsi="Times New Roman"/>
          <w:b/>
          <w:bCs/>
          <w:szCs w:val="21"/>
        </w:rPr>
        <w:t xml:space="preserve">D.0.2  </w:t>
      </w:r>
      <w:r>
        <w:rPr>
          <w:rFonts w:hint="eastAsia" w:ascii="宋体" w:hAnsi="宋体" w:cs="宋体"/>
          <w:szCs w:val="21"/>
        </w:rPr>
        <w:t>采用便携式X射线探伤仪检测时，务必保证所有检测人员位于安全距离以外的区域。</w:t>
      </w:r>
    </w:p>
    <w:p>
      <w:pPr>
        <w:spacing w:line="400" w:lineRule="exact"/>
        <w:rPr>
          <w:rFonts w:ascii="宋体" w:hAnsi="宋体" w:cs="宋体"/>
          <w:szCs w:val="21"/>
        </w:rPr>
      </w:pPr>
      <w:r>
        <w:rPr>
          <w:rFonts w:hint="eastAsia" w:ascii="Times New Roman" w:hAnsi="Times New Roman"/>
          <w:b/>
          <w:bCs/>
          <w:szCs w:val="21"/>
        </w:rPr>
        <w:t xml:space="preserve">D.0.3  </w:t>
      </w:r>
      <w:r>
        <w:rPr>
          <w:rFonts w:hint="eastAsia" w:ascii="宋体" w:hAnsi="宋体" w:cs="宋体"/>
          <w:szCs w:val="21"/>
        </w:rPr>
        <w:t>检测设备包括</w:t>
      </w:r>
      <w:bookmarkStart w:id="100" w:name="OLE_LINK22"/>
      <w:bookmarkStart w:id="101" w:name="OLE_LINK21"/>
      <w:r>
        <w:rPr>
          <w:rFonts w:hint="eastAsia" w:ascii="宋体" w:hAnsi="宋体" w:cs="宋体"/>
          <w:szCs w:val="21"/>
        </w:rPr>
        <w:t>便携式X射线探伤仪</w:t>
      </w:r>
      <w:bookmarkEnd w:id="100"/>
      <w:bookmarkEnd w:id="101"/>
      <w:r>
        <w:rPr>
          <w:rFonts w:hint="eastAsia" w:ascii="宋体" w:hAnsi="宋体" w:cs="宋体"/>
          <w:szCs w:val="21"/>
        </w:rPr>
        <w:t>、控制器和胶片：</w:t>
      </w:r>
    </w:p>
    <w:p>
      <w:pPr>
        <w:spacing w:line="400" w:lineRule="exact"/>
        <w:ind w:firstLine="422" w:firstLineChars="200"/>
        <w:rPr>
          <w:rFonts w:ascii="宋体" w:hAnsi="宋体" w:cs="宋体"/>
          <w:szCs w:val="21"/>
        </w:rPr>
      </w:pPr>
      <w:r>
        <w:rPr>
          <w:rFonts w:hint="eastAsia" w:ascii="Times New Roman" w:hAnsi="Times New Roman"/>
          <w:b/>
          <w:bCs/>
          <w:szCs w:val="21"/>
        </w:rPr>
        <w:t xml:space="preserve">1  </w:t>
      </w:r>
      <w:r>
        <w:rPr>
          <w:rFonts w:hint="eastAsia" w:ascii="宋体" w:hAnsi="宋体" w:cs="宋体"/>
          <w:szCs w:val="21"/>
        </w:rPr>
        <w:t>便携式X射线探伤仪的最大管电压不低于300kV；</w:t>
      </w:r>
    </w:p>
    <w:p>
      <w:pPr>
        <w:spacing w:line="400" w:lineRule="exact"/>
        <w:ind w:firstLine="422" w:firstLineChars="200"/>
        <w:rPr>
          <w:rFonts w:ascii="宋体" w:hAnsi="宋体" w:cs="宋体"/>
          <w:szCs w:val="21"/>
        </w:rPr>
      </w:pPr>
      <w:r>
        <w:rPr>
          <w:rFonts w:hint="eastAsia" w:ascii="Times New Roman" w:hAnsi="Times New Roman"/>
          <w:b/>
          <w:bCs/>
          <w:szCs w:val="21"/>
        </w:rPr>
        <w:t xml:space="preserve">2 </w:t>
      </w:r>
      <w:r>
        <w:rPr>
          <w:rFonts w:hint="eastAsia" w:ascii="宋体" w:hAnsi="宋体" w:cs="宋体"/>
          <w:szCs w:val="21"/>
        </w:rPr>
        <w:t xml:space="preserve"> 控制器最长延迟开启时间不低于180s；</w:t>
      </w:r>
    </w:p>
    <w:p>
      <w:pPr>
        <w:spacing w:line="400" w:lineRule="exact"/>
        <w:ind w:firstLine="422" w:firstLineChars="200"/>
        <w:rPr>
          <w:rFonts w:ascii="宋体" w:hAnsi="宋体" w:cs="宋体"/>
          <w:szCs w:val="21"/>
        </w:rPr>
      </w:pPr>
      <w:r>
        <w:rPr>
          <w:rFonts w:hint="eastAsia" w:ascii="Times New Roman" w:hAnsi="Times New Roman"/>
          <w:b/>
          <w:bCs/>
          <w:szCs w:val="21"/>
        </w:rPr>
        <w:t xml:space="preserve">3  </w:t>
      </w:r>
      <w:r>
        <w:rPr>
          <w:rFonts w:hint="eastAsia" w:ascii="宋体" w:hAnsi="宋体" w:cs="宋体"/>
          <w:szCs w:val="21"/>
        </w:rPr>
        <w:t>曝光后胶片的黑度值应控制在2.0~3.0之间。</w:t>
      </w:r>
    </w:p>
    <w:p>
      <w:pPr>
        <w:spacing w:line="400" w:lineRule="exact"/>
        <w:rPr>
          <w:rFonts w:ascii="宋体" w:hAnsi="宋体" w:cs="宋体"/>
          <w:szCs w:val="21"/>
        </w:rPr>
      </w:pPr>
      <w:r>
        <w:rPr>
          <w:rFonts w:hint="eastAsia" w:ascii="Times New Roman" w:hAnsi="Times New Roman"/>
          <w:b/>
          <w:bCs/>
          <w:szCs w:val="21"/>
        </w:rPr>
        <w:t xml:space="preserve">D.0.4  </w:t>
      </w:r>
      <w:r>
        <w:rPr>
          <w:rFonts w:hint="eastAsia" w:ascii="宋体" w:hAnsi="宋体" w:cs="宋体"/>
          <w:szCs w:val="21"/>
        </w:rPr>
        <w:t>便携式X射线探伤仪、控制器和胶片应通过技术鉴定，并应具有产品合格证书和定期计量检定证书。</w:t>
      </w:r>
    </w:p>
    <w:p>
      <w:pPr>
        <w:spacing w:line="400" w:lineRule="exact"/>
        <w:rPr>
          <w:rFonts w:ascii="宋体" w:hAnsi="宋体" w:cs="宋体"/>
          <w:szCs w:val="21"/>
        </w:rPr>
      </w:pPr>
      <w:r>
        <w:rPr>
          <w:rFonts w:hint="eastAsia" w:ascii="Times New Roman" w:hAnsi="Times New Roman"/>
          <w:b/>
          <w:bCs/>
          <w:szCs w:val="21"/>
        </w:rPr>
        <w:t xml:space="preserve">D.0.5  </w:t>
      </w:r>
      <w:r>
        <w:rPr>
          <w:rFonts w:hint="eastAsia" w:ascii="宋体" w:hAnsi="宋体" w:cs="宋体"/>
          <w:szCs w:val="21"/>
        </w:rPr>
        <w:t>套筒灌浆缺陷检测前应做好以下工作：</w:t>
      </w:r>
    </w:p>
    <w:p>
      <w:pPr>
        <w:spacing w:line="400" w:lineRule="exact"/>
        <w:ind w:firstLine="422" w:firstLineChars="200"/>
        <w:rPr>
          <w:rFonts w:ascii="宋体" w:hAnsi="宋体" w:cs="宋体"/>
          <w:szCs w:val="21"/>
        </w:rPr>
      </w:pPr>
      <w:r>
        <w:rPr>
          <w:rFonts w:hint="eastAsia" w:ascii="Times New Roman" w:hAnsi="Times New Roman"/>
          <w:b/>
          <w:bCs/>
          <w:szCs w:val="21"/>
        </w:rPr>
        <w:t xml:space="preserve">1  </w:t>
      </w:r>
      <w:r>
        <w:rPr>
          <w:rFonts w:hint="eastAsia" w:ascii="宋体" w:hAnsi="宋体" w:cs="宋体"/>
          <w:szCs w:val="21"/>
        </w:rPr>
        <w:t>应确保</w:t>
      </w:r>
      <w:bookmarkStart w:id="102" w:name="OLE_LINK57"/>
      <w:bookmarkStart w:id="103" w:name="OLE_LINK58"/>
      <w:bookmarkStart w:id="104" w:name="OLE_LINK59"/>
      <w:r>
        <w:rPr>
          <w:rFonts w:hint="eastAsia" w:ascii="宋体" w:hAnsi="宋体" w:cs="宋体"/>
          <w:szCs w:val="21"/>
        </w:rPr>
        <w:t>灌浆龄期不低于7d</w:t>
      </w:r>
      <w:bookmarkEnd w:id="102"/>
      <w:bookmarkEnd w:id="103"/>
      <w:bookmarkEnd w:id="104"/>
      <w:r>
        <w:rPr>
          <w:rFonts w:hint="eastAsia" w:ascii="宋体" w:hAnsi="宋体" w:cs="宋体"/>
          <w:szCs w:val="21"/>
        </w:rPr>
        <w:t>；</w:t>
      </w:r>
    </w:p>
    <w:p>
      <w:pPr>
        <w:spacing w:line="400" w:lineRule="exact"/>
        <w:ind w:firstLine="422" w:firstLineChars="200"/>
        <w:rPr>
          <w:rFonts w:ascii="宋体" w:hAnsi="宋体" w:cs="宋体"/>
          <w:szCs w:val="21"/>
        </w:rPr>
      </w:pPr>
      <w:r>
        <w:rPr>
          <w:rFonts w:hint="eastAsia" w:ascii="Times New Roman" w:hAnsi="Times New Roman"/>
          <w:b/>
          <w:bCs/>
          <w:szCs w:val="21"/>
        </w:rPr>
        <w:t xml:space="preserve">2  </w:t>
      </w:r>
      <w:r>
        <w:rPr>
          <w:rFonts w:hint="eastAsia" w:ascii="宋体" w:hAnsi="宋体" w:cs="宋体"/>
          <w:szCs w:val="21"/>
        </w:rPr>
        <w:t>应检查检测设备是否正常；</w:t>
      </w:r>
    </w:p>
    <w:p>
      <w:pPr>
        <w:spacing w:line="400" w:lineRule="exact"/>
        <w:ind w:firstLine="422" w:firstLineChars="200"/>
        <w:rPr>
          <w:rFonts w:ascii="宋体" w:hAnsi="宋体" w:cs="宋体"/>
          <w:szCs w:val="21"/>
        </w:rPr>
      </w:pPr>
      <w:r>
        <w:rPr>
          <w:rFonts w:hint="eastAsia" w:ascii="Times New Roman" w:hAnsi="Times New Roman"/>
          <w:b/>
          <w:bCs/>
          <w:szCs w:val="21"/>
        </w:rPr>
        <w:t xml:space="preserve">3  </w:t>
      </w:r>
      <w:r>
        <w:rPr>
          <w:rFonts w:hint="eastAsia" w:ascii="宋体" w:hAnsi="宋体" w:cs="宋体"/>
          <w:szCs w:val="21"/>
        </w:rPr>
        <w:t>应记录工程名称、楼号、楼层、套筒所在构件编号、套筒具体位置、检测人员信息等。</w:t>
      </w:r>
    </w:p>
    <w:p>
      <w:pPr>
        <w:spacing w:line="400" w:lineRule="exact"/>
        <w:rPr>
          <w:rFonts w:ascii="宋体" w:hAnsi="宋体" w:cs="宋体"/>
          <w:szCs w:val="21"/>
        </w:rPr>
      </w:pPr>
      <w:r>
        <w:rPr>
          <w:rFonts w:hint="eastAsia" w:ascii="Times New Roman" w:hAnsi="Times New Roman"/>
          <w:b/>
          <w:bCs/>
          <w:szCs w:val="21"/>
        </w:rPr>
        <w:t xml:space="preserve">D.0.6  </w:t>
      </w:r>
      <w:r>
        <w:rPr>
          <w:rFonts w:hint="eastAsia" w:ascii="宋体" w:hAnsi="宋体" w:cs="宋体"/>
          <w:szCs w:val="21"/>
        </w:rPr>
        <w:t>准备工作完成后，将胶片粘贴在预制剪力墙体的一侧，要求胶片能够完全覆盖被测套筒；将便携式X射线探伤仪放置在预制剪力墙体的另一侧，射线源正对同一被测套筒，调整射线源到胶片的距离与射线机焦距相同。</w:t>
      </w:r>
    </w:p>
    <w:p>
      <w:pPr>
        <w:spacing w:line="400" w:lineRule="exact"/>
        <w:rPr>
          <w:rFonts w:ascii="宋体" w:hAnsi="宋体" w:cs="宋体"/>
          <w:szCs w:val="21"/>
        </w:rPr>
      </w:pPr>
      <w:r>
        <w:rPr>
          <w:rFonts w:hint="eastAsia" w:ascii="Times New Roman" w:hAnsi="Times New Roman"/>
          <w:b/>
          <w:bCs/>
          <w:szCs w:val="21"/>
        </w:rPr>
        <w:t xml:space="preserve">D.0.7  </w:t>
      </w:r>
      <w:r>
        <w:rPr>
          <w:rFonts w:hint="eastAsia" w:ascii="宋体" w:hAnsi="宋体" w:cs="宋体"/>
          <w:szCs w:val="21"/>
        </w:rPr>
        <w:t>将控制器与便携式X射线探伤仪相连，根据连接线长度将控制器放置在距离探伤仪最远的距离。在控制器上设置管电压、管电流和曝光时间，各参数的数值应事先通过试验确定。</w:t>
      </w:r>
    </w:p>
    <w:p>
      <w:pPr>
        <w:spacing w:line="400" w:lineRule="exact"/>
        <w:rPr>
          <w:rFonts w:ascii="宋体" w:hAnsi="宋体" w:cs="宋体"/>
          <w:szCs w:val="21"/>
        </w:rPr>
      </w:pPr>
      <w:r>
        <w:rPr>
          <w:rFonts w:hint="eastAsia" w:ascii="Times New Roman" w:hAnsi="Times New Roman"/>
          <w:b/>
          <w:bCs/>
          <w:szCs w:val="21"/>
        </w:rPr>
        <w:t xml:space="preserve">D.0.8  </w:t>
      </w:r>
      <w:r>
        <w:rPr>
          <w:rFonts w:hint="eastAsia" w:ascii="宋体" w:hAnsi="宋体" w:cs="宋体"/>
          <w:szCs w:val="21"/>
        </w:rPr>
        <w:t>在控制器上设置延迟开启时间，确保检测人员到达安全距离后控制器开启测量。</w:t>
      </w:r>
    </w:p>
    <w:p>
      <w:pPr>
        <w:spacing w:line="400" w:lineRule="exact"/>
        <w:rPr>
          <w:rFonts w:ascii="宋体" w:hAnsi="宋体" w:cs="宋体"/>
          <w:szCs w:val="21"/>
        </w:rPr>
      </w:pPr>
      <w:r>
        <w:rPr>
          <w:rFonts w:hint="eastAsia" w:ascii="Times New Roman" w:hAnsi="Times New Roman"/>
          <w:b/>
          <w:bCs/>
          <w:szCs w:val="21"/>
        </w:rPr>
        <w:t xml:space="preserve">D.0.9  </w:t>
      </w:r>
      <w:r>
        <w:rPr>
          <w:rFonts w:hint="eastAsia" w:ascii="宋体" w:hAnsi="宋体" w:cs="宋体"/>
          <w:szCs w:val="21"/>
        </w:rPr>
        <w:t>曝光完成后，控制器自动停止测量。</w:t>
      </w:r>
    </w:p>
    <w:p>
      <w:pPr>
        <w:spacing w:line="400" w:lineRule="exact"/>
        <w:rPr>
          <w:rFonts w:ascii="宋体" w:hAnsi="宋体" w:cs="宋体"/>
          <w:szCs w:val="21"/>
        </w:rPr>
      </w:pPr>
      <w:r>
        <w:rPr>
          <w:rFonts w:hint="eastAsia" w:ascii="Times New Roman" w:hAnsi="Times New Roman"/>
          <w:b/>
          <w:bCs/>
          <w:szCs w:val="21"/>
        </w:rPr>
        <w:t xml:space="preserve">D.0.10  </w:t>
      </w:r>
      <w:r>
        <w:rPr>
          <w:rFonts w:hint="eastAsia" w:ascii="宋体" w:hAnsi="宋体" w:cs="宋体"/>
          <w:szCs w:val="21"/>
        </w:rPr>
        <w:t>取下胶片。重复以上步骤测量下一个套筒。</w:t>
      </w:r>
    </w:p>
    <w:p>
      <w:pPr>
        <w:spacing w:line="400" w:lineRule="exact"/>
        <w:rPr>
          <w:rFonts w:ascii="宋体" w:hAnsi="宋体" w:cs="宋体"/>
          <w:szCs w:val="21"/>
        </w:rPr>
      </w:pPr>
      <w:r>
        <w:rPr>
          <w:rFonts w:hint="eastAsia" w:ascii="Times New Roman" w:hAnsi="Times New Roman"/>
          <w:b/>
          <w:bCs/>
          <w:szCs w:val="21"/>
        </w:rPr>
        <w:t>D.0.11</w:t>
      </w:r>
      <w:r>
        <w:rPr>
          <w:rFonts w:hint="eastAsia" w:ascii="宋体" w:hAnsi="宋体" w:cs="宋体"/>
          <w:szCs w:val="21"/>
        </w:rPr>
        <w:t xml:space="preserve">  洗片过程中，胶片的显影时间、定影时间等参数应事先通过试验确定。</w:t>
      </w:r>
    </w:p>
    <w:p>
      <w:pPr>
        <w:spacing w:line="400" w:lineRule="exact"/>
        <w:rPr>
          <w:rFonts w:ascii="宋体" w:hAnsi="宋体"/>
          <w:sz w:val="32"/>
          <w:szCs w:val="32"/>
        </w:rPr>
      </w:pPr>
      <w:r>
        <w:rPr>
          <w:rFonts w:hint="eastAsia" w:ascii="Times New Roman" w:hAnsi="Times New Roman"/>
          <w:b/>
          <w:bCs/>
          <w:szCs w:val="21"/>
        </w:rPr>
        <w:t xml:space="preserve">D.0.12  </w:t>
      </w:r>
      <w:r>
        <w:rPr>
          <w:rFonts w:hint="eastAsia" w:ascii="宋体" w:hAnsi="宋体" w:cs="宋体"/>
          <w:szCs w:val="21"/>
        </w:rPr>
        <w:t>洗片完成后，通过胶片成像观片灯观测各套筒的检测结果。</w:t>
      </w:r>
    </w:p>
    <w:p>
      <w:pPr>
        <w:spacing w:line="480" w:lineRule="auto"/>
        <w:rPr>
          <w:rFonts w:hint="eastAsia" w:ascii="宋体" w:hAnsi="宋体"/>
          <w:sz w:val="32"/>
          <w:szCs w:val="32"/>
        </w:rPr>
      </w:pPr>
    </w:p>
    <w:p>
      <w:p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tabs>
          <w:tab w:val="left" w:pos="19"/>
        </w:tabs>
        <w:spacing w:beforeLines="0" w:afterLines="0" w:line="360" w:lineRule="auto"/>
        <w:jc w:val="center"/>
        <w:outlineLvl w:val="0"/>
        <w:rPr>
          <w:b/>
          <w:sz w:val="30"/>
        </w:rPr>
      </w:pPr>
      <w:bookmarkStart w:id="105" w:name="_Toc10874"/>
      <w:r>
        <w:rPr>
          <w:rFonts w:hint="eastAsia"/>
          <w:b/>
          <w:sz w:val="30"/>
        </w:rPr>
        <w:t>本标准用词说明</w:t>
      </w:r>
      <w:bookmarkEnd w:id="105"/>
    </w:p>
    <w:p>
      <w:pPr>
        <w:tabs>
          <w:tab w:val="left" w:pos="19"/>
        </w:tabs>
        <w:spacing w:line="360" w:lineRule="auto"/>
        <w:rPr>
          <w:b/>
          <w:bCs/>
          <w:sz w:val="24"/>
        </w:rPr>
      </w:pPr>
    </w:p>
    <w:p>
      <w:pPr>
        <w:tabs>
          <w:tab w:val="left" w:pos="19"/>
        </w:tabs>
        <w:spacing w:line="360" w:lineRule="auto"/>
        <w:rPr>
          <w:sz w:val="24"/>
        </w:rPr>
      </w:pPr>
      <w:r>
        <w:rPr>
          <w:b/>
          <w:bCs/>
          <w:sz w:val="24"/>
        </w:rPr>
        <w:t>1</w:t>
      </w:r>
      <w:r>
        <w:rPr>
          <w:rFonts w:hint="eastAsia"/>
          <w:b/>
          <w:bCs/>
          <w:sz w:val="24"/>
        </w:rPr>
        <w:t xml:space="preserve"> </w:t>
      </w:r>
      <w:r>
        <w:rPr>
          <w:rFonts w:hint="eastAsia"/>
          <w:sz w:val="24"/>
        </w:rPr>
        <w:t xml:space="preserve"> 为便于在执行本标准条文时区别对待，对要求严格程度不同的用词说明如下：</w:t>
      </w:r>
    </w:p>
    <w:p>
      <w:pPr>
        <w:tabs>
          <w:tab w:val="left" w:pos="19"/>
        </w:tabs>
        <w:spacing w:line="360" w:lineRule="auto"/>
        <w:ind w:firstLine="240" w:firstLineChars="100"/>
        <w:rPr>
          <w:sz w:val="24"/>
        </w:rPr>
      </w:pPr>
      <w:r>
        <w:rPr>
          <w:rFonts w:hint="eastAsia"/>
          <w:sz w:val="24"/>
        </w:rPr>
        <w:t>1）表示很严格，非这样做不可的：</w:t>
      </w:r>
    </w:p>
    <w:p>
      <w:pPr>
        <w:tabs>
          <w:tab w:val="left" w:pos="19"/>
        </w:tabs>
        <w:spacing w:line="360" w:lineRule="auto"/>
        <w:rPr>
          <w:sz w:val="24"/>
        </w:rPr>
      </w:pPr>
      <w:r>
        <w:rPr>
          <w:rFonts w:hint="eastAsia"/>
          <w:sz w:val="24"/>
        </w:rPr>
        <w:t xml:space="preserve">     正面词采用“必须</w:t>
      </w:r>
      <w:r>
        <w:rPr>
          <w:rFonts w:hint="eastAsia"/>
          <w:spacing w:val="120"/>
          <w:sz w:val="24"/>
        </w:rPr>
        <w:t>”</w:t>
      </w:r>
      <w:r>
        <w:rPr>
          <w:rFonts w:hint="eastAsia"/>
          <w:sz w:val="24"/>
        </w:rPr>
        <w:t>，反面词采用“严禁</w:t>
      </w:r>
      <w:r>
        <w:rPr>
          <w:rFonts w:hint="eastAsia"/>
          <w:spacing w:val="120"/>
          <w:sz w:val="24"/>
        </w:rPr>
        <w:t>”；</w:t>
      </w:r>
    </w:p>
    <w:p>
      <w:pPr>
        <w:tabs>
          <w:tab w:val="left" w:pos="19"/>
        </w:tabs>
        <w:spacing w:line="360" w:lineRule="auto"/>
        <w:ind w:firstLine="240" w:firstLineChars="100"/>
        <w:rPr>
          <w:sz w:val="24"/>
        </w:rPr>
      </w:pPr>
      <w:r>
        <w:rPr>
          <w:rFonts w:hint="eastAsia"/>
          <w:sz w:val="24"/>
        </w:rPr>
        <w:t>2）表示严格，在正常情况下均应这样做的：</w:t>
      </w:r>
    </w:p>
    <w:p>
      <w:pPr>
        <w:tabs>
          <w:tab w:val="left" w:pos="19"/>
        </w:tabs>
        <w:spacing w:line="360" w:lineRule="auto"/>
        <w:rPr>
          <w:sz w:val="24"/>
        </w:rPr>
      </w:pPr>
      <w:r>
        <w:rPr>
          <w:rFonts w:hint="eastAsia"/>
          <w:sz w:val="24"/>
        </w:rPr>
        <w:t xml:space="preserve">     正面词采用“应</w:t>
      </w:r>
      <w:r>
        <w:rPr>
          <w:rFonts w:hint="eastAsia"/>
          <w:spacing w:val="120"/>
          <w:sz w:val="24"/>
        </w:rPr>
        <w:t>”</w:t>
      </w:r>
      <w:r>
        <w:rPr>
          <w:rFonts w:hint="eastAsia"/>
          <w:sz w:val="24"/>
        </w:rPr>
        <w:t>，反面词采用“不应”或“不得</w:t>
      </w:r>
      <w:r>
        <w:rPr>
          <w:rFonts w:hint="eastAsia"/>
          <w:spacing w:val="120"/>
          <w:sz w:val="24"/>
        </w:rPr>
        <w:t>”；</w:t>
      </w:r>
    </w:p>
    <w:p>
      <w:pPr>
        <w:tabs>
          <w:tab w:val="left" w:pos="19"/>
        </w:tabs>
        <w:spacing w:line="360" w:lineRule="auto"/>
        <w:ind w:firstLine="240" w:firstLineChars="100"/>
        <w:rPr>
          <w:sz w:val="24"/>
        </w:rPr>
      </w:pPr>
      <w:r>
        <w:rPr>
          <w:rFonts w:hint="eastAsia"/>
          <w:sz w:val="24"/>
        </w:rPr>
        <w:t>3）表示</w:t>
      </w:r>
      <w:r>
        <w:rPr>
          <w:rFonts w:hint="eastAsia" w:ascii="宋体" w:hAnsi="宋体"/>
          <w:sz w:val="24"/>
        </w:rPr>
        <w:t>允</w:t>
      </w:r>
      <w:r>
        <w:rPr>
          <w:rFonts w:hint="eastAsia"/>
          <w:sz w:val="24"/>
        </w:rPr>
        <w:t>许稍有选择，在条件许可时首先这样做的：</w:t>
      </w:r>
    </w:p>
    <w:p>
      <w:pPr>
        <w:tabs>
          <w:tab w:val="left" w:pos="19"/>
        </w:tabs>
        <w:spacing w:line="360" w:lineRule="auto"/>
        <w:ind w:firstLine="600"/>
        <w:rPr>
          <w:spacing w:val="120"/>
          <w:sz w:val="24"/>
        </w:rPr>
      </w:pPr>
      <w:r>
        <w:rPr>
          <w:rFonts w:hint="eastAsia"/>
          <w:sz w:val="24"/>
        </w:rPr>
        <w:t>正面词采用“宜</w:t>
      </w:r>
      <w:r>
        <w:rPr>
          <w:rFonts w:hint="eastAsia"/>
          <w:spacing w:val="120"/>
          <w:sz w:val="24"/>
        </w:rPr>
        <w:t>”</w:t>
      </w:r>
      <w:r>
        <w:rPr>
          <w:rFonts w:hint="eastAsia"/>
          <w:sz w:val="24"/>
        </w:rPr>
        <w:t>，反面词采用“不宜</w:t>
      </w:r>
      <w:r>
        <w:rPr>
          <w:rFonts w:hint="eastAsia"/>
          <w:spacing w:val="120"/>
          <w:sz w:val="24"/>
        </w:rPr>
        <w:t>”；</w:t>
      </w:r>
    </w:p>
    <w:p>
      <w:pPr>
        <w:tabs>
          <w:tab w:val="left" w:pos="19"/>
        </w:tabs>
        <w:spacing w:line="360" w:lineRule="auto"/>
        <w:ind w:firstLine="240" w:firstLineChars="100"/>
        <w:rPr>
          <w:spacing w:val="120"/>
          <w:sz w:val="24"/>
        </w:rPr>
      </w:pPr>
      <w:r>
        <w:rPr>
          <w:rFonts w:hint="eastAsia"/>
          <w:sz w:val="24"/>
        </w:rPr>
        <w:t>4）表示有选择，在一定条件下可以这样做的，可采用“可”。</w:t>
      </w:r>
    </w:p>
    <w:p>
      <w:pPr>
        <w:tabs>
          <w:tab w:val="left" w:pos="19"/>
        </w:tabs>
        <w:spacing w:line="360" w:lineRule="auto"/>
        <w:rPr>
          <w:sz w:val="24"/>
        </w:rPr>
      </w:pPr>
      <w:r>
        <w:rPr>
          <w:b/>
          <w:bCs/>
          <w:sz w:val="24"/>
        </w:rPr>
        <w:t>2</w:t>
      </w:r>
      <w:r>
        <w:rPr>
          <w:rFonts w:hint="eastAsia"/>
          <w:sz w:val="24"/>
        </w:rPr>
        <w:t xml:space="preserve">  条文中指明应按其他有关标准执行的写法为：“应符合……的规定”或“应按……执行”。</w:t>
      </w:r>
    </w:p>
    <w:p>
      <w:pPr>
        <w:tabs>
          <w:tab w:val="left" w:pos="19"/>
        </w:tabs>
        <w:spacing w:line="360" w:lineRule="auto"/>
        <w:jc w:val="center"/>
      </w:pPr>
      <w:r>
        <w:br w:type="page"/>
      </w:r>
      <w:bookmarkStart w:id="106" w:name="_Toc328054357"/>
    </w:p>
    <w:p>
      <w:pPr>
        <w:tabs>
          <w:tab w:val="left" w:pos="19"/>
        </w:tabs>
        <w:spacing w:beforeLines="0" w:afterLines="0" w:line="360" w:lineRule="auto"/>
        <w:jc w:val="center"/>
        <w:outlineLvl w:val="0"/>
        <w:rPr>
          <w:b/>
          <w:sz w:val="30"/>
        </w:rPr>
      </w:pPr>
      <w:bookmarkStart w:id="107" w:name="_Toc746"/>
      <w:r>
        <w:rPr>
          <w:rFonts w:hint="eastAsia"/>
          <w:b/>
          <w:sz w:val="30"/>
        </w:rPr>
        <w:t>引用标准名录</w:t>
      </w:r>
      <w:bookmarkEnd w:id="106"/>
      <w:bookmarkEnd w:id="107"/>
    </w:p>
    <w:p>
      <w:pPr>
        <w:ind w:firstLine="588" w:firstLineChars="245"/>
        <w:rPr>
          <w:color w:val="FF0000"/>
          <w:sz w:val="24"/>
        </w:rPr>
      </w:pPr>
    </w:p>
    <w:p>
      <w:pPr>
        <w:spacing w:line="360" w:lineRule="auto"/>
        <w:rPr>
          <w:rFonts w:ascii="宋体" w:hAnsi="宋体" w:cs="宋体"/>
          <w:sz w:val="24"/>
        </w:rPr>
      </w:pPr>
      <w:r>
        <w:rPr>
          <w:rFonts w:hint="eastAsia" w:ascii="宋体" w:hAnsi="宋体" w:cs="宋体"/>
          <w:sz w:val="24"/>
          <w:lang w:val="en-US" w:eastAsia="zh-CN"/>
        </w:rPr>
        <w:t>1</w:t>
      </w:r>
      <w:r>
        <w:rPr>
          <w:rFonts w:hint="eastAsia" w:ascii="宋体" w:hAnsi="宋体" w:cs="宋体"/>
          <w:sz w:val="24"/>
        </w:rPr>
        <w:t xml:space="preserve">  《混凝土结构设计规范》GB 50010</w:t>
      </w:r>
    </w:p>
    <w:p>
      <w:pPr>
        <w:spacing w:line="360" w:lineRule="auto"/>
        <w:rPr>
          <w:rFonts w:ascii="Times New Roman" w:hAnsi="Times New Roman"/>
          <w:bCs/>
          <w:color w:val="000000"/>
          <w:sz w:val="24"/>
        </w:rPr>
      </w:pPr>
      <w:r>
        <w:rPr>
          <w:rFonts w:hint="eastAsia" w:ascii="宋体" w:hAnsi="宋体" w:cs="宋体"/>
          <w:sz w:val="24"/>
          <w:lang w:val="en-US" w:eastAsia="zh-CN"/>
        </w:rPr>
        <w:t>2</w:t>
      </w:r>
      <w:r>
        <w:rPr>
          <w:rFonts w:hint="eastAsia" w:ascii="宋体" w:hAnsi="宋体" w:cs="宋体"/>
          <w:sz w:val="24"/>
        </w:rPr>
        <w:t xml:space="preserve">  《混凝土结构试验方法标准》GB/T 50152</w:t>
      </w:r>
    </w:p>
    <w:p>
      <w:pPr>
        <w:spacing w:line="360" w:lineRule="auto"/>
        <w:rPr>
          <w:rFonts w:ascii="Times New Roman" w:hAnsi="Times New Roman"/>
          <w:bCs/>
          <w:color w:val="000000"/>
          <w:sz w:val="24"/>
        </w:rPr>
      </w:pPr>
      <w:r>
        <w:rPr>
          <w:rFonts w:hint="eastAsia" w:ascii="宋体" w:hAnsi="宋体" w:cs="宋体"/>
          <w:sz w:val="24"/>
          <w:lang w:val="en-US" w:eastAsia="zh-CN"/>
        </w:rPr>
        <w:t>3</w:t>
      </w:r>
      <w:r>
        <w:rPr>
          <w:rFonts w:hint="eastAsia" w:ascii="宋体" w:hAnsi="宋体" w:cs="宋体"/>
          <w:sz w:val="24"/>
        </w:rPr>
        <w:t xml:space="preserve">  《钢结构工程施工质量验收规范》GB 50205</w:t>
      </w:r>
    </w:p>
    <w:p>
      <w:pPr>
        <w:spacing w:line="360" w:lineRule="auto"/>
        <w:rPr>
          <w:rFonts w:ascii="宋体" w:hAnsi="宋体" w:cs="宋体"/>
          <w:sz w:val="24"/>
        </w:rPr>
      </w:pPr>
      <w:r>
        <w:rPr>
          <w:rFonts w:hint="eastAsia" w:ascii="宋体" w:hAnsi="宋体" w:cs="宋体"/>
          <w:sz w:val="24"/>
          <w:lang w:val="en-US" w:eastAsia="zh-CN"/>
        </w:rPr>
        <w:t>4</w:t>
      </w:r>
      <w:r>
        <w:rPr>
          <w:rFonts w:hint="eastAsia" w:ascii="宋体" w:hAnsi="宋体" w:cs="宋体"/>
          <w:sz w:val="24"/>
        </w:rPr>
        <w:t xml:space="preserve">  《建筑结构检测技术标准》GB/T50344</w:t>
      </w:r>
    </w:p>
    <w:p>
      <w:pPr>
        <w:spacing w:line="360" w:lineRule="auto"/>
        <w:rPr>
          <w:rFonts w:ascii="宋体" w:hAnsi="宋体" w:cs="宋体"/>
          <w:sz w:val="24"/>
        </w:rPr>
      </w:pPr>
      <w:r>
        <w:rPr>
          <w:rFonts w:hint="eastAsia" w:ascii="宋体" w:hAnsi="宋体" w:cs="宋体"/>
          <w:sz w:val="24"/>
          <w:lang w:val="en-US" w:eastAsia="zh-CN"/>
        </w:rPr>
        <w:t>5</w:t>
      </w:r>
      <w:r>
        <w:rPr>
          <w:rFonts w:hint="eastAsia" w:ascii="宋体" w:hAnsi="宋体" w:cs="宋体"/>
          <w:sz w:val="24"/>
        </w:rPr>
        <w:t xml:space="preserve">  《水泥基灌浆材料应用技术规范》GB/T 50448</w:t>
      </w:r>
    </w:p>
    <w:p>
      <w:pPr>
        <w:spacing w:line="360" w:lineRule="auto"/>
        <w:rPr>
          <w:rFonts w:ascii="Times New Roman" w:hAnsi="Times New Roman"/>
          <w:bCs/>
          <w:color w:val="000000"/>
          <w:sz w:val="24"/>
        </w:rPr>
      </w:pPr>
      <w:r>
        <w:rPr>
          <w:rFonts w:hint="eastAsia" w:ascii="Times New Roman" w:hAnsi="Times New Roman"/>
          <w:bCs/>
          <w:color w:val="000000"/>
          <w:sz w:val="24"/>
          <w:lang w:val="en-US" w:eastAsia="zh-CN"/>
        </w:rPr>
        <w:t>6</w:t>
      </w:r>
      <w:r>
        <w:rPr>
          <w:rFonts w:hint="eastAsia" w:ascii="Times New Roman" w:hAnsi="Times New Roman"/>
          <w:bCs/>
          <w:color w:val="000000"/>
          <w:sz w:val="24"/>
        </w:rPr>
        <w:t xml:space="preserve">  《</w:t>
      </w:r>
      <w:r>
        <w:rPr>
          <w:rFonts w:ascii="Times New Roman" w:hAnsi="Times New Roman"/>
          <w:bCs/>
          <w:color w:val="000000"/>
          <w:sz w:val="24"/>
        </w:rPr>
        <w:t>混凝土结构现场检测技术标准》GB/T 50784</w:t>
      </w:r>
    </w:p>
    <w:p>
      <w:pPr>
        <w:spacing w:line="360" w:lineRule="auto"/>
        <w:rPr>
          <w:rFonts w:ascii="宋体" w:hAnsi="宋体" w:cs="宋体"/>
          <w:sz w:val="24"/>
        </w:rPr>
      </w:pPr>
      <w:r>
        <w:rPr>
          <w:rFonts w:hint="eastAsia" w:ascii="宋体" w:hAnsi="宋体" w:cs="宋体"/>
          <w:sz w:val="24"/>
          <w:lang w:val="en-US" w:eastAsia="zh-CN"/>
        </w:rPr>
        <w:t>7</w:t>
      </w:r>
      <w:r>
        <w:rPr>
          <w:rFonts w:hint="eastAsia" w:ascii="宋体" w:hAnsi="宋体" w:cs="宋体"/>
          <w:sz w:val="24"/>
        </w:rPr>
        <w:t xml:space="preserve">  《装配式混凝土建筑技术标准》GB/T 51231</w:t>
      </w:r>
    </w:p>
    <w:p>
      <w:pPr>
        <w:spacing w:line="360" w:lineRule="auto"/>
        <w:rPr>
          <w:rFonts w:ascii="宋体" w:hAnsi="宋体" w:cs="宋体"/>
          <w:sz w:val="24"/>
        </w:rPr>
      </w:pPr>
      <w:r>
        <w:rPr>
          <w:rFonts w:hint="eastAsia" w:ascii="宋体" w:hAnsi="宋体" w:cs="宋体"/>
          <w:sz w:val="24"/>
          <w:lang w:val="en-US" w:eastAsia="zh-CN"/>
        </w:rPr>
        <w:t>8</w:t>
      </w:r>
      <w:r>
        <w:rPr>
          <w:rFonts w:hint="eastAsia" w:ascii="宋体" w:hAnsi="宋体" w:cs="宋体"/>
          <w:sz w:val="24"/>
        </w:rPr>
        <w:t xml:space="preserve">  《金属材料拉伸试验 第1部分 室温拉伸试验方法》GB/T 228.1</w:t>
      </w:r>
    </w:p>
    <w:p>
      <w:pPr>
        <w:spacing w:line="360" w:lineRule="auto"/>
        <w:rPr>
          <w:rFonts w:ascii="宋体" w:hAnsi="宋体" w:cs="宋体"/>
          <w:sz w:val="24"/>
        </w:rPr>
      </w:pPr>
      <w:r>
        <w:rPr>
          <w:rFonts w:hint="eastAsia" w:ascii="宋体" w:hAnsi="宋体" w:cs="宋体"/>
          <w:sz w:val="24"/>
          <w:lang w:val="en-US" w:eastAsia="zh-CN"/>
        </w:rPr>
        <w:t>9</w:t>
      </w:r>
      <w:r>
        <w:rPr>
          <w:rFonts w:hint="eastAsia" w:ascii="宋体" w:hAnsi="宋体" w:cs="宋体"/>
          <w:sz w:val="24"/>
        </w:rPr>
        <w:t xml:space="preserve">  《金属材料  夏比摆锤冲击试验方法》GB/T 229</w:t>
      </w:r>
    </w:p>
    <w:p>
      <w:pPr>
        <w:spacing w:line="360" w:lineRule="auto"/>
        <w:rPr>
          <w:rFonts w:ascii="宋体" w:hAnsi="宋体" w:cs="宋体"/>
          <w:sz w:val="24"/>
        </w:rPr>
      </w:pPr>
      <w:r>
        <w:rPr>
          <w:rFonts w:hint="eastAsia" w:ascii="宋体" w:hAnsi="宋体" w:cs="宋体"/>
          <w:sz w:val="24"/>
          <w:lang w:val="en-US" w:eastAsia="zh-CN"/>
        </w:rPr>
        <w:t>10</w:t>
      </w:r>
      <w:r>
        <w:rPr>
          <w:rFonts w:hint="eastAsia" w:ascii="宋体" w:hAnsi="宋体" w:cs="宋体"/>
          <w:sz w:val="24"/>
        </w:rPr>
        <w:t xml:space="preserve">  《金属材料  弯曲试验方法》GB/T 232</w:t>
      </w:r>
    </w:p>
    <w:p>
      <w:pPr>
        <w:spacing w:line="360" w:lineRule="auto"/>
        <w:rPr>
          <w:rFonts w:ascii="宋体" w:hAnsi="宋体" w:cs="宋体"/>
          <w:sz w:val="24"/>
        </w:rPr>
      </w:pPr>
      <w:r>
        <w:rPr>
          <w:rFonts w:hint="eastAsia" w:ascii="宋体" w:hAnsi="宋体" w:cs="宋体"/>
          <w:sz w:val="24"/>
          <w:lang w:val="en-US" w:eastAsia="zh-CN"/>
        </w:rPr>
        <w:t>11</w:t>
      </w:r>
      <w:r>
        <w:rPr>
          <w:rFonts w:hint="eastAsia" w:ascii="宋体" w:hAnsi="宋体" w:cs="宋体"/>
          <w:sz w:val="24"/>
        </w:rPr>
        <w:t xml:space="preserve">  《碳素结构钢》GB/T 700</w:t>
      </w:r>
    </w:p>
    <w:p>
      <w:pPr>
        <w:spacing w:line="360" w:lineRule="auto"/>
        <w:rPr>
          <w:rFonts w:ascii="宋体" w:hAnsi="宋体" w:cs="宋体"/>
          <w:sz w:val="24"/>
        </w:rPr>
      </w:pPr>
      <w:r>
        <w:rPr>
          <w:rFonts w:hint="eastAsia" w:ascii="宋体" w:hAnsi="宋体" w:cs="宋体"/>
          <w:sz w:val="24"/>
          <w:lang w:val="en-US" w:eastAsia="zh-CN"/>
        </w:rPr>
        <w:t>12</w:t>
      </w:r>
      <w:r>
        <w:rPr>
          <w:rFonts w:hint="eastAsia" w:ascii="宋体" w:hAnsi="宋体" w:cs="宋体"/>
          <w:sz w:val="24"/>
        </w:rPr>
        <w:t xml:space="preserve">  《钢结构用高强度大六角头螺栓、大六角螺母、垫圈技术条件》GB/T 1231</w:t>
      </w:r>
    </w:p>
    <w:p>
      <w:pPr>
        <w:spacing w:line="360" w:lineRule="auto"/>
        <w:rPr>
          <w:rFonts w:ascii="Times New Roman" w:hAnsi="Times New Roman"/>
          <w:bCs/>
          <w:color w:val="000000"/>
          <w:sz w:val="24"/>
        </w:rPr>
      </w:pPr>
      <w:r>
        <w:rPr>
          <w:rFonts w:hint="eastAsia" w:ascii="Times New Roman" w:hAnsi="Times New Roman"/>
          <w:bCs/>
          <w:color w:val="000000"/>
          <w:sz w:val="24"/>
          <w:lang w:val="en-US" w:eastAsia="zh-CN"/>
        </w:rPr>
        <w:t>13</w:t>
      </w:r>
      <w:r>
        <w:rPr>
          <w:rFonts w:hint="eastAsia" w:ascii="Times New Roman" w:hAnsi="Times New Roman"/>
          <w:bCs/>
          <w:color w:val="000000"/>
          <w:sz w:val="24"/>
        </w:rPr>
        <w:t xml:space="preserve">  《钢筋混凝土用钢 第2部分：热轧带肋钢筋》GB 1499.2</w:t>
      </w:r>
    </w:p>
    <w:p>
      <w:pPr>
        <w:spacing w:line="360" w:lineRule="auto"/>
        <w:rPr>
          <w:rFonts w:ascii="宋体" w:hAnsi="宋体" w:cs="宋体"/>
          <w:sz w:val="24"/>
        </w:rPr>
      </w:pPr>
      <w:r>
        <w:rPr>
          <w:rFonts w:hint="eastAsia" w:ascii="宋体" w:hAnsi="宋体" w:cs="宋体"/>
          <w:sz w:val="24"/>
          <w:lang w:val="en-US" w:eastAsia="zh-CN"/>
        </w:rPr>
        <w:t>14</w:t>
      </w:r>
      <w:r>
        <w:rPr>
          <w:rFonts w:hint="eastAsia" w:ascii="宋体" w:hAnsi="宋体" w:cs="宋体"/>
          <w:sz w:val="24"/>
        </w:rPr>
        <w:t xml:space="preserve">  《低合金高强度结构钢》GB/T1591</w:t>
      </w:r>
    </w:p>
    <w:p>
      <w:pPr>
        <w:spacing w:line="360" w:lineRule="auto"/>
        <w:rPr>
          <w:rFonts w:ascii="宋体" w:hAnsi="宋体" w:cs="宋体"/>
          <w:sz w:val="24"/>
        </w:rPr>
      </w:pPr>
      <w:r>
        <w:rPr>
          <w:rFonts w:hint="eastAsia" w:ascii="宋体" w:hAnsi="宋体" w:cs="宋体"/>
          <w:sz w:val="24"/>
          <w:lang w:val="en-US" w:eastAsia="zh-CN"/>
        </w:rPr>
        <w:t>15</w:t>
      </w:r>
      <w:r>
        <w:rPr>
          <w:rFonts w:hint="eastAsia" w:ascii="宋体" w:hAnsi="宋体" w:cs="宋体"/>
          <w:sz w:val="24"/>
        </w:rPr>
        <w:t xml:space="preserve">  《焊接接头冲击试验方法》GB/T 2650</w:t>
      </w:r>
    </w:p>
    <w:p>
      <w:pPr>
        <w:spacing w:line="360" w:lineRule="auto"/>
        <w:rPr>
          <w:rFonts w:ascii="宋体" w:hAnsi="宋体" w:cs="宋体"/>
          <w:sz w:val="24"/>
        </w:rPr>
      </w:pPr>
      <w:r>
        <w:rPr>
          <w:rFonts w:hint="eastAsia" w:ascii="宋体" w:hAnsi="宋体" w:cs="宋体"/>
          <w:sz w:val="24"/>
          <w:lang w:val="en-US" w:eastAsia="zh-CN"/>
        </w:rPr>
        <w:t>16</w:t>
      </w:r>
      <w:r>
        <w:rPr>
          <w:rFonts w:hint="eastAsia" w:ascii="宋体" w:hAnsi="宋体" w:cs="宋体"/>
          <w:sz w:val="24"/>
        </w:rPr>
        <w:t xml:space="preserve">  《紧固件机械性能  螺栓、螺钉和螺柱》GB/T 3098.1</w:t>
      </w:r>
    </w:p>
    <w:p>
      <w:pPr>
        <w:spacing w:line="360" w:lineRule="auto"/>
        <w:rPr>
          <w:rFonts w:ascii="宋体" w:hAnsi="宋体" w:cs="宋体"/>
          <w:sz w:val="24"/>
        </w:rPr>
      </w:pPr>
      <w:r>
        <w:rPr>
          <w:rFonts w:hint="eastAsia" w:ascii="宋体" w:hAnsi="宋体" w:cs="宋体"/>
          <w:sz w:val="24"/>
        </w:rPr>
        <w:t>1</w:t>
      </w:r>
      <w:r>
        <w:rPr>
          <w:rFonts w:hint="eastAsia" w:ascii="宋体" w:hAnsi="宋体" w:cs="宋体"/>
          <w:sz w:val="24"/>
          <w:lang w:val="en-US" w:eastAsia="zh-CN"/>
        </w:rPr>
        <w:t>7</w:t>
      </w:r>
      <w:r>
        <w:rPr>
          <w:rFonts w:hint="eastAsia" w:ascii="宋体" w:hAnsi="宋体" w:cs="宋体"/>
          <w:sz w:val="24"/>
        </w:rPr>
        <w:t xml:space="preserve">  《紧圈件机械性能  螺母》GB/T3098.2</w:t>
      </w:r>
    </w:p>
    <w:p>
      <w:pPr>
        <w:spacing w:line="360" w:lineRule="auto"/>
        <w:rPr>
          <w:rFonts w:ascii="宋体" w:hAnsi="宋体" w:cs="宋体"/>
          <w:sz w:val="24"/>
        </w:rPr>
      </w:pPr>
      <w:r>
        <w:rPr>
          <w:rFonts w:hint="eastAsia" w:ascii="宋体" w:hAnsi="宋体" w:cs="宋体"/>
          <w:sz w:val="24"/>
        </w:rPr>
        <w:t>1</w:t>
      </w:r>
      <w:r>
        <w:rPr>
          <w:rFonts w:hint="eastAsia" w:ascii="宋体" w:hAnsi="宋体" w:cs="宋体"/>
          <w:sz w:val="24"/>
          <w:lang w:val="en-US" w:eastAsia="zh-CN"/>
        </w:rPr>
        <w:t>8</w:t>
      </w:r>
      <w:r>
        <w:rPr>
          <w:rFonts w:hint="eastAsia" w:ascii="宋体" w:hAnsi="宋体" w:cs="宋体"/>
          <w:sz w:val="24"/>
        </w:rPr>
        <w:t xml:space="preserve">  《钢结构用扭剪型高强度螺栓连接副》GB/T 3632</w:t>
      </w:r>
    </w:p>
    <w:p>
      <w:pPr>
        <w:spacing w:line="360" w:lineRule="auto"/>
        <w:rPr>
          <w:rFonts w:ascii="宋体" w:hAnsi="宋体" w:cs="宋体"/>
          <w:sz w:val="24"/>
        </w:rPr>
      </w:pPr>
      <w:r>
        <w:rPr>
          <w:rFonts w:hint="eastAsia" w:ascii="宋体" w:hAnsi="宋体" w:cs="宋体"/>
          <w:sz w:val="24"/>
        </w:rPr>
        <w:t>1</w:t>
      </w:r>
      <w:r>
        <w:rPr>
          <w:rFonts w:hint="eastAsia" w:ascii="宋体" w:hAnsi="宋体" w:cs="宋体"/>
          <w:sz w:val="24"/>
          <w:lang w:val="en-US" w:eastAsia="zh-CN"/>
        </w:rPr>
        <w:t>9</w:t>
      </w:r>
      <w:r>
        <w:rPr>
          <w:rFonts w:hint="eastAsia" w:ascii="宋体" w:hAnsi="宋体" w:cs="宋体"/>
          <w:sz w:val="24"/>
        </w:rPr>
        <w:t xml:space="preserve">  《厚度方向性能钢板》GB5313</w:t>
      </w:r>
    </w:p>
    <w:p>
      <w:pPr>
        <w:spacing w:line="360" w:lineRule="auto"/>
        <w:rPr>
          <w:rFonts w:ascii="宋体" w:hAnsi="宋体" w:cs="宋体"/>
          <w:sz w:val="24"/>
        </w:rPr>
      </w:pPr>
      <w:r>
        <w:rPr>
          <w:rFonts w:hint="eastAsia" w:ascii="宋体" w:hAnsi="宋体" w:cs="宋体"/>
          <w:sz w:val="24"/>
          <w:lang w:val="en-US" w:eastAsia="zh-CN"/>
        </w:rPr>
        <w:t>20</w:t>
      </w:r>
      <w:r>
        <w:rPr>
          <w:rFonts w:hint="eastAsia" w:ascii="宋体" w:hAnsi="宋体" w:cs="宋体"/>
          <w:sz w:val="24"/>
        </w:rPr>
        <w:t xml:space="preserve">  《建筑幕墙》GB/T 21086</w:t>
      </w:r>
    </w:p>
    <w:p>
      <w:pPr>
        <w:spacing w:line="360" w:lineRule="auto"/>
        <w:rPr>
          <w:rFonts w:ascii="宋体" w:hAnsi="宋体" w:cs="宋体"/>
          <w:sz w:val="24"/>
        </w:rPr>
      </w:pPr>
      <w:r>
        <w:rPr>
          <w:rFonts w:hint="eastAsia" w:ascii="宋体" w:hAnsi="宋体" w:cs="宋体"/>
          <w:sz w:val="24"/>
          <w:lang w:val="en-US" w:eastAsia="zh-CN"/>
        </w:rPr>
        <w:t>21</w:t>
      </w:r>
      <w:r>
        <w:rPr>
          <w:rFonts w:hint="eastAsia" w:ascii="宋体" w:hAnsi="宋体" w:cs="宋体"/>
          <w:sz w:val="24"/>
        </w:rPr>
        <w:t xml:space="preserve">  《焊缝及熔敷金属拉伸试验方法》GB/T 2652</w:t>
      </w:r>
    </w:p>
    <w:p>
      <w:pPr>
        <w:spacing w:line="360" w:lineRule="auto"/>
        <w:rPr>
          <w:rFonts w:ascii="宋体" w:hAnsi="宋体" w:cs="宋体"/>
          <w:sz w:val="24"/>
        </w:rPr>
      </w:pPr>
      <w:r>
        <w:rPr>
          <w:rFonts w:hint="eastAsia" w:ascii="宋体" w:hAnsi="宋体" w:cs="宋体"/>
          <w:sz w:val="24"/>
          <w:lang w:val="en-US" w:eastAsia="zh-CN"/>
        </w:rPr>
        <w:t>22</w:t>
      </w:r>
      <w:r>
        <w:rPr>
          <w:rFonts w:hint="eastAsia" w:ascii="宋体" w:hAnsi="宋体" w:cs="宋体"/>
          <w:sz w:val="24"/>
        </w:rPr>
        <w:t xml:space="preserve">  《焊接接头弯曲试验方法》GB/T  2563</w:t>
      </w:r>
    </w:p>
    <w:p>
      <w:pPr>
        <w:spacing w:line="360" w:lineRule="auto"/>
        <w:rPr>
          <w:rFonts w:ascii="宋体" w:hAnsi="宋体" w:cs="宋体"/>
          <w:sz w:val="24"/>
        </w:rPr>
      </w:pPr>
      <w:r>
        <w:rPr>
          <w:rFonts w:hint="eastAsia" w:ascii="宋体" w:hAnsi="宋体" w:cs="宋体"/>
          <w:sz w:val="24"/>
          <w:lang w:val="en-US" w:eastAsia="zh-CN"/>
        </w:rPr>
        <w:t>23</w:t>
      </w:r>
      <w:r>
        <w:rPr>
          <w:rFonts w:hint="eastAsia" w:ascii="宋体" w:hAnsi="宋体" w:cs="宋体"/>
          <w:sz w:val="24"/>
        </w:rPr>
        <w:t xml:space="preserve">  《钢网架螺栓球节点用高强度螺栓》GB/T 16939</w:t>
      </w:r>
    </w:p>
    <w:p>
      <w:pPr>
        <w:spacing w:line="360" w:lineRule="auto"/>
        <w:rPr>
          <w:rFonts w:ascii="宋体" w:hAnsi="宋体" w:cs="宋体"/>
          <w:sz w:val="24"/>
        </w:rPr>
      </w:pPr>
      <w:r>
        <w:rPr>
          <w:rFonts w:hint="eastAsia" w:ascii="宋体" w:hAnsi="宋体" w:cs="宋体"/>
          <w:sz w:val="24"/>
        </w:rPr>
        <w:t>24  《建筑变形测量规范》JGJ 8</w:t>
      </w:r>
    </w:p>
    <w:p>
      <w:pPr>
        <w:spacing w:line="360" w:lineRule="auto"/>
        <w:rPr>
          <w:rFonts w:ascii="Times New Roman" w:hAnsi="Times New Roman"/>
          <w:bCs/>
          <w:color w:val="000000"/>
          <w:sz w:val="24"/>
        </w:rPr>
      </w:pPr>
      <w:r>
        <w:rPr>
          <w:rFonts w:hint="eastAsia" w:ascii="宋体" w:hAnsi="宋体" w:cs="宋体"/>
          <w:sz w:val="24"/>
        </w:rPr>
        <w:t>25  《钢筋焊接及验收规程》JGJ 18</w:t>
      </w:r>
    </w:p>
    <w:p>
      <w:pPr>
        <w:spacing w:line="360" w:lineRule="auto"/>
        <w:rPr>
          <w:rFonts w:ascii="宋体" w:hAnsi="宋体" w:cs="宋体"/>
          <w:sz w:val="24"/>
        </w:rPr>
      </w:pPr>
      <w:r>
        <w:rPr>
          <w:rFonts w:hint="eastAsia" w:ascii="宋体" w:hAnsi="宋体" w:cs="宋体"/>
          <w:sz w:val="24"/>
        </w:rPr>
        <w:t>26  《建筑砂浆基本性能试验方法标准》JGJ/T70</w:t>
      </w:r>
    </w:p>
    <w:p>
      <w:pPr>
        <w:spacing w:line="360" w:lineRule="auto"/>
        <w:rPr>
          <w:rFonts w:ascii="宋体" w:hAnsi="宋体" w:cs="宋体"/>
          <w:sz w:val="24"/>
        </w:rPr>
      </w:pPr>
      <w:r>
        <w:rPr>
          <w:rFonts w:hint="eastAsia" w:ascii="宋体" w:hAnsi="宋体" w:cs="宋体"/>
          <w:sz w:val="24"/>
        </w:rPr>
        <w:t>27  《钢筋机械连接技术规程》JGJ 107</w:t>
      </w:r>
    </w:p>
    <w:p>
      <w:pPr>
        <w:spacing w:line="360" w:lineRule="auto"/>
        <w:rPr>
          <w:rFonts w:ascii="Times New Roman" w:hAnsi="Times New Roman"/>
          <w:bCs/>
          <w:color w:val="000000"/>
          <w:sz w:val="24"/>
        </w:rPr>
      </w:pPr>
      <w:r>
        <w:rPr>
          <w:rFonts w:hint="eastAsia" w:ascii="Times New Roman" w:hAnsi="Times New Roman"/>
          <w:bCs/>
          <w:color w:val="000000"/>
          <w:sz w:val="24"/>
          <w:lang w:val="en-US" w:eastAsia="zh-CN"/>
        </w:rPr>
        <w:t>28</w:t>
      </w:r>
      <w:r>
        <w:rPr>
          <w:rFonts w:hint="eastAsia" w:ascii="Times New Roman" w:hAnsi="Times New Roman"/>
          <w:bCs/>
          <w:color w:val="000000"/>
          <w:sz w:val="24"/>
        </w:rPr>
        <w:t xml:space="preserve">  《混凝土中钢筋检测技术标准》JGJ/T152</w:t>
      </w:r>
    </w:p>
    <w:p>
      <w:pPr>
        <w:spacing w:line="360" w:lineRule="auto"/>
        <w:rPr>
          <w:rFonts w:ascii="Times New Roman" w:hAnsi="Times New Roman"/>
          <w:bCs/>
          <w:color w:val="000000"/>
          <w:sz w:val="24"/>
        </w:rPr>
      </w:pPr>
      <w:r>
        <w:rPr>
          <w:rFonts w:hint="eastAsia" w:ascii="宋体" w:hAnsi="宋体" w:cs="宋体"/>
          <w:sz w:val="24"/>
        </w:rPr>
        <w:t>29  《钢筋锚固板应用技术规程》JGJ 256</w:t>
      </w:r>
    </w:p>
    <w:p>
      <w:pPr>
        <w:spacing w:line="360" w:lineRule="auto"/>
        <w:rPr>
          <w:rFonts w:ascii="Times New Roman" w:hAnsi="Times New Roman"/>
          <w:bCs/>
          <w:color w:val="000000"/>
          <w:sz w:val="24"/>
        </w:rPr>
      </w:pPr>
      <w:r>
        <w:rPr>
          <w:rFonts w:hint="eastAsia" w:ascii="宋体" w:hAnsi="宋体" w:cs="宋体"/>
          <w:sz w:val="24"/>
        </w:rPr>
        <w:t>30  《钢筋套筒灌浆连接应用技术规程》JGJ 355</w:t>
      </w:r>
    </w:p>
    <w:p>
      <w:pPr>
        <w:spacing w:line="360" w:lineRule="auto"/>
        <w:rPr>
          <w:rFonts w:ascii="宋体" w:hAnsi="宋体" w:cs="宋体"/>
          <w:sz w:val="24"/>
        </w:rPr>
      </w:pPr>
      <w:r>
        <w:rPr>
          <w:rFonts w:hint="eastAsia" w:ascii="宋体" w:hAnsi="宋体" w:cs="宋体"/>
          <w:sz w:val="24"/>
        </w:rPr>
        <w:t>31  《钢筋连接用套筒灌浆料》JG/T 408</w:t>
      </w:r>
    </w:p>
    <w:p>
      <w:pPr>
        <w:ind w:firstLine="588" w:firstLineChars="245"/>
        <w:rPr>
          <w:color w:val="FF0000"/>
          <w:sz w:val="24"/>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ind w:firstLine="588" w:firstLineChars="245"/>
        <w:rPr>
          <w:color w:val="FF0000"/>
          <w:sz w:val="24"/>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jc w:val="center"/>
        <w:rPr>
          <w:rFonts w:ascii="黑体" w:eastAsia="黑体"/>
          <w:b/>
          <w:sz w:val="32"/>
          <w:szCs w:val="32"/>
        </w:rPr>
      </w:pPr>
      <w:r>
        <w:rPr>
          <w:rFonts w:hint="eastAsia" w:ascii="黑体" w:eastAsia="黑体"/>
          <w:b/>
          <w:sz w:val="32"/>
          <w:szCs w:val="32"/>
        </w:rPr>
        <w:t>中华人民共和国行业标准</w:t>
      </w:r>
    </w:p>
    <w:p>
      <w:pPr>
        <w:spacing w:line="360" w:lineRule="auto"/>
        <w:jc w:val="center"/>
        <w:rPr>
          <w:b/>
          <w:sz w:val="28"/>
          <w:szCs w:val="28"/>
        </w:rPr>
      </w:pPr>
    </w:p>
    <w:p>
      <w:pPr>
        <w:spacing w:line="360" w:lineRule="auto"/>
        <w:jc w:val="center"/>
        <w:rPr>
          <w:b/>
          <w:sz w:val="28"/>
          <w:szCs w:val="28"/>
        </w:rPr>
      </w:pPr>
    </w:p>
    <w:p>
      <w:pPr>
        <w:spacing w:line="360" w:lineRule="auto"/>
        <w:jc w:val="center"/>
        <w:rPr>
          <w:b/>
          <w:sz w:val="48"/>
          <w:szCs w:val="48"/>
        </w:rPr>
      </w:pPr>
      <w:bookmarkStart w:id="108" w:name="OLE_LINK747"/>
      <w:r>
        <w:rPr>
          <w:rFonts w:hint="eastAsia"/>
          <w:b/>
          <w:sz w:val="48"/>
          <w:szCs w:val="48"/>
        </w:rPr>
        <w:t>装配式住宅建筑检测技术标准</w:t>
      </w:r>
    </w:p>
    <w:bookmarkEnd w:id="108"/>
    <w:p>
      <w:pPr>
        <w:spacing w:line="360" w:lineRule="auto"/>
        <w:jc w:val="center"/>
        <w:rPr>
          <w:b/>
          <w:sz w:val="48"/>
          <w:szCs w:val="48"/>
        </w:rPr>
      </w:pPr>
    </w:p>
    <w:p>
      <w:pPr>
        <w:spacing w:line="360" w:lineRule="auto"/>
        <w:jc w:val="center"/>
        <w:rPr>
          <w:b/>
          <w:sz w:val="44"/>
          <w:szCs w:val="44"/>
        </w:rPr>
      </w:pPr>
      <w:r>
        <w:rPr>
          <w:rFonts w:hint="eastAsia"/>
          <w:b/>
          <w:sz w:val="44"/>
          <w:szCs w:val="44"/>
        </w:rPr>
        <w:t>JGJ/T×-20××</w:t>
      </w:r>
    </w:p>
    <w:p>
      <w:pPr>
        <w:spacing w:line="360" w:lineRule="auto"/>
        <w:jc w:val="center"/>
        <w:rPr>
          <w:b/>
          <w:sz w:val="44"/>
          <w:szCs w:val="44"/>
        </w:rPr>
      </w:pPr>
    </w:p>
    <w:p>
      <w:pPr>
        <w:spacing w:line="360" w:lineRule="auto"/>
        <w:jc w:val="center"/>
        <w:outlineLvl w:val="0"/>
        <w:rPr>
          <w:b/>
          <w:sz w:val="44"/>
          <w:szCs w:val="44"/>
        </w:rPr>
      </w:pPr>
      <w:bookmarkStart w:id="109" w:name="_Toc10742"/>
      <w:bookmarkStart w:id="110" w:name="_Toc19683"/>
      <w:bookmarkStart w:id="111" w:name="_Toc21039"/>
      <w:r>
        <w:rPr>
          <w:rFonts w:hint="eastAsia"/>
          <w:b/>
          <w:sz w:val="44"/>
          <w:szCs w:val="44"/>
        </w:rPr>
        <w:t>条文说明</w:t>
      </w:r>
      <w:bookmarkEnd w:id="109"/>
      <w:bookmarkEnd w:id="110"/>
      <w:bookmarkEnd w:id="111"/>
    </w:p>
    <w:p/>
    <w:p/>
    <w:p/>
    <w:p>
      <w:p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left="0" w:leftChars="0" w:right="0" w:rightChars="0" w:firstLine="0" w:firstLineChars="0"/>
        <w:jc w:val="center"/>
        <w:textAlignment w:val="auto"/>
        <w:outlineLvl w:val="9"/>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制 订 说 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《装配式住宅建筑检测技术标准》JGJ-XXX-201X，经住房和城乡建设部201X年X月X日以第XXX号公告批准、发布。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本标准制订过程中，编制组进行了广泛和深入的调查研究，总结了我国装配式住宅建筑检测技术得实践经验，同时参考了国外先进技术法规、技术标准，通过对不同结构类型、结构部位检测的合理性进行调研、验证，作出了具体的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Theme="minorEastAsia" w:hAnsiTheme="minorEastAsia" w:eastAsiaTheme="minorEastAsia" w:cstheme="minorEastAsia"/>
          <w:sz w:val="21"/>
          <w:szCs w:val="21"/>
          <w:lang w:val="en-US" w:eastAsia="zh-CN"/>
        </w:rPr>
        <w:t>为便于广大设计、施工、科研、学校等单位有关人员在使用本标准时能正确理解和执行条文的规定，《装配式住宅建筑检测技术标准》编制组按章、节、条顺序编制了本标准得条文说明，对条文规定的目的、依据及执行中需注意的有关事项进行了说明，本条文说明不具备与标准正文同等的法律效力，仅供使用者作为理解和把握标准规定的参考。在使用中如果发现本条文说明有不妥之处，请将意见函寄浙江省建筑设计研究院。</w:t>
      </w:r>
    </w:p>
    <w:p>
      <w:pPr>
        <w:spacing w:line="360" w:lineRule="auto"/>
        <w:jc w:val="center"/>
        <w:rPr>
          <w:rFonts w:hint="eastAsia" w:ascii="宋体" w:hAnsi="宋体"/>
        </w:rPr>
      </w:pPr>
      <w:r>
        <w:rPr>
          <w:rFonts w:hint="eastAsia" w:ascii="宋体" w:hAnsi="宋体"/>
          <w:b/>
          <w:bCs/>
          <w:sz w:val="32"/>
          <w:szCs w:val="32"/>
        </w:rPr>
        <w:t>目  次</w:t>
      </w:r>
    </w:p>
    <w:p>
      <w:pPr>
        <w:pStyle w:val="7"/>
        <w:tabs>
          <w:tab w:val="right" w:leader="dot" w:pos="8306"/>
        </w:tabs>
        <w:rPr>
          <w:rFonts w:hint="eastAsia" w:asciiTheme="minorEastAsia" w:hAnsiTheme="minorEastAsia" w:eastAsiaTheme="minorEastAsia" w:cstheme="minorEastAsia"/>
        </w:rPr>
      </w:pPr>
      <w:bookmarkStart w:id="112" w:name="_Toc23468"/>
      <w:bookmarkStart w:id="113" w:name="_Toc27065"/>
      <w:bookmarkStart w:id="114" w:name="_Toc23180"/>
      <w:bookmarkStart w:id="115" w:name="_Toc30994"/>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_Toc30994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32"/>
        </w:rPr>
        <w:t>1</w:t>
      </w:r>
      <w:r>
        <w:rPr>
          <w:rFonts w:hint="eastAsia" w:asciiTheme="minorEastAsia" w:hAnsiTheme="minorEastAsia" w:eastAsiaTheme="minorEastAsia" w:cstheme="minorEastAsia"/>
          <w:szCs w:val="32"/>
        </w:rPr>
        <w:t xml:space="preserve">  总则</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_Toc30994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48</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7"/>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_Toc11012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32"/>
        </w:rPr>
        <w:t>3</w:t>
      </w:r>
      <w:r>
        <w:rPr>
          <w:rFonts w:hint="eastAsia" w:asciiTheme="minorEastAsia" w:hAnsiTheme="minorEastAsia" w:eastAsiaTheme="minorEastAsia" w:cstheme="minorEastAsia"/>
          <w:szCs w:val="32"/>
        </w:rPr>
        <w:t xml:space="preserve">  基本规定</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_Toc11012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49</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7"/>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_Toc13130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32"/>
        </w:rPr>
        <w:t>4</w:t>
      </w:r>
      <w:r>
        <w:rPr>
          <w:rFonts w:hint="eastAsia" w:asciiTheme="minorEastAsia" w:hAnsiTheme="minorEastAsia" w:eastAsiaTheme="minorEastAsia" w:cstheme="minorEastAsia"/>
          <w:szCs w:val="32"/>
        </w:rPr>
        <w:t xml:space="preserve">  装配式混凝土结构检测</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_Toc13130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50</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_Toc19027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4.1  一般规定</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_Toc19027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50</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_Toc5915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4.2  材料</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_Toc5915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50</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_Toc22216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4.3  构件</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_Toc22216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50</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_Toc21150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4.4  连接</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_Toc21150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7"/>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_Toc26552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32"/>
        </w:rPr>
        <w:t>5</w:t>
      </w:r>
      <w:r>
        <w:rPr>
          <w:rFonts w:hint="eastAsia" w:asciiTheme="minorEastAsia" w:hAnsiTheme="minorEastAsia" w:eastAsiaTheme="minorEastAsia" w:cstheme="minorEastAsia"/>
          <w:szCs w:val="32"/>
        </w:rPr>
        <w:t xml:space="preserve">  装配式钢结构检测</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_Toc26552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_Toc8970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5.1  一般规定</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_Toc8970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_Toc995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5.2  材料</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_Toc995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_Toc24800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5.3  构件</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_Toc24800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_Toc25470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5.4  连接</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_Toc25470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7"/>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_Toc1616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32"/>
        </w:rPr>
        <w:t>6</w:t>
      </w:r>
      <w:r>
        <w:rPr>
          <w:rFonts w:hint="eastAsia" w:asciiTheme="minorEastAsia" w:hAnsiTheme="minorEastAsia" w:eastAsiaTheme="minorEastAsia" w:cstheme="minorEastAsia"/>
          <w:szCs w:val="32"/>
        </w:rPr>
        <w:t xml:space="preserve">  装配式木结构检测</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_Toc1616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_Toc30601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6.1  一般规定</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_Toc30601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_Toc18878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6.2  材料</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_Toc18878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_Toc2223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6.3  构件</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_Toc2223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_Toc30109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6.4  连接</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_Toc30109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7"/>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_Toc4673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32"/>
        </w:rPr>
        <w:t>7</w:t>
      </w:r>
      <w:r>
        <w:rPr>
          <w:rFonts w:hint="eastAsia" w:asciiTheme="minorEastAsia" w:hAnsiTheme="minorEastAsia" w:eastAsiaTheme="minorEastAsia" w:cstheme="minorEastAsia"/>
          <w:szCs w:val="32"/>
        </w:rPr>
        <w:t xml:space="preserve">  外围护系统检测</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_Toc4673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57</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_Toc12281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7.1  一般规定</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_Toc12281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57</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_Toc25111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7.2  预制外墙</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_Toc25111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57</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_Toc14174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7.3  外门窗</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_Toc14174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57</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_Toc3154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7.4  建筑幕墙</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_Toc3154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57</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_Toc2059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7.5  屋面</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_Toc2059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58</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7"/>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_Toc31318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32"/>
        </w:rPr>
        <w:t>8</w:t>
      </w:r>
      <w:r>
        <w:rPr>
          <w:rFonts w:hint="eastAsia" w:asciiTheme="minorEastAsia" w:hAnsiTheme="minorEastAsia" w:eastAsiaTheme="minorEastAsia" w:cstheme="minorEastAsia"/>
          <w:szCs w:val="32"/>
        </w:rPr>
        <w:t xml:space="preserve">  设备与管线系统检测</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_Toc31318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59</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_Toc13189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8.1  一般规定</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_Toc13189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59</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_Toc22136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8.2  给水排水</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_Toc22136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59</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_Toc17932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8.3  供暖、通风、空调及燃气</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_Toc17932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59</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_Toc25139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8.4  电气和智能化</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_Toc25139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59</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7"/>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_Toc12424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32"/>
        </w:rPr>
        <w:t>9</w:t>
      </w:r>
      <w:r>
        <w:rPr>
          <w:rFonts w:hint="eastAsia" w:asciiTheme="minorEastAsia" w:hAnsiTheme="minorEastAsia" w:eastAsiaTheme="minorEastAsia" w:cstheme="minorEastAsia"/>
          <w:szCs w:val="32"/>
        </w:rPr>
        <w:t xml:space="preserve">  内装系统检测</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_Toc12424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60</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_Toc29404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9.1  一般规定</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_Toc29404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60</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_Toc8918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9.2  内装部品系统</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_Toc8918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60</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8"/>
        <w:tabs>
          <w:tab w:val="right" w:leader="dot" w:pos="830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_Toc28979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9.3  室内环境</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_Toc28979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60</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keepNext/>
        <w:pageBreakBefore/>
        <w:spacing w:beforeLines="100" w:afterLines="100" w:line="360" w:lineRule="auto"/>
        <w:jc w:val="center"/>
        <w:outlineLvl w:val="0"/>
        <w:rPr>
          <w:rFonts w:hint="eastAsia" w:ascii="宋体" w:hAnsi="宋体" w:cs="宋体"/>
          <w:szCs w:val="21"/>
        </w:rPr>
      </w:pPr>
      <w:r>
        <w:rPr>
          <w:rFonts w:ascii="Times New Roman" w:hAnsi="Times New Roman"/>
          <w:b/>
          <w:bCs/>
          <w:sz w:val="32"/>
          <w:szCs w:val="32"/>
        </w:rPr>
        <w:t>1</w:t>
      </w:r>
      <w:r>
        <w:rPr>
          <w:rFonts w:hint="eastAsia" w:ascii="宋体" w:hAnsi="宋体"/>
          <w:sz w:val="32"/>
          <w:szCs w:val="32"/>
        </w:rPr>
        <w:t xml:space="preserve">  总则</w:t>
      </w:r>
      <w:bookmarkEnd w:id="112"/>
      <w:bookmarkEnd w:id="113"/>
      <w:bookmarkEnd w:id="114"/>
      <w:bookmarkEnd w:id="115"/>
    </w:p>
    <w:p>
      <w:pPr>
        <w:spacing w:line="400" w:lineRule="exact"/>
        <w:rPr>
          <w:rFonts w:hint="eastAsia" w:ascii="宋体" w:hAnsi="宋体" w:cs="宋体"/>
          <w:szCs w:val="21"/>
        </w:rPr>
      </w:pPr>
      <w:r>
        <w:rPr>
          <w:rFonts w:hint="eastAsia" w:ascii="Times New Roman" w:hAnsi="Times New Roman"/>
          <w:b/>
          <w:bCs/>
          <w:szCs w:val="21"/>
        </w:rPr>
        <w:t xml:space="preserve">1.0.1 </w:t>
      </w:r>
      <w:r>
        <w:rPr>
          <w:rFonts w:hint="eastAsia" w:ascii="宋体" w:hAnsi="宋体" w:cs="宋体"/>
          <w:szCs w:val="21"/>
        </w:rPr>
        <w:t xml:space="preserve"> 装配式建筑是用预制部品部件在工地装配而成的建筑。2016年，国务院印发了《关于大力发展装配式建筑的指导意见》，《意见》表示发展装配式建筑是建造方式的重大变革，是推进供给侧结构性改革和新型城镇化发展的重要举措，有利于节约资源能源、减少施工污染、提升劳动生产效率和质量安全水平，有利于促进建筑业与信息化工业化深度融合、培育新产业新动能、推动化解过剩产能。目前，我国装配式住宅建筑发展较快，结构体系多样，预制部品部件在现场装配工作量大，不少构件之间连接靠人工操作，人为因素对工程质量影响大，一旦操作不当，将形成极大的安全隐患，尤其是对高层住宅建筑，其破坏后果更为严重。为了保证我国装配式住宅建筑的健康、稳定发展，在建设过程中运用检测手段控制装配式住宅建筑工程质量，是非常重要和必要的。</w:t>
      </w:r>
    </w:p>
    <w:p>
      <w:pPr>
        <w:spacing w:line="400" w:lineRule="exact"/>
        <w:rPr>
          <w:rFonts w:hint="eastAsia" w:ascii="宋体" w:hAnsi="宋体" w:cs="宋体"/>
          <w:szCs w:val="21"/>
        </w:rPr>
      </w:pPr>
      <w:r>
        <w:rPr>
          <w:rFonts w:hint="eastAsia" w:ascii="Times New Roman" w:hAnsi="Times New Roman"/>
          <w:b/>
          <w:bCs/>
          <w:szCs w:val="21"/>
        </w:rPr>
        <w:t>1.0.2</w:t>
      </w:r>
      <w:r>
        <w:rPr>
          <w:rFonts w:hint="eastAsia" w:ascii="宋体" w:hAnsi="宋体" w:cs="宋体"/>
          <w:szCs w:val="21"/>
        </w:rPr>
        <w:t xml:space="preserve">  本条规定了本标准的适用范围。本标准主要适用于装配式住宅建筑的安装施工与竣工验收阶段，安装施工阶段从预制部品部件进场算起。本标准的适用范围不包括使用阶段；使用阶段如需检测，应执行现行有关国家标准或国家行业标准。</w:t>
      </w:r>
    </w:p>
    <w:p>
      <w:pPr>
        <w:keepNext/>
        <w:pageBreakBefore/>
        <w:spacing w:beforeLines="100" w:afterLines="100" w:line="360" w:lineRule="auto"/>
        <w:jc w:val="center"/>
        <w:outlineLvl w:val="0"/>
        <w:rPr>
          <w:rFonts w:hint="eastAsia" w:ascii="宋体" w:hAnsi="宋体" w:cs="宋体"/>
          <w:szCs w:val="21"/>
        </w:rPr>
      </w:pPr>
      <w:bookmarkStart w:id="116" w:name="_Toc10743"/>
      <w:bookmarkStart w:id="117" w:name="_Toc19061"/>
      <w:bookmarkStart w:id="118" w:name="_Toc6703"/>
      <w:bookmarkStart w:id="119" w:name="_Toc11012"/>
      <w:r>
        <w:rPr>
          <w:rFonts w:hint="eastAsia" w:ascii="Times New Roman" w:hAnsi="Times New Roman"/>
          <w:b/>
          <w:bCs/>
          <w:sz w:val="32"/>
          <w:szCs w:val="32"/>
        </w:rPr>
        <w:t>3</w:t>
      </w:r>
      <w:r>
        <w:rPr>
          <w:rFonts w:hint="eastAsia" w:ascii="宋体" w:hAnsi="宋体"/>
          <w:sz w:val="32"/>
          <w:szCs w:val="32"/>
        </w:rPr>
        <w:t xml:space="preserve">  基本规定</w:t>
      </w:r>
      <w:bookmarkEnd w:id="116"/>
      <w:bookmarkEnd w:id="117"/>
      <w:bookmarkEnd w:id="118"/>
      <w:bookmarkEnd w:id="119"/>
    </w:p>
    <w:p>
      <w:pPr>
        <w:spacing w:line="400" w:lineRule="exact"/>
        <w:rPr>
          <w:rFonts w:hint="eastAsia" w:ascii="宋体" w:hAnsi="宋体" w:cs="宋体"/>
          <w:szCs w:val="21"/>
        </w:rPr>
      </w:pPr>
      <w:r>
        <w:rPr>
          <w:rFonts w:hint="eastAsia" w:ascii="Times New Roman" w:hAnsi="Times New Roman"/>
          <w:b/>
          <w:bCs/>
          <w:szCs w:val="21"/>
        </w:rPr>
        <w:t>3.0.1</w:t>
      </w:r>
      <w:r>
        <w:rPr>
          <w:rFonts w:hint="eastAsia" w:ascii="宋体" w:hAnsi="宋体" w:cs="宋体"/>
          <w:szCs w:val="21"/>
        </w:rPr>
        <w:t xml:space="preserve">  在施工过程中，对涉及主体结构工程质量的材料、构件以及连接等进行检测，可以及时评估施工质量，发现存在的问题，并及时进行处理；施工过程的质量检测要求，可以促进施工现场加强管理、精心施工，保证工程质量；施工方可委托专业检测单位进行施工过程检测，便于其自身进行施工过程质量控制；建设单位可通过委托第三方检测，进行施工过程质量控制。</w:t>
      </w:r>
    </w:p>
    <w:p>
      <w:pPr>
        <w:spacing w:line="400" w:lineRule="exact"/>
        <w:rPr>
          <w:rFonts w:hint="eastAsia" w:ascii="宋体" w:hAnsi="宋体" w:cs="宋体"/>
          <w:szCs w:val="21"/>
        </w:rPr>
      </w:pPr>
      <w:r>
        <w:rPr>
          <w:rFonts w:hint="eastAsia" w:ascii="宋体" w:hAnsi="宋体" w:cs="宋体"/>
          <w:szCs w:val="21"/>
        </w:rPr>
        <w:tab/>
      </w:r>
      <w:r>
        <w:rPr>
          <w:rFonts w:hint="eastAsia" w:ascii="宋体" w:hAnsi="宋体" w:cs="宋体"/>
          <w:szCs w:val="21"/>
        </w:rPr>
        <w:t>当根据实际情况要求检测结构的模态特征和动力反应特性时，可开展整体结构的动力测试，动力测试包括结构动力特性测试和结构动力反应测试。</w:t>
      </w:r>
    </w:p>
    <w:p>
      <w:pPr>
        <w:spacing w:line="400" w:lineRule="exact"/>
        <w:rPr>
          <w:rFonts w:hint="eastAsia" w:ascii="宋体" w:hAnsi="宋体" w:cs="宋体"/>
          <w:szCs w:val="21"/>
        </w:rPr>
      </w:pPr>
      <w:r>
        <w:rPr>
          <w:rFonts w:hint="eastAsia" w:ascii="Times New Roman" w:hAnsi="Times New Roman"/>
          <w:b/>
          <w:bCs/>
          <w:szCs w:val="21"/>
        </w:rPr>
        <w:t>3.0.4</w:t>
      </w:r>
      <w:r>
        <w:rPr>
          <w:rFonts w:hint="eastAsia" w:ascii="宋体" w:hAnsi="宋体" w:cs="宋体"/>
          <w:szCs w:val="21"/>
        </w:rPr>
        <w:t xml:space="preserve">  设计文件包括设计图纸、计算书、设计变更等资料。</w:t>
      </w:r>
    </w:p>
    <w:p>
      <w:pPr>
        <w:spacing w:line="400" w:lineRule="exact"/>
        <w:rPr>
          <w:rFonts w:hint="eastAsia" w:ascii="宋体" w:hAnsi="宋体" w:cs="宋体"/>
          <w:szCs w:val="21"/>
        </w:rPr>
      </w:pPr>
      <w:r>
        <w:rPr>
          <w:rFonts w:hint="eastAsia" w:ascii="Times New Roman" w:hAnsi="Times New Roman"/>
          <w:b/>
          <w:bCs/>
          <w:szCs w:val="21"/>
        </w:rPr>
        <w:t xml:space="preserve">3.0.5  </w:t>
      </w:r>
      <w:r>
        <w:rPr>
          <w:rFonts w:hint="eastAsia" w:ascii="宋体" w:hAnsi="宋体" w:cs="宋体"/>
          <w:szCs w:val="21"/>
        </w:rPr>
        <w:t>工程概况主要包括设计依据、结构形式、建筑面积、总层数以及参见各单位基本信息等内容；检测依据主要包括检测所依据的标准及有关的技术资料等</w:t>
      </w:r>
    </w:p>
    <w:p>
      <w:pPr>
        <w:spacing w:line="400" w:lineRule="exact"/>
        <w:rPr>
          <w:rFonts w:hint="eastAsia" w:ascii="宋体" w:hAnsi="宋体" w:cs="宋体"/>
          <w:szCs w:val="21"/>
        </w:rPr>
      </w:pPr>
      <w:r>
        <w:rPr>
          <w:rFonts w:hint="eastAsia" w:ascii="Times New Roman" w:hAnsi="Times New Roman"/>
          <w:b/>
          <w:bCs/>
          <w:szCs w:val="21"/>
        </w:rPr>
        <w:t>3.0.6</w:t>
      </w:r>
      <w:r>
        <w:rPr>
          <w:rFonts w:hint="eastAsia" w:ascii="宋体" w:hAnsi="宋体" w:cs="宋体"/>
          <w:szCs w:val="21"/>
        </w:rPr>
        <w:t xml:space="preserve">  开展装配式住宅建筑检测时，当同一个检测参数存在多种检测方法时，尽量选择直观、明了、无损、经济的检测方法。</w:t>
      </w:r>
    </w:p>
    <w:p>
      <w:pPr>
        <w:spacing w:line="400" w:lineRule="exact"/>
        <w:rPr>
          <w:rFonts w:hint="eastAsia" w:ascii="宋体" w:hAnsi="宋体" w:cs="宋体"/>
          <w:szCs w:val="21"/>
        </w:rPr>
      </w:pPr>
      <w:r>
        <w:rPr>
          <w:rFonts w:hint="eastAsia" w:ascii="Times New Roman" w:hAnsi="Times New Roman"/>
          <w:b/>
          <w:bCs/>
          <w:szCs w:val="21"/>
        </w:rPr>
        <w:t>3.0.9</w:t>
      </w:r>
      <w:r>
        <w:rPr>
          <w:rFonts w:hint="eastAsia" w:ascii="宋体" w:hAnsi="宋体" w:cs="宋体"/>
          <w:szCs w:val="21"/>
        </w:rPr>
        <w:t xml:space="preserve">  为保证基本信息准确可靠，若发现检测数量不满足规定的要求或检测数据出现异常应进行补充检测。</w:t>
      </w:r>
    </w:p>
    <w:p>
      <w:pPr>
        <w:spacing w:line="400" w:lineRule="exact"/>
        <w:rPr>
          <w:rFonts w:hint="eastAsia" w:ascii="宋体" w:hAnsi="宋体" w:cs="宋体"/>
          <w:szCs w:val="21"/>
        </w:rPr>
      </w:pPr>
      <w:r>
        <w:rPr>
          <w:rFonts w:hint="eastAsia" w:ascii="Times New Roman" w:hAnsi="Times New Roman"/>
          <w:b/>
          <w:bCs/>
          <w:szCs w:val="21"/>
        </w:rPr>
        <w:t>3.0.11</w:t>
      </w:r>
      <w:r>
        <w:rPr>
          <w:rFonts w:hint="eastAsia" w:ascii="宋体" w:hAnsi="宋体" w:cs="宋体"/>
          <w:szCs w:val="21"/>
        </w:rPr>
        <w:t xml:space="preserve">  当采用局部破损或微破损方法检测时，在检测工作完成后应立即修补结构构件局部破损的部位，在修补中应采用等于或高于构件原设计强度等级的材料，以保证结构安全。</w:t>
      </w:r>
    </w:p>
    <w:p>
      <w:pPr>
        <w:spacing w:line="400" w:lineRule="exact"/>
        <w:rPr>
          <w:rFonts w:hint="eastAsia" w:ascii="宋体" w:hAnsi="宋体" w:cs="宋体"/>
          <w:szCs w:val="21"/>
        </w:rPr>
      </w:pPr>
      <w:r>
        <w:rPr>
          <w:rFonts w:hint="eastAsia" w:ascii="Times New Roman" w:hAnsi="Times New Roman"/>
          <w:b/>
          <w:bCs/>
          <w:szCs w:val="21"/>
        </w:rPr>
        <w:t>3.0.12</w:t>
      </w:r>
      <w:r>
        <w:rPr>
          <w:rFonts w:hint="eastAsia" w:ascii="宋体" w:hAnsi="宋体" w:cs="宋体"/>
          <w:szCs w:val="21"/>
        </w:rPr>
        <w:t xml:space="preserve">  装配式住宅建筑的整体沉降和倾斜可以作为评判地基、基础和围护墙体接缝等工作状态的重要辅助信息，因此装配式住宅建筑的整体沉降和倾斜应作为必检项目。这里的沉降和倾斜检测是针对整体结构而言的，应注意与局部构件的沉降和倾斜相区分。</w:t>
      </w:r>
    </w:p>
    <w:p>
      <w:pPr>
        <w:keepNext/>
        <w:pageBreakBefore/>
        <w:spacing w:beforeLines="100" w:afterLines="100" w:line="360" w:lineRule="auto"/>
        <w:jc w:val="center"/>
        <w:outlineLvl w:val="0"/>
        <w:rPr>
          <w:rFonts w:hint="eastAsia" w:ascii="宋体" w:hAnsi="宋体" w:cs="宋体"/>
          <w:szCs w:val="21"/>
        </w:rPr>
      </w:pPr>
      <w:bookmarkStart w:id="120" w:name="_Toc21633"/>
      <w:bookmarkStart w:id="121" w:name="_Toc13130"/>
      <w:bookmarkStart w:id="122" w:name="_Toc24443"/>
      <w:bookmarkStart w:id="123" w:name="_Toc4138"/>
      <w:r>
        <w:rPr>
          <w:rFonts w:hint="eastAsia" w:ascii="Times New Roman" w:hAnsi="Times New Roman"/>
          <w:b/>
          <w:bCs/>
          <w:sz w:val="32"/>
          <w:szCs w:val="32"/>
        </w:rPr>
        <w:t>4</w:t>
      </w:r>
      <w:r>
        <w:rPr>
          <w:rFonts w:hint="eastAsia" w:ascii="宋体" w:hAnsi="宋体"/>
          <w:sz w:val="32"/>
          <w:szCs w:val="32"/>
        </w:rPr>
        <w:t xml:space="preserve">  装配式混凝土结构检测</w:t>
      </w:r>
      <w:bookmarkEnd w:id="120"/>
      <w:bookmarkEnd w:id="121"/>
      <w:bookmarkEnd w:id="122"/>
      <w:bookmarkEnd w:id="123"/>
    </w:p>
    <w:p>
      <w:pPr>
        <w:spacing w:beforeLines="50" w:afterLines="50" w:line="400" w:lineRule="exact"/>
        <w:jc w:val="center"/>
        <w:outlineLvl w:val="1"/>
        <w:rPr>
          <w:rFonts w:hint="eastAsia" w:ascii="宋体" w:hAnsi="宋体" w:cs="宋体"/>
          <w:szCs w:val="21"/>
        </w:rPr>
      </w:pPr>
      <w:bookmarkStart w:id="124" w:name="_Toc27478"/>
      <w:bookmarkStart w:id="125" w:name="_Toc5520"/>
      <w:bookmarkStart w:id="126" w:name="_Toc19027"/>
      <w:bookmarkStart w:id="127" w:name="_Toc9176"/>
      <w:r>
        <w:rPr>
          <w:rFonts w:ascii="Times New Roman" w:hAnsi="Times New Roman" w:eastAsia="黑体"/>
          <w:b/>
          <w:bCs/>
          <w:szCs w:val="21"/>
        </w:rPr>
        <w:t>4.1</w:t>
      </w:r>
      <w:r>
        <w:rPr>
          <w:rFonts w:hint="eastAsia" w:ascii="黑体" w:hAnsi="黑体" w:eastAsia="黑体" w:cs="黑体"/>
          <w:b/>
          <w:bCs/>
          <w:szCs w:val="21"/>
        </w:rPr>
        <w:t xml:space="preserve">  一般规定</w:t>
      </w:r>
      <w:bookmarkEnd w:id="124"/>
      <w:bookmarkEnd w:id="125"/>
      <w:bookmarkEnd w:id="126"/>
      <w:bookmarkEnd w:id="127"/>
    </w:p>
    <w:p>
      <w:pPr>
        <w:spacing w:line="400" w:lineRule="exact"/>
        <w:rPr>
          <w:rFonts w:hint="eastAsia" w:ascii="宋体" w:hAnsi="宋体" w:cs="宋体"/>
          <w:szCs w:val="21"/>
        </w:rPr>
      </w:pPr>
      <w:r>
        <w:rPr>
          <w:rFonts w:hint="eastAsia" w:ascii="Times New Roman" w:hAnsi="Times New Roman"/>
          <w:b/>
          <w:bCs/>
          <w:szCs w:val="21"/>
        </w:rPr>
        <w:t>4.1.1</w:t>
      </w:r>
      <w:r>
        <w:rPr>
          <w:rFonts w:hint="eastAsia" w:ascii="宋体" w:hAnsi="宋体" w:cs="宋体"/>
          <w:szCs w:val="21"/>
        </w:rPr>
        <w:t xml:space="preserve">  目前的实际工程中，由于缺少现场检测工作，常出现套筒灌浆不饱满、漏灌、构件破损严重等问题，如不及时采取措施解决这些问题，随着施工的持续进行和荷载的不断施加，安全隐患逐步积累，到一定程度后易引发工程事故。因此，在安装施工过程，检测工作及时介入，可以实现施工过程的质量管控，出现问题后及时处理可以消除安全隐患。</w:t>
      </w:r>
    </w:p>
    <w:p>
      <w:pPr>
        <w:spacing w:line="400" w:lineRule="exact"/>
        <w:rPr>
          <w:rFonts w:hint="eastAsia" w:ascii="宋体" w:hAnsi="宋体" w:cs="宋体"/>
          <w:szCs w:val="21"/>
        </w:rPr>
      </w:pPr>
      <w:r>
        <w:rPr>
          <w:rFonts w:hint="eastAsia" w:ascii="Times New Roman" w:hAnsi="Times New Roman"/>
          <w:b/>
          <w:bCs/>
          <w:szCs w:val="21"/>
        </w:rPr>
        <w:t>4.1.3</w:t>
      </w:r>
      <w:r>
        <w:rPr>
          <w:rFonts w:hint="eastAsia" w:ascii="宋体" w:hAnsi="宋体" w:cs="宋体"/>
          <w:szCs w:val="21"/>
        </w:rPr>
        <w:t xml:space="preserve">  荷载作用下结构的实际工作状况可根据结构参数通过计算确定。由于计算都是在一定的计算模型和本构关系基础上进行的，实际结构往往与计算模型不完全相符，损伤等对结构计算参数的影响也难以定量表述，当对计算确定的结构性能有争议或难以通过计算确定结构性能时，可通过荷载试验进行检验。</w:t>
      </w:r>
    </w:p>
    <w:p>
      <w:pPr>
        <w:spacing w:line="400" w:lineRule="exact"/>
        <w:rPr>
          <w:rFonts w:hint="eastAsia" w:ascii="宋体" w:hAnsi="宋体" w:cs="宋体"/>
          <w:szCs w:val="21"/>
        </w:rPr>
      </w:pPr>
      <w:r>
        <w:rPr>
          <w:rFonts w:hint="eastAsia" w:ascii="宋体" w:hAnsi="宋体" w:cs="宋体"/>
          <w:szCs w:val="21"/>
        </w:rPr>
        <w:t>一般考虑进行荷载试验的情况有：</w:t>
      </w:r>
    </w:p>
    <w:p>
      <w:pPr>
        <w:spacing w:line="400" w:lineRule="exact"/>
        <w:ind w:firstLine="420" w:firstLineChars="200"/>
        <w:rPr>
          <w:rFonts w:hint="eastAsia" w:ascii="宋体" w:hAnsi="宋体" w:cs="宋体"/>
          <w:szCs w:val="21"/>
        </w:rPr>
      </w:pPr>
      <w:r>
        <w:rPr>
          <w:rFonts w:hint="eastAsia" w:ascii="宋体" w:hAnsi="宋体" w:cs="宋体"/>
          <w:szCs w:val="21"/>
        </w:rPr>
        <w:t>1 采用新结构体系、新材料、新工艺建造的混凝土结构，需验证或评估结构的设计和施工质量的可靠程度；</w:t>
      </w:r>
    </w:p>
    <w:p>
      <w:pPr>
        <w:spacing w:line="400" w:lineRule="exact"/>
        <w:ind w:firstLine="420" w:firstLineChars="200"/>
        <w:rPr>
          <w:rFonts w:hint="eastAsia" w:ascii="宋体" w:hAnsi="宋体" w:cs="宋体"/>
          <w:szCs w:val="21"/>
        </w:rPr>
      </w:pPr>
      <w:r>
        <w:rPr>
          <w:rFonts w:hint="eastAsia" w:ascii="宋体" w:hAnsi="宋体" w:cs="宋体"/>
          <w:szCs w:val="21"/>
        </w:rPr>
        <w:t>2 外观质量较差的结构，需鉴定外观缺陷对其结构性能的实际影响程度；</w:t>
      </w:r>
    </w:p>
    <w:p>
      <w:pPr>
        <w:spacing w:line="400" w:lineRule="exact"/>
        <w:ind w:firstLine="420" w:firstLineChars="200"/>
        <w:rPr>
          <w:rFonts w:hint="eastAsia" w:ascii="宋体" w:hAnsi="宋体" w:cs="宋体"/>
          <w:szCs w:val="21"/>
        </w:rPr>
      </w:pPr>
      <w:r>
        <w:rPr>
          <w:rFonts w:hint="eastAsia" w:ascii="宋体" w:hAnsi="宋体" w:cs="宋体"/>
          <w:szCs w:val="21"/>
        </w:rPr>
        <w:t>3 缺少设计图纸、施工资料或结构体系复杂、受力不明确，难以通过计算确定结构性能；</w:t>
      </w:r>
    </w:p>
    <w:p>
      <w:pPr>
        <w:spacing w:line="400" w:lineRule="exact"/>
        <w:ind w:firstLine="420" w:firstLineChars="200"/>
        <w:rPr>
          <w:rFonts w:hint="eastAsia" w:ascii="宋体" w:hAnsi="宋体" w:cs="宋体"/>
          <w:szCs w:val="21"/>
        </w:rPr>
      </w:pPr>
      <w:r>
        <w:rPr>
          <w:rFonts w:hint="eastAsia" w:ascii="宋体" w:hAnsi="宋体" w:cs="宋体"/>
          <w:szCs w:val="21"/>
        </w:rPr>
        <w:t>4 现行设计规范和施工验收规范要求的验证检测。</w:t>
      </w:r>
    </w:p>
    <w:p>
      <w:pPr>
        <w:spacing w:line="400" w:lineRule="exact"/>
        <w:rPr>
          <w:rFonts w:hint="eastAsia" w:ascii="宋体" w:hAnsi="宋体" w:cs="宋体"/>
          <w:szCs w:val="21"/>
        </w:rPr>
      </w:pPr>
      <w:r>
        <w:rPr>
          <w:rFonts w:hint="eastAsia" w:ascii="宋体" w:hAnsi="宋体" w:cs="宋体"/>
          <w:szCs w:val="21"/>
        </w:rPr>
        <w:t>静载检测包括结构构件的适用性检测、安全性检测和承载力检测。</w:t>
      </w:r>
    </w:p>
    <w:p>
      <w:pPr>
        <w:spacing w:beforeLines="50" w:afterLines="50" w:line="400" w:lineRule="exact"/>
        <w:jc w:val="center"/>
        <w:outlineLvl w:val="1"/>
        <w:rPr>
          <w:rFonts w:hint="eastAsia" w:ascii="宋体" w:hAnsi="宋体" w:cs="宋体"/>
          <w:szCs w:val="21"/>
        </w:rPr>
      </w:pPr>
      <w:bookmarkStart w:id="128" w:name="_Toc30567"/>
      <w:bookmarkStart w:id="129" w:name="_Toc26854"/>
      <w:bookmarkStart w:id="130" w:name="_Toc5915"/>
      <w:bookmarkStart w:id="131" w:name="_Toc19852"/>
      <w:r>
        <w:rPr>
          <w:rFonts w:ascii="Times New Roman" w:hAnsi="Times New Roman" w:eastAsia="黑体"/>
          <w:b/>
          <w:bCs/>
          <w:szCs w:val="21"/>
        </w:rPr>
        <w:t>4.</w:t>
      </w:r>
      <w:r>
        <w:rPr>
          <w:rFonts w:hint="eastAsia" w:ascii="Times New Roman" w:hAnsi="Times New Roman" w:eastAsia="黑体"/>
          <w:b/>
          <w:bCs/>
          <w:szCs w:val="21"/>
        </w:rPr>
        <w:t>2</w:t>
      </w:r>
      <w:r>
        <w:rPr>
          <w:rFonts w:hint="eastAsia" w:ascii="黑体" w:hAnsi="黑体" w:eastAsia="黑体" w:cs="黑体"/>
          <w:b/>
          <w:bCs/>
          <w:szCs w:val="21"/>
        </w:rPr>
        <w:t xml:space="preserve">  材料</w:t>
      </w:r>
      <w:bookmarkEnd w:id="128"/>
      <w:bookmarkEnd w:id="129"/>
      <w:bookmarkEnd w:id="130"/>
      <w:bookmarkEnd w:id="131"/>
    </w:p>
    <w:p>
      <w:pPr>
        <w:spacing w:line="400" w:lineRule="exact"/>
        <w:rPr>
          <w:rFonts w:hint="eastAsia" w:ascii="宋体" w:hAnsi="宋体" w:cs="宋体"/>
          <w:szCs w:val="21"/>
        </w:rPr>
      </w:pPr>
      <w:r>
        <w:rPr>
          <w:rFonts w:hint="eastAsia" w:ascii="Times New Roman" w:hAnsi="Times New Roman"/>
          <w:b/>
          <w:bCs/>
          <w:szCs w:val="21"/>
        </w:rPr>
        <w:t>4.2.2</w:t>
      </w:r>
      <w:r>
        <w:rPr>
          <w:rFonts w:hint="eastAsia" w:ascii="宋体" w:hAnsi="宋体" w:cs="宋体"/>
          <w:szCs w:val="21"/>
        </w:rPr>
        <w:t xml:space="preserve">  混凝土力学性能的测区或取样位置应布置在构件无缺陷、无损伤且具有代表性的部位；当构件存在缺陷、损伤或性能劣化现象时，检测报告应予以描述。 </w:t>
      </w:r>
    </w:p>
    <w:p>
      <w:pPr>
        <w:spacing w:line="400" w:lineRule="exact"/>
        <w:rPr>
          <w:rFonts w:hint="eastAsia" w:ascii="宋体" w:hAnsi="宋体" w:cs="宋体"/>
          <w:szCs w:val="21"/>
        </w:rPr>
      </w:pPr>
      <w:r>
        <w:rPr>
          <w:rFonts w:hint="eastAsia" w:ascii="Times New Roman" w:hAnsi="Times New Roman"/>
          <w:b/>
          <w:bCs/>
          <w:szCs w:val="21"/>
        </w:rPr>
        <w:t>4.2.3</w:t>
      </w:r>
      <w:r>
        <w:rPr>
          <w:rFonts w:hint="eastAsia" w:ascii="宋体" w:hAnsi="宋体" w:cs="宋体"/>
          <w:szCs w:val="21"/>
        </w:rPr>
        <w:t xml:space="preserve">  这里的钢筋包括预制构件和后浇混凝土中的钢筋。</w:t>
      </w:r>
    </w:p>
    <w:p>
      <w:pPr>
        <w:spacing w:line="400" w:lineRule="exact"/>
        <w:rPr>
          <w:rFonts w:hint="eastAsia" w:ascii="宋体" w:hAnsi="宋体" w:cs="宋体"/>
          <w:szCs w:val="21"/>
        </w:rPr>
      </w:pPr>
      <w:r>
        <w:rPr>
          <w:rFonts w:hint="eastAsia" w:ascii="Times New Roman" w:hAnsi="Times New Roman"/>
          <w:b/>
          <w:bCs/>
          <w:szCs w:val="21"/>
        </w:rPr>
        <w:t>4.2.4</w:t>
      </w:r>
      <w:r>
        <w:rPr>
          <w:rFonts w:hint="eastAsia" w:ascii="宋体" w:hAnsi="宋体" w:cs="宋体"/>
          <w:szCs w:val="21"/>
        </w:rPr>
        <w:t xml:space="preserve">  根据现行国家标准《钢结构工程施工质量验收规范》GB 50205，紧固件主要包括普通螺栓、扭剪型高强度螺栓、高强度大六角头螺栓及射钉、自攻钉、拉铆钉等。</w:t>
      </w:r>
    </w:p>
    <w:p>
      <w:pPr>
        <w:spacing w:line="400" w:lineRule="exact"/>
        <w:jc w:val="center"/>
        <w:outlineLvl w:val="1"/>
        <w:rPr>
          <w:rFonts w:hint="eastAsia" w:ascii="宋体" w:hAnsi="宋体" w:cs="宋体"/>
          <w:szCs w:val="21"/>
        </w:rPr>
      </w:pPr>
      <w:bookmarkStart w:id="132" w:name="_Toc12205"/>
      <w:bookmarkStart w:id="133" w:name="_Toc22216"/>
      <w:r>
        <w:rPr>
          <w:rFonts w:hint="eastAsia" w:ascii="黑体" w:hAnsi="黑体" w:eastAsia="黑体" w:cs="黑体"/>
          <w:b/>
          <w:bCs/>
          <w:szCs w:val="21"/>
        </w:rPr>
        <w:t>4.3  构件</w:t>
      </w:r>
      <w:bookmarkEnd w:id="132"/>
      <w:bookmarkEnd w:id="133"/>
    </w:p>
    <w:p>
      <w:pPr>
        <w:spacing w:line="400" w:lineRule="exact"/>
        <w:rPr>
          <w:rFonts w:hint="eastAsia" w:ascii="宋体" w:hAnsi="宋体" w:cs="宋体"/>
          <w:szCs w:val="21"/>
        </w:rPr>
      </w:pPr>
      <w:r>
        <w:rPr>
          <w:rFonts w:hint="eastAsia" w:ascii="Times New Roman" w:hAnsi="Times New Roman"/>
          <w:b/>
          <w:bCs/>
          <w:szCs w:val="21"/>
        </w:rPr>
        <w:t>4.3.2</w:t>
      </w:r>
      <w:r>
        <w:rPr>
          <w:rFonts w:hint="eastAsia" w:ascii="宋体" w:hAnsi="宋体" w:cs="宋体"/>
          <w:szCs w:val="21"/>
        </w:rPr>
        <w:t>混凝土分项工程完工后，施工企业应对全数构件进行外观检查，对检查发现的露筋、蜂窝、孔洞、夹渣、疏松和裂缝质量缺陷以及麻面、掉皮、起砂等外表缺陷应进行测定和记录，对于缺棱掉角、棱角不直、翘曲不平、飞边凸肋等外形缺陷要记录其位置。</w:t>
      </w:r>
    </w:p>
    <w:p>
      <w:pPr>
        <w:spacing w:line="400" w:lineRule="exact"/>
        <w:rPr>
          <w:rFonts w:hint="eastAsia" w:ascii="Times New Roman" w:hAnsi="Times New Roman"/>
          <w:b/>
          <w:bCs/>
          <w:szCs w:val="21"/>
        </w:rPr>
      </w:pPr>
      <w:r>
        <w:rPr>
          <w:rFonts w:hint="eastAsia" w:ascii="Times New Roman" w:hAnsi="Times New Roman"/>
          <w:b/>
          <w:bCs/>
          <w:szCs w:val="21"/>
        </w:rPr>
        <w:t>4.3.4</w:t>
      </w:r>
      <w:r>
        <w:rPr>
          <w:rFonts w:hint="eastAsia" w:ascii="宋体" w:hAnsi="宋体" w:cs="宋体"/>
          <w:szCs w:val="21"/>
        </w:rPr>
        <w:t xml:space="preserve">  混凝土构件内部缺陷检测可采用超声法、冲击回波法和电磁波等非破损检测方法，必要时宜通过钻取混凝土芯样或剔凿进行验证。</w:t>
      </w:r>
    </w:p>
    <w:p>
      <w:pPr>
        <w:spacing w:line="400" w:lineRule="exact"/>
        <w:rPr>
          <w:rFonts w:hint="eastAsia" w:ascii="宋体" w:hAnsi="宋体" w:cs="宋体"/>
          <w:szCs w:val="21"/>
        </w:rPr>
      </w:pPr>
      <w:r>
        <w:rPr>
          <w:rFonts w:hint="eastAsia" w:ascii="Times New Roman" w:hAnsi="Times New Roman"/>
          <w:b/>
          <w:bCs/>
          <w:szCs w:val="21"/>
        </w:rPr>
        <w:t>4.3.6</w:t>
      </w:r>
      <w:r>
        <w:rPr>
          <w:rFonts w:hint="eastAsia" w:ascii="宋体" w:hAnsi="宋体" w:cs="宋体"/>
          <w:szCs w:val="21"/>
        </w:rPr>
        <w:t xml:space="preserve">  混凝土叠合板式构件可分叠合受弯构件和叠合受剪两种构件。其中受弯构件是作为水平叠合构件的叠合板，受剪构件是作为竖向受剪构件的叠合板式剪力墙。多探头阵列的超声断层扫描设备能较准确清晰的检测出结合面处的缺陷，故优先采用。</w:t>
      </w:r>
    </w:p>
    <w:p>
      <w:pPr>
        <w:spacing w:line="400" w:lineRule="exact"/>
        <w:rPr>
          <w:rFonts w:hint="eastAsia" w:ascii="宋体" w:hAnsi="宋体" w:cs="宋体"/>
          <w:szCs w:val="21"/>
        </w:rPr>
      </w:pPr>
      <w:r>
        <w:rPr>
          <w:rFonts w:hint="eastAsia" w:ascii="Times New Roman" w:hAnsi="Times New Roman"/>
          <w:b/>
          <w:bCs/>
          <w:szCs w:val="21"/>
        </w:rPr>
        <w:t>4.3.7</w:t>
      </w:r>
      <w:r>
        <w:rPr>
          <w:rFonts w:hint="eastAsia" w:ascii="宋体" w:hAnsi="宋体" w:cs="宋体"/>
          <w:szCs w:val="21"/>
        </w:rPr>
        <w:t xml:space="preserve">  本条列举了预制构件尺寸偏差与变形的主要检测项目及其检测依据。其中，翘曲是指预制构件在自然状态（非施加静力荷载状态）下的变形。</w:t>
      </w:r>
    </w:p>
    <w:p>
      <w:pPr>
        <w:spacing w:line="400" w:lineRule="exact"/>
        <w:rPr>
          <w:rFonts w:hint="eastAsia" w:ascii="宋体" w:hAnsi="宋体" w:cs="宋体"/>
          <w:szCs w:val="21"/>
        </w:rPr>
      </w:pPr>
      <w:r>
        <w:rPr>
          <w:rFonts w:hint="eastAsia" w:ascii="Times New Roman" w:hAnsi="Times New Roman"/>
          <w:b/>
          <w:bCs/>
          <w:szCs w:val="21"/>
        </w:rPr>
        <w:t>4.3.8</w:t>
      </w:r>
      <w:r>
        <w:rPr>
          <w:rFonts w:hint="eastAsia" w:ascii="宋体" w:hAnsi="宋体" w:cs="宋体"/>
          <w:szCs w:val="21"/>
        </w:rPr>
        <w:t xml:space="preserve">  预制构件上的预埋件、预留插筋、预留孔洞、预埋管线的位置及尺寸准确对于保证预制构件的顺利安装至关重要，应同时进行检测。</w:t>
      </w:r>
    </w:p>
    <w:p>
      <w:pPr>
        <w:spacing w:line="400" w:lineRule="exact"/>
        <w:rPr>
          <w:rFonts w:hint="eastAsia" w:ascii="宋体" w:hAnsi="宋体" w:cs="宋体"/>
          <w:szCs w:val="21"/>
        </w:rPr>
      </w:pPr>
      <w:r>
        <w:rPr>
          <w:rFonts w:hint="eastAsia" w:ascii="Times New Roman" w:hAnsi="Times New Roman"/>
          <w:b/>
          <w:bCs/>
          <w:szCs w:val="21"/>
        </w:rPr>
        <w:t>4.3.9</w:t>
      </w:r>
      <w:r>
        <w:rPr>
          <w:rFonts w:hint="eastAsia" w:ascii="宋体" w:hAnsi="宋体" w:cs="宋体"/>
          <w:szCs w:val="21"/>
        </w:rPr>
        <w:t xml:space="preserve">  粗糙面和键槽是装配式混凝土住宅建筑隐蔽工程验收的重要内容。现行行业标准《装配式混凝土结构技术规程》JGJ 1对粗糙面和键槽应满足的要求做出了明确规定。</w:t>
      </w:r>
    </w:p>
    <w:p>
      <w:pPr>
        <w:spacing w:line="400" w:lineRule="exact"/>
        <w:rPr>
          <w:rFonts w:hint="eastAsia" w:ascii="宋体" w:hAnsi="宋体" w:cs="宋体"/>
          <w:szCs w:val="21"/>
        </w:rPr>
      </w:pPr>
      <w:r>
        <w:rPr>
          <w:rFonts w:hint="eastAsia" w:ascii="Times New Roman" w:hAnsi="Times New Roman"/>
          <w:b/>
          <w:bCs/>
          <w:szCs w:val="21"/>
        </w:rPr>
        <w:t>4.3.10</w:t>
      </w:r>
      <w:r>
        <w:rPr>
          <w:rFonts w:hint="eastAsia" w:ascii="宋体" w:hAnsi="宋体" w:cs="宋体"/>
          <w:szCs w:val="21"/>
        </w:rPr>
        <w:t xml:space="preserve">  采用钢筋探测仪和雷达仪检测钢筋数量和间距，其精度可以满足要求。由于电磁屏蔽作用，当多层配筋时，钢筋探测仪和雷达仪难以测定内层钢筋；当钢筋间距较小时，还可能会出现漏检的情况。</w:t>
      </w:r>
    </w:p>
    <w:p>
      <w:pPr>
        <w:spacing w:line="400" w:lineRule="exact"/>
        <w:rPr>
          <w:rFonts w:hint="eastAsia" w:ascii="宋体" w:hAnsi="宋体" w:cs="宋体"/>
          <w:szCs w:val="21"/>
        </w:rPr>
      </w:pPr>
      <w:r>
        <w:rPr>
          <w:rFonts w:hint="eastAsia" w:ascii="Times New Roman" w:hAnsi="Times New Roman"/>
          <w:b/>
          <w:bCs/>
          <w:szCs w:val="21"/>
        </w:rPr>
        <w:t xml:space="preserve">4.3.13 </w:t>
      </w:r>
      <w:r>
        <w:rPr>
          <w:rFonts w:hint="eastAsia" w:ascii="宋体" w:hAnsi="宋体" w:cs="宋体"/>
          <w:szCs w:val="21"/>
        </w:rPr>
        <w:t xml:space="preserve"> 近年来，确定缺陷或损伤等部位混凝土力学性能要求逐渐增多，特别是确定性能劣化与损伤部位混凝土的力学性能是结构性能评定作出处理决策的重要依据，增加性能劣化部位混凝土力学性能的测试很有必要。</w:t>
      </w:r>
    </w:p>
    <w:p>
      <w:pPr>
        <w:spacing w:beforeLines="50" w:afterLines="50" w:line="400" w:lineRule="exact"/>
        <w:jc w:val="center"/>
        <w:outlineLvl w:val="1"/>
        <w:rPr>
          <w:rFonts w:hint="eastAsia" w:ascii="宋体" w:hAnsi="宋体" w:cs="宋体"/>
          <w:szCs w:val="21"/>
        </w:rPr>
      </w:pPr>
      <w:bookmarkStart w:id="134" w:name="_Toc15506"/>
      <w:bookmarkStart w:id="135" w:name="_Toc23031"/>
      <w:bookmarkStart w:id="136" w:name="_Toc5862"/>
      <w:bookmarkStart w:id="137" w:name="_Toc21150"/>
      <w:r>
        <w:rPr>
          <w:rFonts w:ascii="Times New Roman" w:hAnsi="Times New Roman" w:eastAsia="黑体"/>
          <w:b/>
          <w:bCs/>
          <w:szCs w:val="21"/>
        </w:rPr>
        <w:t>4.4</w:t>
      </w:r>
      <w:r>
        <w:rPr>
          <w:rFonts w:hint="eastAsia" w:ascii="黑体" w:hAnsi="黑体" w:eastAsia="黑体" w:cs="黑体"/>
          <w:b/>
          <w:bCs/>
          <w:szCs w:val="21"/>
        </w:rPr>
        <w:t xml:space="preserve">  连接</w:t>
      </w:r>
      <w:bookmarkEnd w:id="134"/>
      <w:bookmarkEnd w:id="135"/>
      <w:bookmarkEnd w:id="136"/>
      <w:bookmarkEnd w:id="137"/>
    </w:p>
    <w:p>
      <w:pPr>
        <w:spacing w:line="400" w:lineRule="exact"/>
        <w:rPr>
          <w:rFonts w:hint="eastAsia" w:ascii="宋体" w:hAnsi="宋体" w:cs="宋体"/>
          <w:szCs w:val="21"/>
        </w:rPr>
      </w:pPr>
      <w:r>
        <w:rPr>
          <w:rFonts w:hint="eastAsia" w:ascii="Times New Roman" w:hAnsi="Times New Roman"/>
          <w:b/>
          <w:bCs/>
          <w:szCs w:val="21"/>
        </w:rPr>
        <w:t>4.4.2</w:t>
      </w:r>
      <w:r>
        <w:rPr>
          <w:rFonts w:hint="eastAsia" w:ascii="宋体" w:hAnsi="宋体" w:cs="宋体"/>
          <w:szCs w:val="21"/>
        </w:rPr>
        <w:t xml:space="preserve">  保证装配式混凝土结构现浇部分尺寸偏差在允许范围以内，对后续预制构件的安装施工十分重要。比如，如果预制剪力墙底部的现浇楼板表面平整度不符合要求，就可能造成预制剪力墙底部接缝的高度不符合要求，对后续灌浆质量就会产生不良影响。</w:t>
      </w:r>
    </w:p>
    <w:p>
      <w:pPr>
        <w:spacing w:line="400" w:lineRule="exact"/>
        <w:rPr>
          <w:rFonts w:hint="eastAsia" w:ascii="宋体" w:hAnsi="宋体" w:cs="宋体"/>
          <w:szCs w:val="21"/>
        </w:rPr>
      </w:pPr>
      <w:r>
        <w:rPr>
          <w:rFonts w:hint="eastAsia" w:ascii="Times New Roman" w:hAnsi="Times New Roman"/>
          <w:b/>
          <w:bCs/>
          <w:szCs w:val="21"/>
        </w:rPr>
        <w:t>4.4.3</w:t>
      </w:r>
      <w:r>
        <w:rPr>
          <w:rFonts w:hint="eastAsia" w:ascii="宋体" w:hAnsi="宋体" w:cs="宋体"/>
          <w:szCs w:val="21"/>
        </w:rPr>
        <w:t xml:space="preserve">  装配式混凝土结构构件的安装偏差是施工控制和验收的重要内容。</w:t>
      </w:r>
    </w:p>
    <w:p>
      <w:pPr>
        <w:spacing w:line="400" w:lineRule="exact"/>
        <w:rPr>
          <w:rFonts w:hint="eastAsia" w:ascii="宋体" w:hAnsi="宋体" w:cs="宋体"/>
          <w:szCs w:val="21"/>
        </w:rPr>
      </w:pPr>
      <w:r>
        <w:rPr>
          <w:rFonts w:hint="eastAsia" w:ascii="Times New Roman" w:hAnsi="Times New Roman"/>
          <w:b/>
          <w:bCs/>
          <w:szCs w:val="21"/>
        </w:rPr>
        <w:t>4.4.4</w:t>
      </w:r>
      <w:r>
        <w:rPr>
          <w:rFonts w:hint="eastAsia" w:ascii="宋体" w:hAnsi="宋体" w:cs="宋体"/>
          <w:szCs w:val="21"/>
        </w:rPr>
        <w:t xml:space="preserve">  本条列举了装配式混凝土结构中套筒灌浆质量的检测方法，以及各方法适用的施工阶段。现行国家标准《装配式混凝土建筑技术标准》GB/T 51231、现行行业标准《装配式混凝土结构技术规程》JGJ 1、现行行业标准《钢筋套筒灌浆连接应用技术规程》JGJ 355均要求灌浆应饱满、密实，因此，套筒灌浆质量可用饱满性和密实性来表征，饱满性主要是指套筒出浆口处是否完全灌满，密实性主要是指套筒内部是否存在孔洞或夹杂。</w:t>
      </w:r>
    </w:p>
    <w:p>
      <w:pPr>
        <w:spacing w:line="400" w:lineRule="exact"/>
        <w:rPr>
          <w:rFonts w:hint="eastAsia" w:ascii="宋体" w:hAnsi="宋体" w:cs="宋体"/>
          <w:szCs w:val="21"/>
        </w:rPr>
      </w:pPr>
      <w:r>
        <w:rPr>
          <w:rFonts w:hint="eastAsia" w:ascii="Times New Roman" w:hAnsi="Times New Roman"/>
          <w:b/>
          <w:bCs/>
          <w:szCs w:val="21"/>
        </w:rPr>
        <w:t>4.4.5</w:t>
      </w:r>
      <w:r>
        <w:rPr>
          <w:rFonts w:hint="eastAsia" w:ascii="宋体" w:hAnsi="宋体" w:cs="宋体"/>
          <w:szCs w:val="21"/>
        </w:rPr>
        <w:t xml:space="preserve">  鉴于钢筋套筒灌浆连接的重要性，现行行业标准《钢筋套筒灌浆连接应用技术规程》JGJ 355规定应模拟现场施工条件制作钢筋套筒灌浆连接接头平行试件进行工艺检验，每种规格的钢筋应制作3个对中套筒灌浆连接接头，并应检查灌浆质量。接头试件在拉伸前，可先通过X射线工业CT观测内部灌浆质量，观测结果与后续拉伸试验结果相互印证，从而增强检测的准确性和可信度。</w:t>
      </w:r>
    </w:p>
    <w:p>
      <w:pPr>
        <w:spacing w:line="400" w:lineRule="exact"/>
        <w:rPr>
          <w:rFonts w:hint="eastAsia" w:ascii="宋体" w:hAnsi="宋体" w:cs="宋体"/>
          <w:szCs w:val="21"/>
        </w:rPr>
      </w:pPr>
      <w:r>
        <w:rPr>
          <w:rFonts w:hint="eastAsia" w:ascii="宋体" w:hAnsi="宋体" w:cs="宋体"/>
          <w:szCs w:val="21"/>
        </w:rPr>
        <w:t>相对常规低能X射线工业CT，高能X射线工业CT能够适应更大的扫描直径、扫描高度和样品重量，且具有高集成度、高效率、高一致性、高稳定性、高均匀性、低噪音、抗干扰性强等技术优点，采用线阵探测器和精确的后准直系统，大大降低了散射误差，检测效果更好。</w:t>
      </w:r>
    </w:p>
    <w:p>
      <w:pPr>
        <w:spacing w:line="400" w:lineRule="exact"/>
        <w:rPr>
          <w:rFonts w:hint="eastAsia" w:ascii="宋体" w:hAnsi="宋体" w:cs="宋体"/>
          <w:szCs w:val="21"/>
        </w:rPr>
      </w:pPr>
      <w:r>
        <w:rPr>
          <w:rFonts w:hint="eastAsia" w:ascii="宋体" w:hAnsi="宋体" w:cs="宋体"/>
          <w:szCs w:val="21"/>
        </w:rPr>
        <w:t>X 射线工业 CT 技术用于钢筋套筒灌浆检测时能够清晰地获得套筒内部的影像，实现套筒灌浆质量的有效检测，但由于 X 射线工业 CT 检测设备过于庞大且放射性非常高，无法</w:t>
      </w:r>
    </w:p>
    <w:p>
      <w:pPr>
        <w:spacing w:line="400" w:lineRule="exact"/>
        <w:rPr>
          <w:rFonts w:hint="eastAsia" w:ascii="宋体" w:hAnsi="宋体" w:cs="宋体"/>
          <w:szCs w:val="21"/>
        </w:rPr>
      </w:pPr>
      <w:r>
        <w:rPr>
          <w:rFonts w:hint="eastAsia" w:ascii="宋体" w:hAnsi="宋体" w:cs="宋体"/>
          <w:szCs w:val="21"/>
        </w:rPr>
        <w:t>实现工程现场的检测，仅能适用于灌浆套筒平行试件在实验室内的检测。</w:t>
      </w:r>
    </w:p>
    <w:p>
      <w:pPr>
        <w:spacing w:line="400" w:lineRule="exact"/>
        <w:rPr>
          <w:rFonts w:hint="eastAsia" w:ascii="宋体" w:hAnsi="宋体" w:cs="宋体"/>
          <w:szCs w:val="21"/>
        </w:rPr>
      </w:pPr>
      <w:r>
        <w:rPr>
          <w:rFonts w:hint="eastAsia" w:ascii="Times New Roman" w:hAnsi="Times New Roman"/>
          <w:b/>
          <w:bCs/>
          <w:szCs w:val="21"/>
        </w:rPr>
        <w:t>4.4.6</w:t>
      </w:r>
      <w:r>
        <w:rPr>
          <w:rFonts w:hint="eastAsia" w:ascii="宋体" w:hAnsi="宋体" w:cs="宋体"/>
          <w:szCs w:val="21"/>
        </w:rPr>
        <w:t xml:space="preserve">  预埋钢丝拉拔法是指灌浆前在套筒出浆口预埋高强钢丝，待灌浆料凝固一定时间后，对预埋钢丝进行拉拔，通过拉拔荷载值判断灌浆饱满程度，如拉拔荷载值偏低可进一步用内窥镜法进行校核。预埋钢丝拉拔法所用高强钢丝可重复使用，是一种简单、实用、经济的套筒灌浆饱满度检测方法。</w:t>
      </w:r>
    </w:p>
    <w:p>
      <w:pPr>
        <w:spacing w:line="400" w:lineRule="exact"/>
        <w:rPr>
          <w:rFonts w:hint="eastAsia" w:ascii="宋体" w:hAnsi="宋体" w:cs="宋体"/>
          <w:szCs w:val="21"/>
        </w:rPr>
      </w:pPr>
      <w:r>
        <w:rPr>
          <w:rFonts w:hint="eastAsia" w:ascii="Times New Roman" w:hAnsi="Times New Roman"/>
          <w:b/>
          <w:bCs/>
          <w:szCs w:val="21"/>
        </w:rPr>
        <w:t>4.4.7</w:t>
      </w:r>
      <w:r>
        <w:rPr>
          <w:rFonts w:hint="eastAsia" w:ascii="宋体" w:hAnsi="宋体" w:cs="宋体"/>
          <w:szCs w:val="21"/>
        </w:rPr>
        <w:t xml:space="preserve">  预埋传感器法的传感器在特定激励信号驱动下会产生一定频率的振动，该振动受到摩擦和介质阻力而使振幅随时间逐渐衰减。当传感器周围的介质为空气、水、灌浆料时，其阻尼系数依次增大，相应振幅的衰减不断增加。具体检测时，灌浆前需在套筒出浆口预埋传感器，灌浆过程中通过传感器对灌浆饱满度实时监测，灌浆结束10min后可再次通过传感器对灌浆饱满度进行检测。通过传感器信号波幅的衰减情况来判断传感器是否被灌浆料包覆，以确定套筒灌浆是否饱满。如发现存在不饱满情况，应及时进行补灌以实现套筒灌浆施工过程中的质量控制。</w:t>
      </w:r>
    </w:p>
    <w:p>
      <w:pPr>
        <w:spacing w:line="400" w:lineRule="exact"/>
        <w:rPr>
          <w:rFonts w:hint="eastAsia" w:ascii="宋体" w:hAnsi="宋体" w:cs="宋体"/>
          <w:szCs w:val="21"/>
        </w:rPr>
      </w:pPr>
      <w:bookmarkStart w:id="138" w:name="OLE_LINK11"/>
      <w:bookmarkStart w:id="139" w:name="OLE_LINK12"/>
      <w:r>
        <w:rPr>
          <w:rFonts w:hint="eastAsia" w:ascii="Times New Roman" w:hAnsi="Times New Roman"/>
          <w:b/>
          <w:bCs/>
          <w:szCs w:val="21"/>
        </w:rPr>
        <w:t>4.4.8</w:t>
      </w:r>
      <w:r>
        <w:rPr>
          <w:rFonts w:hint="eastAsia" w:ascii="宋体" w:hAnsi="宋体" w:cs="宋体"/>
          <w:szCs w:val="21"/>
        </w:rPr>
        <w:t xml:space="preserve">  X射线法</w:t>
      </w:r>
      <w:bookmarkEnd w:id="138"/>
      <w:bookmarkEnd w:id="139"/>
      <w:r>
        <w:rPr>
          <w:rFonts w:hint="eastAsia" w:ascii="宋体" w:hAnsi="宋体" w:cs="宋体"/>
          <w:szCs w:val="21"/>
        </w:rPr>
        <w:t>能够观测到套筒内部全貌，但现有条件下检测得到的图像清晰度不高，因此该方法的适用范围有限，通常需要和局部破损法相结合以对检测结果做出判别。</w:t>
      </w:r>
    </w:p>
    <w:p>
      <w:pPr>
        <w:spacing w:line="400" w:lineRule="exact"/>
        <w:rPr>
          <w:rFonts w:hint="eastAsia" w:ascii="宋体" w:hAnsi="宋体" w:cs="宋体"/>
          <w:szCs w:val="21"/>
        </w:rPr>
      </w:pPr>
      <w:r>
        <w:rPr>
          <w:rFonts w:hint="eastAsia" w:ascii="宋体" w:hAnsi="宋体" w:cs="宋体"/>
          <w:szCs w:val="21"/>
        </w:rPr>
        <w:t>X射线法检测的关键是设置好管电压、管电流、曝光时间、射线源到胶片的距离等参数，需要事先通过试验确定，有时需根据现场实际情况进行调整。目前便携式X射线探伤仪最大工作管电压为300kV，在此电压下</w:t>
      </w:r>
      <w:bookmarkStart w:id="140" w:name="OLE_LINK52"/>
      <w:bookmarkStart w:id="141" w:name="OLE_LINK50"/>
      <w:bookmarkStart w:id="142" w:name="OLE_LINK51"/>
      <w:r>
        <w:rPr>
          <w:rFonts w:hint="eastAsia" w:ascii="宋体" w:hAnsi="宋体" w:cs="宋体"/>
          <w:szCs w:val="21"/>
        </w:rPr>
        <w:t>X射线法</w:t>
      </w:r>
      <w:bookmarkEnd w:id="140"/>
      <w:bookmarkEnd w:id="141"/>
      <w:bookmarkEnd w:id="142"/>
      <w:r>
        <w:rPr>
          <w:rFonts w:hint="eastAsia" w:ascii="宋体" w:hAnsi="宋体" w:cs="宋体"/>
          <w:szCs w:val="21"/>
        </w:rPr>
        <w:t>仅适用于厚度不大于200mm、套筒单排或“梅花形”布置的预制剪力墙（具体布置方式可参见现行国家标准《装配式混凝土建筑技术标准》GB/T 51231），对其他构件均不适用。同时，X射线法检测时有辐射，人员需远离30m以外。</w:t>
      </w:r>
    </w:p>
    <w:p>
      <w:pPr>
        <w:spacing w:line="400" w:lineRule="exact"/>
        <w:rPr>
          <w:rFonts w:hint="eastAsia" w:ascii="宋体" w:hAnsi="宋体" w:cs="宋体"/>
          <w:szCs w:val="21"/>
        </w:rPr>
      </w:pPr>
      <w:r>
        <w:rPr>
          <w:rFonts w:hint="eastAsia" w:ascii="Times New Roman" w:hAnsi="Times New Roman"/>
          <w:b/>
          <w:bCs/>
          <w:szCs w:val="21"/>
        </w:rPr>
        <w:t>4.4.9</w:t>
      </w:r>
      <w:r>
        <w:rPr>
          <w:rFonts w:hint="eastAsia" w:ascii="宋体" w:hAnsi="宋体" w:cs="宋体"/>
          <w:szCs w:val="21"/>
        </w:rPr>
        <w:t xml:space="preserve">  目前，X射线法仅适用于厚度不大于200mm、灌浆孔道单排或“梅花形”布置的预制剪力墙（具体布置方式可参见现行国家标准《装配式混凝土建筑技术标准》GB/T 51231），对其他构件不适用。</w:t>
      </w:r>
    </w:p>
    <w:p>
      <w:pPr>
        <w:spacing w:line="400" w:lineRule="exact"/>
        <w:rPr>
          <w:rFonts w:hint="eastAsia" w:ascii="宋体" w:hAnsi="宋体" w:cs="宋体"/>
          <w:szCs w:val="21"/>
        </w:rPr>
      </w:pPr>
      <w:r>
        <w:rPr>
          <w:rFonts w:hint="eastAsia" w:ascii="Times New Roman" w:hAnsi="Times New Roman"/>
          <w:b/>
          <w:bCs/>
          <w:szCs w:val="21"/>
        </w:rPr>
        <w:t>4.4.11~4.4.12</w:t>
      </w:r>
      <w:r>
        <w:rPr>
          <w:rFonts w:hint="eastAsia" w:ascii="宋体" w:hAnsi="宋体" w:cs="宋体"/>
          <w:szCs w:val="21"/>
        </w:rPr>
        <w:t xml:space="preserve">  对于目前正在大力推广的装配式混凝土结构，预制剪力墙底部接缝是结构的关键受力部位。底部接缝的构造具有以下特点：①底部接缝长度一般以一块预制剪力墙长度为单元，宽度等于预制剪力墙厚度，高度一般为20mm；②预制剪力墙大多采用连通腔灌浆，底部接缝中充填的灌浆料强度可高达100MPa，属超高强无收缩水泥基材料；③底部接缝灌浆料中除有钢筋穿过外，经常有机电管线穿过，同时还分布一定数量的用于定位底部接缝高度的垫块，周边则一般用高强砂浆封堵。分析以上底部接缝在几何空间、材料组成等方面的特点，用普通超声法检测底部接缝灌浆质量存在一定困难，主要表现在：①普通换能器直径偏大，不能适应底部接缝较小的高度；②工作频率偏低，一般为50kHz，频率低会导致灵敏度和分辨力低、能量集中等缺点，对缺陷的识别能力弱。本标准建议采用小直径、高频率换能器，换能器的辐射端直径不超过20mm，工作频率不低于250kHz，是一种改进的超声法，能较好地适应预制剪力墙底部接缝的构造特点。该方法主要适用于</w:t>
      </w:r>
      <w:bookmarkStart w:id="143" w:name="OLE_LINK111"/>
      <w:bookmarkStart w:id="144" w:name="OLE_LINK112"/>
      <w:bookmarkStart w:id="145" w:name="OLE_LINK110"/>
      <w:r>
        <w:rPr>
          <w:rFonts w:hint="eastAsia" w:ascii="宋体" w:hAnsi="宋体" w:cs="宋体"/>
          <w:szCs w:val="21"/>
        </w:rPr>
        <w:t>预制剪力墙底部接缝</w:t>
      </w:r>
      <w:bookmarkEnd w:id="143"/>
      <w:bookmarkEnd w:id="144"/>
      <w:bookmarkEnd w:id="145"/>
      <w:r>
        <w:rPr>
          <w:rFonts w:hint="eastAsia" w:ascii="宋体" w:hAnsi="宋体" w:cs="宋体"/>
          <w:szCs w:val="21"/>
        </w:rPr>
        <w:t>灌浆质量的检测，一般在灌浆7d后实施检测，而对于预制夹心保温剪力墙底部接缝的检测不适应。</w:t>
      </w:r>
    </w:p>
    <w:p>
      <w:pPr>
        <w:spacing w:line="400" w:lineRule="exact"/>
        <w:rPr>
          <w:rFonts w:hint="eastAsia" w:ascii="宋体" w:hAnsi="宋体" w:cs="宋体"/>
          <w:szCs w:val="21"/>
        </w:rPr>
      </w:pPr>
      <w:r>
        <w:rPr>
          <w:rFonts w:hint="eastAsia" w:ascii="Times New Roman" w:hAnsi="Times New Roman"/>
          <w:b/>
          <w:bCs/>
          <w:szCs w:val="21"/>
        </w:rPr>
        <w:t>4.4.13</w:t>
      </w:r>
      <w:r>
        <w:rPr>
          <w:rFonts w:hint="eastAsia" w:ascii="宋体" w:hAnsi="宋体" w:cs="宋体"/>
          <w:szCs w:val="21"/>
        </w:rPr>
        <w:t xml:space="preserve">  双面叠合剪力墙是一种叠合构件，易出现空腔内现浇混凝土浇筑不密实的质量问题。超声对测法检测混凝土构件内部缺陷是目前较成熟的检测方法，已有大量成功应用经验。当不满足对测要求或检测区域较大时，可采用超声成像法检测。</w:t>
      </w:r>
    </w:p>
    <w:p>
      <w:pPr>
        <w:spacing w:line="400" w:lineRule="exact"/>
        <w:rPr>
          <w:rFonts w:hint="eastAsia" w:ascii="宋体" w:hAnsi="宋体" w:cs="宋体"/>
          <w:szCs w:val="21"/>
        </w:rPr>
      </w:pPr>
      <w:r>
        <w:rPr>
          <w:rFonts w:hint="eastAsia" w:ascii="Times New Roman" w:hAnsi="Times New Roman"/>
          <w:b/>
          <w:bCs/>
          <w:szCs w:val="21"/>
        </w:rPr>
        <w:t>4.4.14</w:t>
      </w:r>
      <w:r>
        <w:rPr>
          <w:rFonts w:hint="eastAsia" w:ascii="宋体" w:hAnsi="宋体" w:cs="宋体"/>
          <w:szCs w:val="21"/>
        </w:rPr>
        <w:t xml:space="preserve">  双面叠合剪力墙空腔内现浇混凝土的质量，可采用标准养护和同条件养护试块的抗压强度作为验收依据。当试块抗压强度不合格时，宜采用钻芯法检测。</w:t>
      </w:r>
    </w:p>
    <w:p>
      <w:pPr>
        <w:keepNext/>
        <w:pageBreakBefore/>
        <w:spacing w:beforeLines="100" w:afterLines="100" w:line="360" w:lineRule="auto"/>
        <w:jc w:val="center"/>
        <w:outlineLvl w:val="0"/>
        <w:rPr>
          <w:rFonts w:hint="eastAsia" w:ascii="宋体" w:hAnsi="宋体" w:cs="宋体"/>
          <w:szCs w:val="21"/>
        </w:rPr>
      </w:pPr>
      <w:bookmarkStart w:id="146" w:name="_Toc190"/>
      <w:bookmarkStart w:id="147" w:name="_Toc20800"/>
      <w:bookmarkStart w:id="148" w:name="_Toc7420"/>
      <w:bookmarkStart w:id="149" w:name="_Toc26552"/>
      <w:r>
        <w:rPr>
          <w:rFonts w:ascii="Times New Roman" w:hAnsi="Times New Roman"/>
          <w:b/>
          <w:bCs/>
          <w:sz w:val="32"/>
          <w:szCs w:val="32"/>
        </w:rPr>
        <w:t>5</w:t>
      </w:r>
      <w:r>
        <w:rPr>
          <w:rFonts w:hint="eastAsia" w:ascii="宋体" w:hAnsi="宋体"/>
          <w:sz w:val="32"/>
          <w:szCs w:val="32"/>
        </w:rPr>
        <w:t xml:space="preserve">  装配式钢结构检测</w:t>
      </w:r>
      <w:bookmarkEnd w:id="146"/>
      <w:bookmarkEnd w:id="147"/>
      <w:bookmarkEnd w:id="148"/>
      <w:bookmarkEnd w:id="149"/>
    </w:p>
    <w:p>
      <w:pPr>
        <w:spacing w:beforeLines="50" w:afterLines="50" w:line="360" w:lineRule="auto"/>
        <w:jc w:val="center"/>
        <w:outlineLvl w:val="1"/>
        <w:rPr>
          <w:rFonts w:hint="eastAsia" w:ascii="宋体" w:hAnsi="宋体" w:cs="宋体"/>
          <w:szCs w:val="21"/>
        </w:rPr>
      </w:pPr>
      <w:bookmarkStart w:id="150" w:name="_Toc19578"/>
      <w:bookmarkStart w:id="151" w:name="_Toc14815"/>
      <w:bookmarkStart w:id="152" w:name="_Toc11805"/>
      <w:bookmarkStart w:id="153" w:name="_Toc8970"/>
      <w:r>
        <w:rPr>
          <w:rFonts w:ascii="Times New Roman" w:hAnsi="Times New Roman" w:eastAsia="黑体"/>
          <w:b/>
          <w:bCs/>
          <w:szCs w:val="21"/>
        </w:rPr>
        <w:t>5.1</w:t>
      </w:r>
      <w:r>
        <w:rPr>
          <w:rFonts w:hint="eastAsia" w:ascii="黑体" w:hAnsi="黑体" w:eastAsia="黑体" w:cs="黑体"/>
          <w:b/>
          <w:bCs/>
          <w:szCs w:val="21"/>
        </w:rPr>
        <w:t xml:space="preserve">  一般规定</w:t>
      </w:r>
      <w:bookmarkEnd w:id="150"/>
      <w:bookmarkEnd w:id="151"/>
      <w:bookmarkEnd w:id="152"/>
      <w:bookmarkEnd w:id="153"/>
    </w:p>
    <w:p>
      <w:pPr>
        <w:spacing w:line="400" w:lineRule="exact"/>
        <w:rPr>
          <w:rFonts w:hint="eastAsia" w:ascii="宋体" w:hAnsi="宋体" w:cs="宋体"/>
          <w:szCs w:val="21"/>
        </w:rPr>
      </w:pPr>
      <w:r>
        <w:rPr>
          <w:rFonts w:hint="eastAsia" w:ascii="Times New Roman" w:hAnsi="Times New Roman"/>
          <w:b/>
          <w:bCs/>
          <w:szCs w:val="21"/>
        </w:rPr>
        <w:t>5.1.3</w:t>
      </w:r>
      <w:r>
        <w:rPr>
          <w:rFonts w:hint="eastAsia" w:ascii="宋体" w:hAnsi="宋体" w:cs="宋体"/>
          <w:szCs w:val="21"/>
        </w:rPr>
        <w:t xml:space="preserve">  装配式钢结构施工及使用过程监测可参照现行国家标准《建筑与桥梁结构监测技术规范》GB50982执行。</w:t>
      </w:r>
    </w:p>
    <w:p>
      <w:pPr>
        <w:spacing w:beforeLines="50" w:afterLines="50" w:line="400" w:lineRule="exact"/>
        <w:jc w:val="center"/>
        <w:outlineLvl w:val="1"/>
        <w:rPr>
          <w:rFonts w:hint="eastAsia" w:ascii="宋体" w:hAnsi="宋体" w:cs="宋体"/>
          <w:szCs w:val="21"/>
        </w:rPr>
      </w:pPr>
      <w:bookmarkStart w:id="154" w:name="_Toc18687"/>
      <w:bookmarkStart w:id="155" w:name="_Toc995"/>
      <w:r>
        <w:rPr>
          <w:rFonts w:ascii="Times New Roman" w:hAnsi="Times New Roman" w:eastAsia="黑体"/>
          <w:b/>
          <w:bCs/>
          <w:szCs w:val="21"/>
        </w:rPr>
        <w:t>5.2</w:t>
      </w:r>
      <w:r>
        <w:rPr>
          <w:rFonts w:hint="eastAsia" w:ascii="黑体" w:hAnsi="黑体" w:eastAsia="黑体" w:cs="黑体"/>
          <w:b/>
          <w:bCs/>
          <w:szCs w:val="21"/>
        </w:rPr>
        <w:t xml:space="preserve">  材料</w:t>
      </w:r>
      <w:bookmarkEnd w:id="154"/>
      <w:bookmarkEnd w:id="155"/>
    </w:p>
    <w:p>
      <w:pPr>
        <w:spacing w:line="400" w:lineRule="exact"/>
        <w:rPr>
          <w:rFonts w:hint="eastAsia" w:ascii="宋体" w:hAnsi="宋体" w:cs="宋体"/>
          <w:szCs w:val="21"/>
        </w:rPr>
      </w:pPr>
      <w:r>
        <w:rPr>
          <w:rFonts w:hint="eastAsia" w:ascii="Times New Roman" w:hAnsi="Times New Roman"/>
          <w:b/>
          <w:bCs/>
          <w:szCs w:val="21"/>
        </w:rPr>
        <w:t>5.2.3</w:t>
      </w:r>
      <w:r>
        <w:rPr>
          <w:rFonts w:hint="eastAsia" w:ascii="宋体" w:hAnsi="宋体" w:cs="宋体"/>
          <w:szCs w:val="21"/>
        </w:rPr>
        <w:t xml:space="preserve">  本条规定的检测方法适用于在建装配式钢结构工程的钢材及焊接材料检验取样与试验。</w:t>
      </w:r>
    </w:p>
    <w:p>
      <w:pPr>
        <w:spacing w:line="400" w:lineRule="exact"/>
        <w:rPr>
          <w:rFonts w:hint="eastAsia" w:ascii="宋体" w:hAnsi="宋体" w:cs="宋体"/>
          <w:szCs w:val="21"/>
        </w:rPr>
      </w:pPr>
      <w:r>
        <w:rPr>
          <w:rFonts w:hint="eastAsia" w:ascii="Times New Roman" w:hAnsi="Times New Roman"/>
          <w:b/>
          <w:bCs/>
          <w:szCs w:val="21"/>
        </w:rPr>
        <w:t>5.2.4</w:t>
      </w:r>
      <w:r>
        <w:rPr>
          <w:rFonts w:hint="eastAsia" w:ascii="宋体" w:hAnsi="宋体" w:cs="宋体"/>
          <w:szCs w:val="21"/>
        </w:rPr>
        <w:t xml:space="preserve">  本条的检测方法也仅适用于在建装配式钢结构工程的紧固件检测。</w:t>
      </w:r>
    </w:p>
    <w:p>
      <w:pPr>
        <w:spacing w:line="400" w:lineRule="exact"/>
        <w:rPr>
          <w:rFonts w:hint="eastAsia" w:ascii="宋体" w:hAnsi="宋体" w:cs="宋体"/>
          <w:szCs w:val="21"/>
        </w:rPr>
      </w:pPr>
      <w:r>
        <w:rPr>
          <w:rFonts w:hint="eastAsia" w:ascii="Times New Roman" w:hAnsi="Times New Roman"/>
          <w:b/>
          <w:bCs/>
          <w:szCs w:val="21"/>
        </w:rPr>
        <w:t>5.2.5</w:t>
      </w:r>
      <w:r>
        <w:rPr>
          <w:rFonts w:hint="eastAsia" w:ascii="宋体" w:hAnsi="宋体" w:cs="宋体"/>
          <w:szCs w:val="21"/>
        </w:rPr>
        <w:t xml:space="preserve">  本条的原材料化学成分检测方法，适用于在建装配式钢结构工程，</w:t>
      </w:r>
    </w:p>
    <w:p>
      <w:pPr>
        <w:spacing w:line="400" w:lineRule="exact"/>
        <w:rPr>
          <w:rFonts w:hint="eastAsia" w:ascii="宋体" w:hAnsi="宋体" w:cs="宋体"/>
          <w:szCs w:val="21"/>
        </w:rPr>
      </w:pPr>
      <w:r>
        <w:rPr>
          <w:rFonts w:hint="eastAsia" w:ascii="Times New Roman" w:hAnsi="Times New Roman"/>
          <w:b/>
          <w:bCs/>
          <w:szCs w:val="21"/>
        </w:rPr>
        <w:t>5.2.6</w:t>
      </w:r>
      <w:r>
        <w:rPr>
          <w:rFonts w:hint="eastAsia" w:ascii="宋体" w:hAnsi="宋体" w:cs="宋体"/>
          <w:szCs w:val="21"/>
        </w:rPr>
        <w:t xml:space="preserve">  不同厚度钢板缺陷检测的方法不同，因此本条对不同厚度钢板的检测方法进行了规定。</w:t>
      </w:r>
    </w:p>
    <w:p>
      <w:pPr>
        <w:spacing w:line="400" w:lineRule="exact"/>
        <w:rPr>
          <w:rFonts w:hint="eastAsia" w:ascii="宋体" w:hAnsi="宋体" w:cs="宋体"/>
          <w:szCs w:val="21"/>
        </w:rPr>
      </w:pPr>
      <w:r>
        <w:rPr>
          <w:rFonts w:hint="eastAsia" w:ascii="Times New Roman" w:hAnsi="Times New Roman"/>
          <w:b/>
          <w:bCs/>
          <w:szCs w:val="21"/>
        </w:rPr>
        <w:t>5.2.8</w:t>
      </w:r>
      <w:r>
        <w:rPr>
          <w:rFonts w:hint="eastAsia" w:ascii="宋体" w:hAnsi="宋体" w:cs="宋体"/>
          <w:szCs w:val="21"/>
        </w:rPr>
        <w:t xml:space="preserve">  表面检测可采用低倍放大镜观察、磁粉探伤或渗透探伤等。磁粉探伤或渗透探伤应符合现行国家标准《</w:t>
      </w:r>
      <w:r>
        <w:fldChar w:fldCharType="begin"/>
      </w:r>
      <w:r>
        <w:instrText xml:space="preserve"> HYPERLINK "http://www.zzguifan.com/webarbs/book/12344/708662.shtml" \t "http://www.zzguifan.com/webarbs/book/12344/_self" </w:instrText>
      </w:r>
      <w:r>
        <w:fldChar w:fldCharType="separate"/>
      </w:r>
      <w:r>
        <w:rPr>
          <w:rFonts w:hint="eastAsia" w:ascii="宋体" w:hAnsi="宋体" w:cs="宋体"/>
          <w:szCs w:val="21"/>
        </w:rPr>
        <w:t>钢结构现场检测技术标准</w:t>
      </w:r>
      <w:r>
        <w:rPr>
          <w:rFonts w:hint="eastAsia" w:ascii="宋体" w:hAnsi="宋体" w:cs="宋体"/>
          <w:szCs w:val="21"/>
        </w:rPr>
        <w:fldChar w:fldCharType="end"/>
      </w:r>
      <w:r>
        <w:rPr>
          <w:rFonts w:hint="eastAsia" w:ascii="宋体" w:hAnsi="宋体" w:cs="宋体"/>
          <w:szCs w:val="21"/>
        </w:rPr>
        <w:t>》GB/T 50621的规定。</w:t>
      </w:r>
    </w:p>
    <w:p>
      <w:pPr>
        <w:spacing w:line="400" w:lineRule="exact"/>
        <w:rPr>
          <w:rFonts w:hint="eastAsia" w:ascii="宋体" w:hAnsi="宋体" w:cs="宋体"/>
          <w:szCs w:val="21"/>
        </w:rPr>
      </w:pPr>
      <w:r>
        <w:rPr>
          <w:rFonts w:hint="eastAsia" w:ascii="Times New Roman" w:hAnsi="Times New Roman"/>
          <w:b/>
          <w:bCs/>
          <w:szCs w:val="21"/>
        </w:rPr>
        <w:t>5.2.9</w:t>
      </w:r>
      <w:r>
        <w:rPr>
          <w:rFonts w:hint="eastAsia" w:ascii="宋体" w:hAnsi="宋体" w:cs="宋体"/>
          <w:szCs w:val="21"/>
        </w:rPr>
        <w:t xml:space="preserve">  钢结构材料在经过长期使用后，材料会逐渐劣化，材料的显微组织发生不同程度的变化，例如经过高温后，金相组织会出现魏氏形貌，显微组织不均匀分布，将导致材料塑性降低，材料屈服点不明显等，这都将影响到钢结构的使用性能，因此有必要进行显微金相检测。通过金相检测和其它相配合的检测手段可以找出钢结构材料失效的原因和影响因素，提出改进措施，以防止同类失效现象的重复出现。</w:t>
      </w:r>
    </w:p>
    <w:p>
      <w:pPr>
        <w:spacing w:line="400" w:lineRule="exact"/>
        <w:rPr>
          <w:rFonts w:hint="eastAsia" w:ascii="宋体" w:hAnsi="宋体" w:cs="宋体"/>
          <w:szCs w:val="21"/>
        </w:rPr>
      </w:pPr>
      <w:r>
        <w:rPr>
          <w:rFonts w:hint="eastAsia" w:ascii="Times New Roman" w:hAnsi="Times New Roman"/>
          <w:b/>
          <w:bCs/>
          <w:szCs w:val="21"/>
        </w:rPr>
        <w:t>5.2.10</w:t>
      </w:r>
      <w:r>
        <w:rPr>
          <w:rFonts w:hint="eastAsia" w:ascii="宋体" w:hAnsi="宋体" w:cs="宋体"/>
          <w:szCs w:val="21"/>
        </w:rPr>
        <w:t xml:space="preserve">  现场复膜金相检测是通过对装配式钢结构材料表面进行打磨、抛光、腐蚀，复膜取样，然后进行组织分析的一种检测手段。</w:t>
      </w:r>
    </w:p>
    <w:p>
      <w:pPr>
        <w:spacing w:beforeLines="50" w:afterLines="50" w:line="360" w:lineRule="auto"/>
        <w:jc w:val="center"/>
        <w:outlineLvl w:val="1"/>
        <w:rPr>
          <w:rFonts w:hint="eastAsia" w:ascii="宋体" w:hAnsi="宋体" w:cs="宋体"/>
          <w:szCs w:val="21"/>
        </w:rPr>
      </w:pPr>
      <w:bookmarkStart w:id="156" w:name="_Toc26679"/>
      <w:bookmarkStart w:id="157" w:name="_Toc9287"/>
      <w:bookmarkStart w:id="158" w:name="_Toc24800"/>
      <w:bookmarkStart w:id="159" w:name="_Toc27210"/>
      <w:r>
        <w:rPr>
          <w:rFonts w:ascii="Times New Roman" w:hAnsi="Times New Roman" w:eastAsia="黑体"/>
          <w:b/>
          <w:bCs/>
          <w:szCs w:val="21"/>
        </w:rPr>
        <w:t>5.3</w:t>
      </w:r>
      <w:r>
        <w:rPr>
          <w:rFonts w:hint="eastAsia" w:ascii="黑体" w:hAnsi="黑体" w:eastAsia="黑体" w:cs="黑体"/>
          <w:b/>
          <w:bCs/>
          <w:szCs w:val="21"/>
        </w:rPr>
        <w:t xml:space="preserve">  构件</w:t>
      </w:r>
      <w:bookmarkEnd w:id="156"/>
      <w:bookmarkEnd w:id="157"/>
      <w:bookmarkEnd w:id="158"/>
      <w:bookmarkEnd w:id="159"/>
    </w:p>
    <w:p>
      <w:pPr>
        <w:spacing w:line="400" w:lineRule="exact"/>
        <w:rPr>
          <w:rFonts w:hint="eastAsia" w:ascii="宋体" w:hAnsi="宋体" w:cs="宋体"/>
          <w:szCs w:val="21"/>
        </w:rPr>
      </w:pPr>
      <w:r>
        <w:rPr>
          <w:rFonts w:hint="eastAsia" w:ascii="Times New Roman" w:hAnsi="Times New Roman"/>
          <w:b/>
          <w:bCs/>
          <w:szCs w:val="21"/>
        </w:rPr>
        <w:t>5.3.2</w:t>
      </w:r>
      <w:r>
        <w:rPr>
          <w:rFonts w:hint="eastAsia" w:ascii="宋体" w:hAnsi="宋体" w:cs="宋体"/>
          <w:szCs w:val="21"/>
        </w:rPr>
        <w:t xml:space="preserve">  本条说明了钢结构构件的检测方法。常规无损检测指表面硬度检测、超声检测、磁粉探测、渗透探伤等。</w:t>
      </w:r>
    </w:p>
    <w:p>
      <w:pPr>
        <w:spacing w:line="400" w:lineRule="exact"/>
        <w:rPr>
          <w:rFonts w:hint="eastAsia" w:ascii="宋体" w:hAnsi="宋体" w:cs="宋体"/>
          <w:szCs w:val="21"/>
        </w:rPr>
      </w:pPr>
      <w:r>
        <w:rPr>
          <w:rFonts w:hint="eastAsia" w:ascii="Times New Roman" w:hAnsi="Times New Roman"/>
          <w:b/>
          <w:bCs/>
          <w:szCs w:val="21"/>
        </w:rPr>
        <w:t xml:space="preserve">5.3.3 </w:t>
      </w:r>
      <w:r>
        <w:rPr>
          <w:rFonts w:hint="eastAsia" w:ascii="宋体" w:hAnsi="宋体" w:cs="宋体"/>
          <w:szCs w:val="21"/>
        </w:rPr>
        <w:t xml:space="preserve"> 根据检测目的不同，此部分检测要求有较大差别。对于施工质量检测，目的是检测施工误差，测量精度要求较高。而对于结构可靠性检测，此部分检测的目的是复核图纸资料的正确性，即使是进行结构测绘，对精度的要求也不一定很高，通常是采用一些模数，如刚才规格模数、结构跨数模数。</w:t>
      </w:r>
    </w:p>
    <w:p>
      <w:pPr>
        <w:spacing w:line="400" w:lineRule="exact"/>
        <w:rPr>
          <w:rFonts w:hint="eastAsia" w:ascii="Times New Roman" w:hAnsi="Times New Roman"/>
          <w:b/>
          <w:bCs/>
          <w:szCs w:val="21"/>
        </w:rPr>
      </w:pPr>
      <w:r>
        <w:rPr>
          <w:rFonts w:hint="eastAsia" w:ascii="Times New Roman" w:hAnsi="Times New Roman"/>
          <w:b/>
          <w:bCs/>
          <w:szCs w:val="21"/>
        </w:rPr>
        <w:t>5.3.7</w:t>
      </w:r>
    </w:p>
    <w:p>
      <w:pPr>
        <w:spacing w:line="400" w:lineRule="exact"/>
        <w:ind w:firstLine="422" w:firstLineChars="200"/>
        <w:rPr>
          <w:rFonts w:hint="eastAsia" w:ascii="宋体" w:hAnsi="宋体" w:cs="宋体"/>
          <w:szCs w:val="21"/>
        </w:rPr>
      </w:pPr>
      <w:r>
        <w:rPr>
          <w:rFonts w:hint="eastAsia" w:ascii="Times New Roman" w:hAnsi="Times New Roman"/>
          <w:b/>
          <w:bCs/>
          <w:szCs w:val="21"/>
        </w:rPr>
        <w:t>1</w:t>
      </w:r>
      <w:r>
        <w:rPr>
          <w:rFonts w:hint="eastAsia" w:ascii="宋体" w:hAnsi="宋体" w:cs="宋体"/>
          <w:szCs w:val="21"/>
        </w:rPr>
        <w:t xml:space="preserve">  装配式钢结构构件腐蚀的影响，除需考虑腐蚀对构件（节点）承载能力、安全性和正常使用性的影响外，还需考虑的时对构件耐久性的影响，腐蚀程度按构件（节点）表面涂层状况和锈蚀深度分类。</w:t>
      </w:r>
    </w:p>
    <w:p>
      <w:pPr>
        <w:spacing w:line="400" w:lineRule="exact"/>
        <w:ind w:firstLine="422" w:firstLineChars="200"/>
        <w:rPr>
          <w:rFonts w:hint="eastAsia" w:ascii="宋体" w:hAnsi="宋体" w:cs="宋体"/>
          <w:szCs w:val="21"/>
        </w:rPr>
      </w:pPr>
      <w:r>
        <w:rPr>
          <w:rFonts w:hint="eastAsia" w:ascii="Times New Roman" w:hAnsi="Times New Roman"/>
          <w:b/>
          <w:bCs/>
          <w:szCs w:val="21"/>
        </w:rPr>
        <w:t>2</w:t>
      </w:r>
      <w:r>
        <w:rPr>
          <w:rFonts w:hint="eastAsia" w:ascii="宋体" w:hAnsi="宋体" w:cs="宋体"/>
          <w:szCs w:val="21"/>
        </w:rPr>
        <w:t xml:space="preserve">  装配式钢结构构件全面均匀腐蚀是指在大气条件下相对均匀的腐蚀，构件整个表面具有大致相同的腐蚀速度。</w:t>
      </w:r>
    </w:p>
    <w:p>
      <w:pPr>
        <w:spacing w:line="400" w:lineRule="exact"/>
        <w:rPr>
          <w:rFonts w:hint="eastAsia" w:ascii="宋体" w:hAnsi="宋体" w:cs="宋体"/>
          <w:szCs w:val="21"/>
        </w:rPr>
      </w:pPr>
      <w:r>
        <w:rPr>
          <w:rFonts w:hint="eastAsia" w:ascii="Times New Roman" w:hAnsi="Times New Roman"/>
          <w:b/>
          <w:bCs/>
          <w:szCs w:val="21"/>
        </w:rPr>
        <w:t>5.3.8</w:t>
      </w:r>
      <w:r>
        <w:rPr>
          <w:rFonts w:hint="eastAsia" w:ascii="宋体" w:hAnsi="宋体" w:cs="宋体"/>
          <w:szCs w:val="21"/>
        </w:rPr>
        <w:t xml:space="preserve">  装配式钢结构涂装检测通常是常规性检测，检测抽样部位应有代表性，在整个结构上应均匀布点。</w:t>
      </w:r>
    </w:p>
    <w:p>
      <w:pPr>
        <w:spacing w:beforeLines="50" w:afterLines="50" w:line="360" w:lineRule="auto"/>
        <w:jc w:val="center"/>
        <w:outlineLvl w:val="1"/>
        <w:rPr>
          <w:rFonts w:hint="eastAsia" w:ascii="宋体" w:hAnsi="宋体" w:cs="宋体"/>
          <w:szCs w:val="21"/>
        </w:rPr>
      </w:pPr>
      <w:bookmarkStart w:id="160" w:name="_Toc2606"/>
      <w:bookmarkStart w:id="161" w:name="_Toc20484"/>
      <w:bookmarkStart w:id="162" w:name="_Toc25470"/>
      <w:bookmarkStart w:id="163" w:name="_Toc4052"/>
      <w:r>
        <w:rPr>
          <w:rFonts w:ascii="Times New Roman" w:hAnsi="Times New Roman" w:eastAsia="黑体"/>
          <w:b/>
          <w:bCs/>
          <w:szCs w:val="21"/>
        </w:rPr>
        <w:t>5.4</w:t>
      </w:r>
      <w:r>
        <w:rPr>
          <w:rFonts w:hint="eastAsia" w:ascii="黑体" w:hAnsi="黑体" w:eastAsia="黑体" w:cs="黑体"/>
          <w:b/>
          <w:bCs/>
          <w:szCs w:val="21"/>
        </w:rPr>
        <w:t xml:space="preserve">  连接</w:t>
      </w:r>
      <w:bookmarkEnd w:id="160"/>
      <w:bookmarkEnd w:id="161"/>
      <w:bookmarkEnd w:id="162"/>
      <w:bookmarkEnd w:id="163"/>
    </w:p>
    <w:p>
      <w:pPr>
        <w:spacing w:line="400" w:lineRule="exact"/>
        <w:rPr>
          <w:rFonts w:hint="eastAsia" w:ascii="宋体" w:hAnsi="宋体" w:cs="宋体"/>
          <w:szCs w:val="21"/>
        </w:rPr>
      </w:pPr>
      <w:r>
        <w:rPr>
          <w:rFonts w:hint="eastAsia" w:ascii="Times New Roman" w:hAnsi="Times New Roman"/>
          <w:b/>
          <w:bCs/>
          <w:szCs w:val="21"/>
        </w:rPr>
        <w:t>5.4.2</w:t>
      </w:r>
      <w:r>
        <w:rPr>
          <w:rFonts w:hint="eastAsia" w:ascii="宋体" w:hAnsi="宋体" w:cs="宋体"/>
          <w:szCs w:val="21"/>
        </w:rPr>
        <w:t xml:space="preserve">  本条说明了角焊缝和对接焊缝检测的具体项目和相应方法。</w:t>
      </w:r>
    </w:p>
    <w:p>
      <w:pPr>
        <w:spacing w:line="400" w:lineRule="exact"/>
        <w:rPr>
          <w:rFonts w:hint="eastAsia" w:ascii="宋体" w:hAnsi="宋体" w:cs="宋体"/>
          <w:szCs w:val="21"/>
        </w:rPr>
      </w:pPr>
      <w:r>
        <w:rPr>
          <w:rFonts w:hint="eastAsia" w:ascii="Times New Roman" w:hAnsi="Times New Roman"/>
          <w:b/>
          <w:bCs/>
          <w:szCs w:val="21"/>
        </w:rPr>
        <w:t>5.4.3~5.4.6</w:t>
      </w:r>
      <w:r>
        <w:rPr>
          <w:rFonts w:hint="eastAsia" w:ascii="宋体" w:hAnsi="宋体" w:cs="宋体"/>
          <w:szCs w:val="21"/>
        </w:rPr>
        <w:t xml:space="preserve">  规定了普通螺栓连接检测的具体内容、检测方法、抽检方法和评定标准。对于一个节点中有个别或部分普通螺栓出现松动、脱落、螺杆玩去、连接板翘曲、连接板螺孔挤压破坏等损伤，但节点仍然可以承载时，进行结构分析和节点承载能力计算应考虑损伤对节点的不利影响。当节点的部分或大部分螺栓出现损伤，以至于节点难以承载时，应判定节点失效。</w:t>
      </w:r>
    </w:p>
    <w:p>
      <w:pPr>
        <w:spacing w:line="400" w:lineRule="exact"/>
        <w:rPr>
          <w:rFonts w:hint="eastAsia" w:ascii="宋体" w:hAnsi="宋体" w:cs="宋体"/>
          <w:szCs w:val="21"/>
        </w:rPr>
      </w:pPr>
      <w:r>
        <w:rPr>
          <w:rFonts w:hint="eastAsia" w:ascii="Times New Roman" w:hAnsi="Times New Roman"/>
          <w:b/>
          <w:bCs/>
          <w:szCs w:val="21"/>
        </w:rPr>
        <w:t>5.4.7~5.4.10</w:t>
      </w:r>
      <w:r>
        <w:rPr>
          <w:rFonts w:hint="eastAsia" w:ascii="宋体" w:hAnsi="宋体" w:cs="宋体"/>
          <w:szCs w:val="21"/>
        </w:rPr>
        <w:t xml:space="preserve">  规定了高强度螺栓连接检测的内容、检测方法、抽样方法和评定标准。对于个别或部分或大部分高强度螺栓出现损伤情况，在结构分析、节点承载力分析以及节点失效判定中的处理方法与普通螺栓相同。对于高强度螺栓的松动采用定扭矩检测，当预拉力损失对普钢大于10%时、对薄钢大于5%时则确定有松动。</w:t>
      </w:r>
    </w:p>
    <w:p>
      <w:pPr>
        <w:spacing w:line="400" w:lineRule="exact"/>
        <w:rPr>
          <w:rFonts w:hint="eastAsia" w:ascii="宋体" w:hAnsi="宋体" w:cs="宋体"/>
          <w:szCs w:val="21"/>
        </w:rPr>
      </w:pPr>
      <w:r>
        <w:rPr>
          <w:rFonts w:hint="eastAsia" w:ascii="Times New Roman" w:hAnsi="Times New Roman"/>
          <w:b/>
          <w:bCs/>
          <w:szCs w:val="21"/>
        </w:rPr>
        <w:t>5.4.12~5.4.15</w:t>
      </w:r>
      <w:r>
        <w:rPr>
          <w:rFonts w:hint="eastAsia" w:ascii="宋体" w:hAnsi="宋体" w:cs="宋体"/>
          <w:szCs w:val="21"/>
        </w:rPr>
        <w:t xml:space="preserve">  铆钉连接在早期钢结构中以及承受动力荷载结构中应用较多。本条规定了铆钉连接检测的内容、检测方法、抽样方法。对于个别或大部分铆钉出现损伤情况，在结构分析、节点承载力分析以及节点失效判定中的处理方法，与普通螺栓相同。</w:t>
      </w:r>
    </w:p>
    <w:p>
      <w:pPr>
        <w:spacing w:line="400" w:lineRule="exact"/>
        <w:rPr>
          <w:rFonts w:hint="eastAsia" w:ascii="宋体" w:hAnsi="宋体" w:cs="宋体"/>
          <w:szCs w:val="21"/>
        </w:rPr>
      </w:pPr>
      <w:r>
        <w:rPr>
          <w:rFonts w:hint="eastAsia" w:ascii="Times New Roman" w:hAnsi="Times New Roman"/>
          <w:b/>
          <w:bCs/>
          <w:szCs w:val="21"/>
        </w:rPr>
        <w:t>5.4.16</w:t>
      </w:r>
      <w:r>
        <w:rPr>
          <w:rFonts w:hint="eastAsia" w:ascii="宋体" w:hAnsi="宋体" w:cs="宋体"/>
          <w:szCs w:val="21"/>
        </w:rPr>
        <w:t xml:space="preserve">  本条针对装配式钢结构中最常见的梁柱、梁梁节点的检测提出了重点需要检测的内容。</w:t>
      </w:r>
    </w:p>
    <w:p>
      <w:pPr>
        <w:spacing w:line="400" w:lineRule="exact"/>
        <w:rPr>
          <w:rFonts w:hint="eastAsia" w:ascii="宋体" w:hAnsi="宋体" w:cs="宋体"/>
          <w:szCs w:val="21"/>
        </w:rPr>
      </w:pPr>
      <w:r>
        <w:rPr>
          <w:rFonts w:hint="eastAsia" w:ascii="Times New Roman" w:hAnsi="Times New Roman"/>
          <w:b/>
          <w:bCs/>
          <w:szCs w:val="21"/>
        </w:rPr>
        <w:t>5.4.17</w:t>
      </w:r>
      <w:r>
        <w:rPr>
          <w:rFonts w:hint="eastAsia" w:ascii="宋体" w:hAnsi="宋体" w:cs="宋体"/>
          <w:szCs w:val="21"/>
        </w:rPr>
        <w:t xml:space="preserve">  支座节点是装配式钢结构中至关重要而又特殊的节点，常规理论设计难以准确模拟计算，本标准给出支座节点检测的主要内容和标准。</w:t>
      </w:r>
    </w:p>
    <w:p>
      <w:pPr>
        <w:spacing w:line="400" w:lineRule="exact"/>
        <w:rPr>
          <w:rFonts w:hint="eastAsia" w:ascii="宋体" w:hAnsi="宋体" w:cs="宋体"/>
          <w:szCs w:val="21"/>
        </w:rPr>
      </w:pPr>
      <w:r>
        <w:rPr>
          <w:rFonts w:hint="eastAsia" w:ascii="Times New Roman" w:hAnsi="Times New Roman"/>
          <w:b/>
          <w:bCs/>
          <w:szCs w:val="21"/>
        </w:rPr>
        <w:t>5.4.18</w:t>
      </w:r>
      <w:r>
        <w:rPr>
          <w:rFonts w:hint="eastAsia" w:ascii="宋体" w:hAnsi="宋体" w:cs="宋体"/>
          <w:szCs w:val="21"/>
        </w:rPr>
        <w:t xml:space="preserve">  残余应力的检测可采用现行国家标准《无损检测 残余应力超声临界折射纵波检测方法》GB/T 32073-2015的规定执行，残余应力的消除可采用高能声速调控法进行消除。</w:t>
      </w:r>
    </w:p>
    <w:p>
      <w:pPr>
        <w:keepNext/>
        <w:pageBreakBefore/>
        <w:spacing w:beforeLines="100" w:afterLines="100" w:line="360" w:lineRule="auto"/>
        <w:jc w:val="center"/>
        <w:outlineLvl w:val="0"/>
        <w:rPr>
          <w:rFonts w:hint="eastAsia" w:ascii="宋体" w:hAnsi="宋体" w:cs="宋体"/>
          <w:szCs w:val="21"/>
        </w:rPr>
      </w:pPr>
      <w:bookmarkStart w:id="164" w:name="_Toc32209"/>
      <w:bookmarkStart w:id="165" w:name="_Toc1019"/>
      <w:bookmarkStart w:id="166" w:name="_Toc1616"/>
      <w:bookmarkStart w:id="167" w:name="_Toc4465"/>
      <w:r>
        <w:rPr>
          <w:rFonts w:hint="eastAsia" w:ascii="Times New Roman" w:hAnsi="Times New Roman"/>
          <w:b/>
          <w:bCs/>
          <w:sz w:val="32"/>
          <w:szCs w:val="32"/>
        </w:rPr>
        <w:t>6</w:t>
      </w:r>
      <w:r>
        <w:rPr>
          <w:rFonts w:hint="eastAsia" w:ascii="宋体" w:hAnsi="宋体"/>
          <w:sz w:val="32"/>
          <w:szCs w:val="32"/>
        </w:rPr>
        <w:t xml:space="preserve">  装配式木结构检测</w:t>
      </w:r>
      <w:bookmarkEnd w:id="164"/>
      <w:bookmarkEnd w:id="165"/>
      <w:bookmarkEnd w:id="166"/>
      <w:bookmarkEnd w:id="167"/>
    </w:p>
    <w:p>
      <w:pPr>
        <w:spacing w:beforeLines="50" w:afterLines="50" w:line="400" w:lineRule="exact"/>
        <w:jc w:val="center"/>
        <w:outlineLvl w:val="1"/>
        <w:rPr>
          <w:rFonts w:hint="eastAsia" w:ascii="宋体" w:hAnsi="宋体" w:cs="宋体"/>
          <w:szCs w:val="21"/>
        </w:rPr>
      </w:pPr>
      <w:bookmarkStart w:id="168" w:name="_Toc30601"/>
      <w:bookmarkStart w:id="169" w:name="_Toc19388"/>
      <w:bookmarkStart w:id="170" w:name="_Toc31196"/>
      <w:bookmarkStart w:id="171" w:name="_Toc19072"/>
      <w:r>
        <w:rPr>
          <w:rFonts w:hint="eastAsia" w:ascii="Times New Roman" w:hAnsi="Times New Roman" w:eastAsia="黑体"/>
          <w:b/>
          <w:bCs/>
          <w:szCs w:val="21"/>
        </w:rPr>
        <w:t>6</w:t>
      </w:r>
      <w:r>
        <w:rPr>
          <w:rFonts w:ascii="Times New Roman" w:hAnsi="Times New Roman" w:eastAsia="黑体"/>
          <w:b/>
          <w:bCs/>
          <w:szCs w:val="21"/>
        </w:rPr>
        <w:t>.1</w:t>
      </w:r>
      <w:r>
        <w:rPr>
          <w:rFonts w:hint="eastAsia" w:ascii="黑体" w:hAnsi="黑体" w:eastAsia="黑体" w:cs="黑体"/>
          <w:b/>
          <w:bCs/>
          <w:szCs w:val="21"/>
        </w:rPr>
        <w:t xml:space="preserve">  一般规定</w:t>
      </w:r>
      <w:bookmarkEnd w:id="168"/>
      <w:bookmarkEnd w:id="169"/>
      <w:bookmarkEnd w:id="170"/>
      <w:bookmarkEnd w:id="171"/>
    </w:p>
    <w:p>
      <w:pPr>
        <w:spacing w:line="400" w:lineRule="exact"/>
        <w:rPr>
          <w:rFonts w:hint="eastAsia" w:ascii="宋体" w:hAnsi="宋体" w:cs="宋体"/>
          <w:szCs w:val="21"/>
        </w:rPr>
      </w:pPr>
      <w:r>
        <w:rPr>
          <w:rFonts w:hint="eastAsia" w:ascii="Times New Roman" w:hAnsi="Times New Roman"/>
          <w:b/>
          <w:bCs/>
          <w:szCs w:val="21"/>
        </w:rPr>
        <w:t>6.1.1</w:t>
      </w:r>
      <w:r>
        <w:rPr>
          <w:rFonts w:hint="eastAsia" w:ascii="宋体" w:hAnsi="宋体" w:cs="宋体"/>
          <w:szCs w:val="21"/>
        </w:rPr>
        <w:t xml:space="preserve">  检验批应按材料、木产品和构、配件的物理性能质量控制和结构构件制作安装质量控制分别划分。</w:t>
      </w:r>
    </w:p>
    <w:p>
      <w:pPr>
        <w:spacing w:beforeLines="50" w:afterLines="50" w:line="400" w:lineRule="exact"/>
        <w:jc w:val="center"/>
        <w:outlineLvl w:val="1"/>
        <w:rPr>
          <w:rFonts w:hint="eastAsia" w:ascii="宋体" w:hAnsi="宋体" w:cs="宋体"/>
          <w:szCs w:val="21"/>
        </w:rPr>
      </w:pPr>
      <w:bookmarkStart w:id="172" w:name="_Toc18878"/>
      <w:bookmarkStart w:id="173" w:name="_Toc1422"/>
      <w:r>
        <w:rPr>
          <w:rFonts w:hint="eastAsia" w:ascii="Times New Roman" w:hAnsi="Times New Roman" w:eastAsia="黑体"/>
          <w:b/>
          <w:bCs/>
          <w:szCs w:val="21"/>
        </w:rPr>
        <w:t>6</w:t>
      </w:r>
      <w:r>
        <w:rPr>
          <w:rFonts w:ascii="Times New Roman" w:hAnsi="Times New Roman" w:eastAsia="黑体"/>
          <w:b/>
          <w:bCs/>
          <w:szCs w:val="21"/>
        </w:rPr>
        <w:t>.</w:t>
      </w:r>
      <w:r>
        <w:rPr>
          <w:rFonts w:hint="eastAsia" w:ascii="Times New Roman" w:hAnsi="Times New Roman" w:eastAsia="黑体"/>
          <w:b/>
          <w:bCs/>
          <w:szCs w:val="21"/>
        </w:rPr>
        <w:t>2</w:t>
      </w:r>
      <w:r>
        <w:rPr>
          <w:rFonts w:hint="eastAsia" w:ascii="黑体" w:hAnsi="黑体" w:eastAsia="黑体" w:cs="黑体"/>
          <w:b/>
          <w:bCs/>
          <w:szCs w:val="21"/>
        </w:rPr>
        <w:t xml:space="preserve">  材料</w:t>
      </w:r>
      <w:bookmarkEnd w:id="172"/>
      <w:bookmarkEnd w:id="173"/>
    </w:p>
    <w:p>
      <w:pPr>
        <w:spacing w:line="400" w:lineRule="exact"/>
        <w:rPr>
          <w:rFonts w:hint="eastAsia" w:ascii="宋体" w:hAnsi="宋体" w:cs="宋体"/>
          <w:szCs w:val="21"/>
        </w:rPr>
      </w:pPr>
      <w:r>
        <w:rPr>
          <w:rFonts w:hint="eastAsia" w:ascii="Times New Roman" w:hAnsi="Times New Roman"/>
          <w:b/>
          <w:bCs/>
          <w:szCs w:val="21"/>
        </w:rPr>
        <w:t>6.2.3</w:t>
      </w:r>
      <w:r>
        <w:rPr>
          <w:rFonts w:hint="eastAsia" w:ascii="宋体" w:hAnsi="宋体" w:cs="宋体"/>
          <w:szCs w:val="21"/>
        </w:rPr>
        <w:t xml:space="preserve">  原木、方木（含板材）和层板宜采用烘干法（重量法）测定、规格板及层板胶合木等木构件亦可采用电测法进行测定。</w:t>
      </w:r>
    </w:p>
    <w:p>
      <w:pPr>
        <w:spacing w:line="400" w:lineRule="exact"/>
        <w:rPr>
          <w:rFonts w:hint="eastAsia" w:ascii="宋体" w:hAnsi="宋体" w:cs="宋体"/>
          <w:szCs w:val="21"/>
        </w:rPr>
      </w:pPr>
      <w:r>
        <w:rPr>
          <w:rFonts w:hint="eastAsia" w:ascii="Times New Roman" w:hAnsi="Times New Roman"/>
          <w:b/>
          <w:bCs/>
          <w:szCs w:val="21"/>
        </w:rPr>
        <w:t>6.2.5</w:t>
      </w:r>
      <w:r>
        <w:rPr>
          <w:rFonts w:hint="eastAsia" w:ascii="宋体" w:hAnsi="宋体" w:cs="宋体"/>
          <w:szCs w:val="21"/>
        </w:rPr>
        <w:t xml:space="preserve">  烘干法测量应以每根试材的5个试样平均值为该材料含水率。5根试材中含水率最大值则为该批木料的含水率，也不应大于规范有关的木材含水率的规定。 </w:t>
      </w:r>
    </w:p>
    <w:p>
      <w:pPr>
        <w:spacing w:beforeLines="50" w:afterLines="50" w:line="400" w:lineRule="exact"/>
        <w:jc w:val="center"/>
        <w:outlineLvl w:val="1"/>
        <w:rPr>
          <w:rFonts w:hint="eastAsia" w:ascii="宋体" w:hAnsi="宋体" w:cs="宋体"/>
          <w:szCs w:val="21"/>
        </w:rPr>
      </w:pPr>
      <w:bookmarkStart w:id="174" w:name="_Toc24402"/>
      <w:bookmarkStart w:id="175" w:name="_Toc1848"/>
      <w:bookmarkStart w:id="176" w:name="_Toc2223"/>
      <w:bookmarkStart w:id="177" w:name="_Toc485"/>
      <w:r>
        <w:rPr>
          <w:rFonts w:hint="eastAsia" w:ascii="Times New Roman" w:hAnsi="Times New Roman" w:eastAsia="黑体"/>
          <w:b/>
          <w:bCs/>
          <w:szCs w:val="21"/>
        </w:rPr>
        <w:t>6</w:t>
      </w:r>
      <w:r>
        <w:rPr>
          <w:rFonts w:ascii="Times New Roman" w:hAnsi="Times New Roman" w:eastAsia="黑体"/>
          <w:b/>
          <w:bCs/>
          <w:szCs w:val="21"/>
        </w:rPr>
        <w:t>.</w:t>
      </w:r>
      <w:r>
        <w:rPr>
          <w:rFonts w:hint="eastAsia" w:ascii="Times New Roman" w:hAnsi="Times New Roman" w:eastAsia="黑体"/>
          <w:b/>
          <w:bCs/>
          <w:szCs w:val="21"/>
        </w:rPr>
        <w:t>3</w:t>
      </w:r>
      <w:r>
        <w:rPr>
          <w:rFonts w:hint="eastAsia" w:ascii="黑体" w:hAnsi="黑体" w:eastAsia="黑体" w:cs="黑体"/>
          <w:b/>
          <w:bCs/>
          <w:szCs w:val="21"/>
        </w:rPr>
        <w:t xml:space="preserve">  构件</w:t>
      </w:r>
      <w:bookmarkEnd w:id="174"/>
      <w:bookmarkEnd w:id="175"/>
      <w:bookmarkEnd w:id="176"/>
      <w:bookmarkEnd w:id="177"/>
    </w:p>
    <w:p>
      <w:pPr>
        <w:spacing w:line="400" w:lineRule="exact"/>
        <w:rPr>
          <w:rFonts w:hint="eastAsia" w:ascii="宋体" w:hAnsi="宋体" w:cs="宋体"/>
          <w:szCs w:val="21"/>
        </w:rPr>
      </w:pPr>
      <w:r>
        <w:rPr>
          <w:rFonts w:hint="eastAsia" w:ascii="Times New Roman" w:hAnsi="Times New Roman"/>
          <w:b/>
          <w:bCs/>
          <w:szCs w:val="21"/>
        </w:rPr>
        <w:t>6.3.2</w:t>
      </w:r>
      <w:r>
        <w:rPr>
          <w:rFonts w:hint="eastAsia" w:ascii="宋体" w:hAnsi="宋体" w:cs="宋体"/>
          <w:szCs w:val="21"/>
        </w:rPr>
        <w:t xml:space="preserve">  本条对单个木构件截面尺寸及其偏差检查时的取样位置和测点尺寸等进行了相关规定。</w:t>
      </w:r>
    </w:p>
    <w:p>
      <w:pPr>
        <w:spacing w:line="400" w:lineRule="exact"/>
        <w:rPr>
          <w:rFonts w:hint="eastAsia" w:ascii="宋体" w:hAnsi="宋体" w:cs="宋体"/>
          <w:szCs w:val="21"/>
        </w:rPr>
      </w:pPr>
      <w:r>
        <w:rPr>
          <w:rFonts w:hint="eastAsia" w:ascii="Times New Roman" w:hAnsi="Times New Roman"/>
          <w:b/>
          <w:bCs/>
          <w:szCs w:val="21"/>
        </w:rPr>
        <w:t>6.3.3</w:t>
      </w:r>
      <w:r>
        <w:rPr>
          <w:rFonts w:hint="eastAsia" w:ascii="宋体" w:hAnsi="宋体" w:cs="宋体"/>
          <w:szCs w:val="21"/>
        </w:rPr>
        <w:t xml:space="preserve">  本条是对批量木构件截面尺寸及其偏差检查进行的相关规定。</w:t>
      </w:r>
    </w:p>
    <w:p>
      <w:pPr>
        <w:spacing w:line="400" w:lineRule="exact"/>
        <w:rPr>
          <w:rFonts w:hint="eastAsia" w:ascii="宋体" w:hAnsi="宋体" w:cs="宋体"/>
          <w:szCs w:val="21"/>
        </w:rPr>
      </w:pPr>
      <w:r>
        <w:rPr>
          <w:rFonts w:hint="eastAsia" w:ascii="Times New Roman" w:hAnsi="Times New Roman"/>
          <w:b/>
          <w:bCs/>
          <w:szCs w:val="21"/>
        </w:rPr>
        <w:t>6.3.5</w:t>
      </w:r>
      <w:r>
        <w:rPr>
          <w:rFonts w:hint="eastAsia" w:ascii="宋体" w:hAnsi="宋体" w:cs="宋体"/>
          <w:szCs w:val="21"/>
        </w:rPr>
        <w:t xml:space="preserve">  木构件变形检测包含的主要项目，在对木结构或构件变形检测前，有些表面有较厚饰面层的构件应清除饰面层后再进行检测。</w:t>
      </w:r>
    </w:p>
    <w:p>
      <w:pPr>
        <w:spacing w:line="400" w:lineRule="exact"/>
        <w:rPr>
          <w:rFonts w:hint="eastAsia" w:ascii="宋体" w:hAnsi="宋体" w:cs="宋体"/>
          <w:szCs w:val="21"/>
        </w:rPr>
      </w:pPr>
      <w:r>
        <w:rPr>
          <w:rFonts w:hint="eastAsia" w:ascii="Times New Roman" w:hAnsi="Times New Roman"/>
          <w:b/>
          <w:bCs/>
          <w:szCs w:val="21"/>
        </w:rPr>
        <w:t>6.3.9</w:t>
      </w:r>
      <w:r>
        <w:rPr>
          <w:rFonts w:hint="eastAsia" w:ascii="宋体" w:hAnsi="宋体" w:cs="宋体"/>
          <w:szCs w:val="21"/>
        </w:rPr>
        <w:t xml:space="preserve">  内部腐朽应采用探针检测法、微钻阻力法检测和应力波法检测等非破坏性检测方法。内部腐朽严重的的木构件，应通过生长锥取样，对其腐朽状况进行实物确定。</w:t>
      </w:r>
    </w:p>
    <w:p>
      <w:pPr>
        <w:spacing w:line="400" w:lineRule="exact"/>
        <w:rPr>
          <w:rFonts w:hint="eastAsia" w:ascii="宋体" w:hAnsi="宋体" w:cs="宋体"/>
          <w:szCs w:val="21"/>
        </w:rPr>
      </w:pPr>
      <w:r>
        <w:rPr>
          <w:rFonts w:hint="eastAsia" w:ascii="Times New Roman" w:hAnsi="Times New Roman"/>
          <w:b/>
          <w:bCs/>
          <w:szCs w:val="21"/>
        </w:rPr>
        <w:t>6.3.11</w:t>
      </w:r>
      <w:r>
        <w:rPr>
          <w:rFonts w:hint="eastAsia" w:ascii="宋体" w:hAnsi="宋体" w:cs="宋体"/>
          <w:szCs w:val="21"/>
        </w:rPr>
        <w:t xml:space="preserve">  本条对木材缺陷分布图的绘制进行了规定，图中应包含木材的缺陷类型、位置分布等基本信息，能够为构件与结构的受力分析提供依据。</w:t>
      </w:r>
    </w:p>
    <w:p>
      <w:pPr>
        <w:spacing w:line="400" w:lineRule="exact"/>
        <w:rPr>
          <w:rFonts w:hint="eastAsia" w:ascii="宋体" w:hAnsi="宋体" w:cs="宋体"/>
          <w:szCs w:val="21"/>
        </w:rPr>
      </w:pPr>
      <w:r>
        <w:rPr>
          <w:rFonts w:hint="eastAsia" w:ascii="Times New Roman" w:hAnsi="Times New Roman"/>
          <w:b/>
          <w:bCs/>
          <w:szCs w:val="21"/>
        </w:rPr>
        <w:t>6.3.12</w:t>
      </w:r>
      <w:r>
        <w:rPr>
          <w:rFonts w:hint="eastAsia" w:ascii="宋体" w:hAnsi="宋体" w:cs="宋体"/>
          <w:szCs w:val="21"/>
        </w:rPr>
        <w:t xml:space="preserve">  当采用雷达检测法检测白蚁时，须将雷达传感器静止放置或固定，可用加速度计来校核有无人为振动，雷达传感器显示振动图谱波动幅值大于2gain,判断有白蚁。</w:t>
      </w:r>
    </w:p>
    <w:p>
      <w:pPr>
        <w:spacing w:beforeLines="50" w:afterLines="50" w:line="400" w:lineRule="exact"/>
        <w:jc w:val="center"/>
        <w:outlineLvl w:val="1"/>
        <w:rPr>
          <w:rFonts w:hint="eastAsia" w:ascii="宋体" w:hAnsi="宋体" w:cs="宋体"/>
          <w:szCs w:val="21"/>
        </w:rPr>
      </w:pPr>
      <w:bookmarkStart w:id="178" w:name="_Toc9086"/>
      <w:bookmarkStart w:id="179" w:name="_Toc9163"/>
      <w:bookmarkStart w:id="180" w:name="_Toc18130"/>
      <w:bookmarkStart w:id="181" w:name="_Toc30109"/>
      <w:r>
        <w:rPr>
          <w:rFonts w:hint="eastAsia" w:ascii="Times New Roman" w:hAnsi="Times New Roman" w:eastAsia="黑体"/>
          <w:b/>
          <w:bCs/>
          <w:szCs w:val="21"/>
        </w:rPr>
        <w:t>6</w:t>
      </w:r>
      <w:r>
        <w:rPr>
          <w:rFonts w:ascii="Times New Roman" w:hAnsi="Times New Roman" w:eastAsia="黑体"/>
          <w:b/>
          <w:bCs/>
          <w:szCs w:val="21"/>
        </w:rPr>
        <w:t>.</w:t>
      </w:r>
      <w:r>
        <w:rPr>
          <w:rFonts w:hint="eastAsia" w:ascii="Times New Roman" w:hAnsi="Times New Roman" w:eastAsia="黑体"/>
          <w:b/>
          <w:bCs/>
          <w:szCs w:val="21"/>
        </w:rPr>
        <w:t>4</w:t>
      </w:r>
      <w:r>
        <w:rPr>
          <w:rFonts w:hint="eastAsia" w:ascii="黑体" w:hAnsi="黑体" w:eastAsia="黑体" w:cs="黑体"/>
          <w:b/>
          <w:bCs/>
          <w:szCs w:val="21"/>
        </w:rPr>
        <w:t xml:space="preserve">  连接</w:t>
      </w:r>
      <w:bookmarkEnd w:id="178"/>
      <w:bookmarkEnd w:id="179"/>
      <w:bookmarkEnd w:id="180"/>
      <w:bookmarkEnd w:id="181"/>
    </w:p>
    <w:p>
      <w:pPr>
        <w:spacing w:line="400" w:lineRule="exact"/>
        <w:rPr>
          <w:rFonts w:hint="eastAsia" w:ascii="宋体" w:hAnsi="宋体" w:cs="宋体"/>
          <w:szCs w:val="21"/>
        </w:rPr>
      </w:pPr>
      <w:r>
        <w:rPr>
          <w:rFonts w:hint="eastAsia" w:ascii="Times New Roman" w:hAnsi="Times New Roman"/>
          <w:b/>
          <w:bCs/>
          <w:szCs w:val="21"/>
        </w:rPr>
        <w:t>6.4.2</w:t>
      </w:r>
      <w:r>
        <w:rPr>
          <w:rFonts w:hint="eastAsia" w:ascii="宋体" w:hAnsi="宋体" w:cs="宋体"/>
          <w:szCs w:val="21"/>
        </w:rPr>
        <w:t xml:space="preserve">  本款为了保证螺栓连接的紧密性。</w:t>
      </w:r>
    </w:p>
    <w:p>
      <w:pPr>
        <w:spacing w:line="400" w:lineRule="exact"/>
        <w:rPr>
          <w:rFonts w:hint="eastAsia" w:ascii="宋体" w:hAnsi="宋体" w:cs="宋体"/>
          <w:szCs w:val="21"/>
        </w:rPr>
      </w:pPr>
      <w:r>
        <w:rPr>
          <w:rFonts w:hint="eastAsia" w:ascii="Times New Roman" w:hAnsi="Times New Roman"/>
          <w:b/>
          <w:bCs/>
          <w:szCs w:val="21"/>
        </w:rPr>
        <w:t xml:space="preserve">6.4.8 </w:t>
      </w:r>
      <w:r>
        <w:rPr>
          <w:rFonts w:hint="eastAsia" w:ascii="宋体" w:hAnsi="宋体" w:cs="宋体"/>
          <w:szCs w:val="21"/>
        </w:rPr>
        <w:t xml:space="preserve"> 达到临界值时，参照现行国家标准《古建筑木结构维护与加固技术规范》GB50165的相关规定</w:t>
      </w:r>
    </w:p>
    <w:p>
      <w:pPr>
        <w:spacing w:line="400" w:lineRule="exact"/>
        <w:rPr>
          <w:rFonts w:hint="eastAsia" w:ascii="宋体" w:hAnsi="宋体" w:cs="宋体"/>
          <w:szCs w:val="21"/>
        </w:rPr>
      </w:pPr>
      <w:r>
        <w:rPr>
          <w:rFonts w:hint="eastAsia" w:ascii="Times New Roman" w:hAnsi="Times New Roman"/>
          <w:b/>
          <w:bCs/>
          <w:szCs w:val="21"/>
        </w:rPr>
        <w:t>6.4.9</w:t>
      </w:r>
      <w:r>
        <w:rPr>
          <w:rFonts w:hint="eastAsia" w:ascii="宋体" w:hAnsi="宋体" w:cs="宋体"/>
          <w:szCs w:val="21"/>
        </w:rPr>
        <w:t xml:space="preserve">  木结构植筋抗拔承载力现场检验可分为非破坏性检验和破坏性检验。对于一般结构及非结构构件，可采用非破坏性检验；对于重要结构构件及生命线工程非结构构件，应采用破坏性检验，并尽量选在受力较小的次要连接部位。</w:t>
      </w:r>
    </w:p>
    <w:p>
      <w:pPr>
        <w:keepNext/>
        <w:pageBreakBefore/>
        <w:spacing w:beforeLines="100" w:afterLines="100" w:line="360" w:lineRule="auto"/>
        <w:jc w:val="center"/>
        <w:outlineLvl w:val="0"/>
        <w:rPr>
          <w:rFonts w:ascii="宋体" w:hAnsi="宋体"/>
          <w:sz w:val="32"/>
          <w:szCs w:val="32"/>
        </w:rPr>
      </w:pPr>
      <w:bookmarkStart w:id="182" w:name="_Toc4673"/>
      <w:bookmarkStart w:id="183" w:name="_Toc23300"/>
      <w:bookmarkStart w:id="184" w:name="_Toc16665"/>
      <w:bookmarkStart w:id="185" w:name="_Toc26414"/>
      <w:r>
        <w:rPr>
          <w:rFonts w:hint="eastAsia" w:ascii="Times New Roman" w:hAnsi="Times New Roman"/>
          <w:b/>
          <w:bCs/>
          <w:sz w:val="32"/>
          <w:szCs w:val="32"/>
        </w:rPr>
        <w:t>7</w:t>
      </w:r>
      <w:r>
        <w:rPr>
          <w:rFonts w:hint="eastAsia" w:ascii="宋体" w:hAnsi="宋体"/>
          <w:sz w:val="32"/>
          <w:szCs w:val="32"/>
        </w:rPr>
        <w:t xml:space="preserve">  外围护系统检测</w:t>
      </w:r>
      <w:bookmarkEnd w:id="182"/>
      <w:bookmarkEnd w:id="183"/>
      <w:bookmarkEnd w:id="184"/>
      <w:bookmarkEnd w:id="185"/>
    </w:p>
    <w:p>
      <w:pPr>
        <w:spacing w:beforeLines="50" w:afterLines="50" w:line="360" w:lineRule="auto"/>
        <w:jc w:val="center"/>
        <w:outlineLvl w:val="1"/>
        <w:rPr>
          <w:rFonts w:hint="eastAsia" w:ascii="宋体" w:hAnsi="宋体" w:cs="宋体"/>
          <w:szCs w:val="21"/>
        </w:rPr>
      </w:pPr>
      <w:bookmarkStart w:id="186" w:name="_Toc5795"/>
      <w:bookmarkStart w:id="187" w:name="_Toc12281"/>
      <w:bookmarkStart w:id="188" w:name="_Toc1154"/>
      <w:bookmarkStart w:id="189" w:name="_Toc31116"/>
      <w:r>
        <w:rPr>
          <w:rFonts w:hint="eastAsia" w:ascii="Times New Roman" w:hAnsi="Times New Roman" w:eastAsia="黑体"/>
          <w:b/>
          <w:bCs/>
          <w:szCs w:val="21"/>
        </w:rPr>
        <w:t xml:space="preserve">7.1  </w:t>
      </w:r>
      <w:r>
        <w:rPr>
          <w:rFonts w:hint="eastAsia" w:ascii="黑体" w:hAnsi="黑体" w:eastAsia="黑体" w:cs="黑体"/>
          <w:b/>
          <w:bCs/>
          <w:szCs w:val="21"/>
        </w:rPr>
        <w:t>一般规定</w:t>
      </w:r>
      <w:bookmarkEnd w:id="186"/>
      <w:bookmarkEnd w:id="187"/>
      <w:bookmarkEnd w:id="188"/>
      <w:bookmarkEnd w:id="189"/>
    </w:p>
    <w:p>
      <w:pPr>
        <w:spacing w:line="400" w:lineRule="exact"/>
        <w:rPr>
          <w:rFonts w:hint="eastAsia" w:ascii="宋体" w:hAnsi="宋体" w:cs="宋体"/>
          <w:szCs w:val="21"/>
        </w:rPr>
      </w:pPr>
      <w:r>
        <w:rPr>
          <w:rFonts w:hint="eastAsia" w:ascii="Times New Roman" w:hAnsi="Times New Roman"/>
          <w:b/>
          <w:bCs/>
          <w:szCs w:val="21"/>
        </w:rPr>
        <w:t>7.1.1</w:t>
      </w:r>
      <w:r>
        <w:rPr>
          <w:rFonts w:hint="eastAsia" w:ascii="宋体" w:hAnsi="宋体" w:cs="宋体"/>
          <w:szCs w:val="21"/>
        </w:rPr>
        <w:t xml:space="preserve">  检测中使用的测量仪器应在检定或校准有效期内，除有特殊要求外，检测用测量设备都应符合建筑围护结构节能现场检测技术规程(附条文说明)</w:t>
      </w:r>
      <w:r>
        <w:fldChar w:fldCharType="begin"/>
      </w:r>
      <w:r>
        <w:instrText xml:space="preserve"> HYPERLINK "http://www.csres.com/detail/199419.html" \t "http://www.csres.com/_blank" </w:instrText>
      </w:r>
      <w:r>
        <w:fldChar w:fldCharType="separate"/>
      </w:r>
      <w:r>
        <w:rPr>
          <w:rFonts w:hint="eastAsia" w:ascii="宋体" w:hAnsi="宋体" w:cs="宋体"/>
          <w:szCs w:val="21"/>
        </w:rPr>
        <w:t>DG/TJ 08-2038-2008</w:t>
      </w:r>
      <w:r>
        <w:rPr>
          <w:rFonts w:hint="eastAsia" w:ascii="宋体" w:hAnsi="宋体" w:cs="宋体"/>
          <w:szCs w:val="21"/>
        </w:rPr>
        <w:fldChar w:fldCharType="end"/>
      </w:r>
      <w:r>
        <w:rPr>
          <w:rFonts w:hint="eastAsia" w:ascii="宋体" w:hAnsi="宋体" w:cs="宋体"/>
          <w:szCs w:val="21"/>
        </w:rPr>
        <w:t>中的有关规定。</w:t>
      </w:r>
    </w:p>
    <w:p>
      <w:pPr>
        <w:spacing w:beforeLines="50" w:afterLines="50" w:line="400" w:lineRule="exact"/>
        <w:jc w:val="center"/>
        <w:outlineLvl w:val="1"/>
        <w:rPr>
          <w:rFonts w:hint="eastAsia" w:ascii="宋体" w:hAnsi="宋体" w:cs="宋体"/>
          <w:szCs w:val="21"/>
        </w:rPr>
      </w:pPr>
      <w:bookmarkStart w:id="190" w:name="_Toc16524"/>
      <w:bookmarkStart w:id="191" w:name="_Toc25111"/>
      <w:r>
        <w:rPr>
          <w:rFonts w:hint="eastAsia" w:ascii="Times New Roman" w:hAnsi="Times New Roman" w:eastAsia="黑体"/>
          <w:b/>
          <w:bCs/>
          <w:szCs w:val="21"/>
        </w:rPr>
        <w:t xml:space="preserve">7.2 </w:t>
      </w:r>
      <w:r>
        <w:rPr>
          <w:rFonts w:hint="eastAsia" w:ascii="黑体" w:hAnsi="黑体" w:eastAsia="黑体" w:cs="黑体"/>
          <w:b/>
          <w:bCs/>
          <w:szCs w:val="21"/>
        </w:rPr>
        <w:t xml:space="preserve"> 预制外墙</w:t>
      </w:r>
      <w:bookmarkEnd w:id="190"/>
      <w:bookmarkEnd w:id="191"/>
    </w:p>
    <w:p>
      <w:pPr>
        <w:spacing w:line="400" w:lineRule="exact"/>
        <w:rPr>
          <w:rFonts w:hint="eastAsia" w:ascii="宋体" w:hAnsi="宋体" w:cs="宋体"/>
          <w:szCs w:val="21"/>
        </w:rPr>
      </w:pPr>
      <w:r>
        <w:rPr>
          <w:rFonts w:hint="eastAsia" w:ascii="Times New Roman" w:hAnsi="Times New Roman"/>
          <w:b/>
          <w:bCs/>
          <w:szCs w:val="21"/>
        </w:rPr>
        <w:t xml:space="preserve">7.2.2  </w:t>
      </w:r>
      <w:r>
        <w:rPr>
          <w:rFonts w:hint="eastAsia" w:ascii="宋体" w:hAnsi="宋体" w:cs="宋体"/>
          <w:szCs w:val="21"/>
        </w:rPr>
        <w:t>根据大量研究和工程应用实践，装配式混凝土建筑外墙接缝宜选择改性硅烷密封胶，内墙接缝宜选择改性硅烷密封胶和聚氨酯密封胶。装配式混凝土建筑接缝用密封胶的技术性能应符合现行行业标准《混凝土建筑接缝用密封胶》JC/T 881的规定；密封胶的注胶厚度应在胶宽的一半到胶宽之间，且厚度不小于8mm；密封胶的施工要求应参照现行行业标准《装配式混凝土结构技术规程》JGJ 1执行。</w:t>
      </w:r>
    </w:p>
    <w:p>
      <w:pPr>
        <w:spacing w:line="400" w:lineRule="exact"/>
        <w:rPr>
          <w:rFonts w:hint="eastAsia" w:ascii="宋体" w:hAnsi="宋体" w:cs="宋体"/>
          <w:szCs w:val="21"/>
        </w:rPr>
      </w:pPr>
      <w:r>
        <w:rPr>
          <w:rFonts w:hint="eastAsia" w:ascii="Times New Roman" w:hAnsi="Times New Roman"/>
          <w:b/>
          <w:bCs/>
          <w:szCs w:val="21"/>
        </w:rPr>
        <w:t xml:space="preserve">7.2.8 </w:t>
      </w:r>
      <w:r>
        <w:rPr>
          <w:rFonts w:hint="eastAsia" w:ascii="宋体" w:hAnsi="宋体" w:cs="宋体"/>
          <w:szCs w:val="21"/>
        </w:rPr>
        <w:t xml:space="preserve"> 预制外墙板接缝施工质量是保证外墙防水性能的关键，应按设计要求进行选材和施工，并采取严格的检验验证措施。某测区淋水试验结束后，若背水面存在渗漏现象，应对该测区所在检验批的全部外墙板接缝进行淋水试验，并对所有渗漏点进行整改处理，并在整改完成后重新对渗漏的部位进行淋水试验，直至不再出现渗漏点为止。</w:t>
      </w:r>
    </w:p>
    <w:p>
      <w:pPr>
        <w:spacing w:beforeLines="50" w:afterLines="50" w:line="360" w:lineRule="auto"/>
        <w:jc w:val="center"/>
        <w:outlineLvl w:val="1"/>
        <w:rPr>
          <w:rFonts w:hint="eastAsia" w:ascii="宋体" w:hAnsi="宋体" w:cs="宋体"/>
          <w:szCs w:val="21"/>
        </w:rPr>
      </w:pPr>
      <w:bookmarkStart w:id="192" w:name="_Toc7561"/>
      <w:bookmarkStart w:id="193" w:name="_Toc1241"/>
      <w:bookmarkStart w:id="194" w:name="_Toc30256"/>
      <w:bookmarkStart w:id="195" w:name="_Toc14174"/>
      <w:r>
        <w:rPr>
          <w:rFonts w:hint="eastAsia" w:ascii="Times New Roman" w:hAnsi="Times New Roman" w:eastAsia="黑体"/>
          <w:b/>
          <w:bCs/>
          <w:szCs w:val="21"/>
        </w:rPr>
        <w:t xml:space="preserve">7.3 </w:t>
      </w:r>
      <w:r>
        <w:rPr>
          <w:rFonts w:hint="eastAsia" w:ascii="黑体" w:hAnsi="黑体" w:eastAsia="黑体" w:cs="黑体"/>
          <w:b/>
          <w:bCs/>
          <w:szCs w:val="21"/>
        </w:rPr>
        <w:t xml:space="preserve"> 外门窗</w:t>
      </w:r>
      <w:bookmarkEnd w:id="192"/>
      <w:bookmarkEnd w:id="193"/>
      <w:bookmarkEnd w:id="194"/>
      <w:bookmarkEnd w:id="195"/>
    </w:p>
    <w:p>
      <w:pPr>
        <w:spacing w:line="400" w:lineRule="exact"/>
        <w:rPr>
          <w:rFonts w:hint="eastAsia" w:ascii="宋体" w:hAnsi="宋体" w:cs="宋体"/>
          <w:szCs w:val="21"/>
        </w:rPr>
      </w:pPr>
      <w:r>
        <w:rPr>
          <w:rFonts w:hint="eastAsia" w:ascii="Times New Roman" w:hAnsi="Times New Roman"/>
          <w:b/>
          <w:bCs/>
          <w:szCs w:val="21"/>
        </w:rPr>
        <w:t xml:space="preserve">7.3.2 </w:t>
      </w:r>
      <w:r>
        <w:rPr>
          <w:rFonts w:hint="eastAsia" w:ascii="宋体" w:hAnsi="宋体" w:cs="宋体"/>
          <w:szCs w:val="21"/>
        </w:rPr>
        <w:t xml:space="preserve"> 外门窗的基本功能要求时能正常工作，因此在其它性能检测前应对其进行观感和功能检测。</w:t>
      </w:r>
    </w:p>
    <w:p>
      <w:pPr>
        <w:spacing w:line="400" w:lineRule="exact"/>
        <w:rPr>
          <w:rFonts w:hint="eastAsia" w:ascii="宋体" w:hAnsi="宋体" w:cs="宋体"/>
          <w:szCs w:val="21"/>
        </w:rPr>
      </w:pPr>
      <w:r>
        <w:rPr>
          <w:rFonts w:hint="eastAsia" w:ascii="Times New Roman" w:hAnsi="Times New Roman"/>
          <w:b/>
          <w:bCs/>
          <w:szCs w:val="21"/>
        </w:rPr>
        <w:t xml:space="preserve">7.3.4 </w:t>
      </w:r>
      <w:r>
        <w:rPr>
          <w:rFonts w:hint="eastAsia" w:ascii="宋体" w:hAnsi="宋体" w:cs="宋体"/>
          <w:szCs w:val="21"/>
        </w:rPr>
        <w:t xml:space="preserve"> 本条根据《居住建筑节能检测标准》JGJ/T 132的要求。为了保证检测过程中受检外窗内外压差的稳定，对室外风速提出了规定。当室外风速为3.3m/s时，在窗外表面产生的最大压强为6.5Pa，相当于检测期间平均压差(85Pa)的7.6%，所以，对室外风速作了如是规定。由于2级风以下的天数占全年的大多数，且风速范围为(1.6～3.3)m/s，所以，将3.3m/s定为室外风速的允许限值。</w:t>
      </w:r>
    </w:p>
    <w:p>
      <w:pPr>
        <w:spacing w:line="400" w:lineRule="exact"/>
        <w:rPr>
          <w:rFonts w:hint="eastAsia" w:ascii="宋体" w:hAnsi="宋体" w:cs="宋体"/>
          <w:szCs w:val="21"/>
        </w:rPr>
      </w:pPr>
      <w:r>
        <w:rPr>
          <w:rFonts w:hint="eastAsia" w:ascii="Times New Roman" w:hAnsi="Times New Roman"/>
          <w:b/>
          <w:bCs/>
          <w:szCs w:val="21"/>
        </w:rPr>
        <w:t xml:space="preserve">7.3.5 </w:t>
      </w:r>
      <w:r>
        <w:rPr>
          <w:rFonts w:hint="eastAsia" w:ascii="宋体" w:hAnsi="宋体" w:cs="宋体"/>
          <w:szCs w:val="21"/>
        </w:rPr>
        <w:t xml:space="preserve"> 本条对外门窗的检测合格要求作出规定。由于在外门窗洞口和边框的结合部的处理时，如施工不规范、偷工减料、密封不实导致透气漏风，将严重影响外围护结构的热工性能。</w:t>
      </w:r>
    </w:p>
    <w:p>
      <w:pPr>
        <w:spacing w:beforeLines="50" w:afterLines="50" w:line="360" w:lineRule="auto"/>
        <w:jc w:val="center"/>
        <w:outlineLvl w:val="1"/>
        <w:rPr>
          <w:rFonts w:hint="eastAsia" w:ascii="宋体" w:hAnsi="宋体" w:cs="宋体"/>
          <w:szCs w:val="21"/>
        </w:rPr>
      </w:pPr>
      <w:bookmarkStart w:id="196" w:name="_Toc31206"/>
      <w:bookmarkStart w:id="197" w:name="_Toc7693"/>
      <w:bookmarkStart w:id="198" w:name="_Toc3154"/>
      <w:bookmarkStart w:id="199" w:name="_Toc16609"/>
      <w:r>
        <w:rPr>
          <w:rFonts w:hint="eastAsia" w:ascii="Times New Roman" w:hAnsi="Times New Roman" w:eastAsia="黑体"/>
          <w:b/>
          <w:bCs/>
          <w:szCs w:val="21"/>
        </w:rPr>
        <w:t>7.4</w:t>
      </w:r>
      <w:r>
        <w:rPr>
          <w:rFonts w:hint="eastAsia" w:ascii="黑体" w:hAnsi="黑体" w:eastAsia="黑体" w:cs="黑体"/>
          <w:b/>
          <w:bCs/>
          <w:szCs w:val="21"/>
        </w:rPr>
        <w:t xml:space="preserve">  建筑幕墙</w:t>
      </w:r>
      <w:bookmarkEnd w:id="196"/>
      <w:bookmarkEnd w:id="197"/>
      <w:bookmarkEnd w:id="198"/>
      <w:bookmarkEnd w:id="199"/>
    </w:p>
    <w:p>
      <w:pPr>
        <w:spacing w:line="400" w:lineRule="exact"/>
        <w:rPr>
          <w:rFonts w:hint="eastAsia" w:ascii="宋体" w:hAnsi="宋体" w:cs="宋体"/>
          <w:szCs w:val="21"/>
        </w:rPr>
      </w:pPr>
      <w:r>
        <w:rPr>
          <w:rFonts w:hint="eastAsia" w:ascii="Times New Roman" w:hAnsi="Times New Roman"/>
          <w:b/>
          <w:bCs/>
          <w:szCs w:val="21"/>
        </w:rPr>
        <w:t>7.4.2</w:t>
      </w:r>
      <w:r>
        <w:rPr>
          <w:rFonts w:hint="eastAsia" w:ascii="宋体" w:hAnsi="宋体" w:cs="宋体"/>
          <w:szCs w:val="21"/>
        </w:rPr>
        <w:t xml:space="preserve">  对于现场检测的组批要求，现行行业标准《</w:t>
      </w:r>
      <w:r>
        <w:fldChar w:fldCharType="begin"/>
      </w:r>
      <w:r>
        <w:instrText xml:space="preserve"> HYPERLINK "http://www.zzguifan.com/webarbs/book/65653/1279489.shtml" \t "http://www.zzguifan.com/webarbs/book/65653/_self" </w:instrText>
      </w:r>
      <w:r>
        <w:fldChar w:fldCharType="separate"/>
      </w:r>
      <w:r>
        <w:rPr>
          <w:rFonts w:hint="eastAsia" w:ascii="宋体" w:hAnsi="宋体" w:cs="宋体"/>
          <w:szCs w:val="21"/>
        </w:rPr>
        <w:t>建筑幕墙工程检测方法标准</w:t>
      </w:r>
      <w:r>
        <w:rPr>
          <w:rFonts w:hint="eastAsia" w:ascii="宋体" w:hAnsi="宋体" w:cs="宋体"/>
          <w:szCs w:val="21"/>
        </w:rPr>
        <w:fldChar w:fldCharType="end"/>
      </w:r>
      <w:r>
        <w:rPr>
          <w:rFonts w:hint="eastAsia" w:ascii="宋体" w:hAnsi="宋体" w:cs="宋体"/>
          <w:szCs w:val="21"/>
        </w:rPr>
        <w:t>》JGJ/T 324及其他相关标准都有所规定，抽样数量应满足标准要求。对于各单项性能检测，抽样数量应符合相应检测方法规定的最小数量，根据检测结果分别评定。</w:t>
      </w:r>
    </w:p>
    <w:p>
      <w:pPr>
        <w:spacing w:beforeLines="50" w:afterLines="50" w:line="360" w:lineRule="auto"/>
        <w:jc w:val="center"/>
        <w:outlineLvl w:val="1"/>
        <w:rPr>
          <w:rFonts w:hint="eastAsia" w:ascii="宋体" w:hAnsi="宋体" w:cs="宋体"/>
          <w:szCs w:val="21"/>
        </w:rPr>
      </w:pPr>
      <w:bookmarkStart w:id="200" w:name="_Toc30496"/>
      <w:bookmarkStart w:id="201" w:name="_Toc21003"/>
      <w:bookmarkStart w:id="202" w:name="_Toc2059"/>
      <w:bookmarkStart w:id="203" w:name="_Toc1863"/>
      <w:r>
        <w:rPr>
          <w:rFonts w:hint="eastAsia" w:ascii="Times New Roman" w:hAnsi="Times New Roman" w:eastAsia="黑体"/>
          <w:b/>
          <w:bCs/>
          <w:szCs w:val="21"/>
        </w:rPr>
        <w:t xml:space="preserve">7.5 </w:t>
      </w:r>
      <w:r>
        <w:rPr>
          <w:rFonts w:hint="eastAsia" w:ascii="黑体" w:hAnsi="黑体" w:eastAsia="黑体" w:cs="黑体"/>
          <w:b/>
          <w:bCs/>
          <w:szCs w:val="21"/>
        </w:rPr>
        <w:t xml:space="preserve"> 屋面</w:t>
      </w:r>
      <w:bookmarkEnd w:id="200"/>
      <w:bookmarkEnd w:id="201"/>
      <w:bookmarkEnd w:id="202"/>
      <w:bookmarkEnd w:id="203"/>
    </w:p>
    <w:p>
      <w:pPr>
        <w:spacing w:line="400" w:lineRule="exact"/>
        <w:rPr>
          <w:rFonts w:hint="eastAsia" w:ascii="宋体" w:hAnsi="宋体" w:cs="宋体"/>
          <w:szCs w:val="21"/>
        </w:rPr>
      </w:pPr>
      <w:r>
        <w:rPr>
          <w:rFonts w:hint="eastAsia" w:ascii="Times New Roman" w:hAnsi="Times New Roman"/>
          <w:b/>
          <w:bCs/>
          <w:szCs w:val="21"/>
        </w:rPr>
        <w:t>7.5.4</w:t>
      </w:r>
      <w:r>
        <w:rPr>
          <w:rFonts w:hint="eastAsia" w:ascii="宋体" w:hAnsi="宋体" w:cs="宋体"/>
          <w:szCs w:val="21"/>
        </w:rPr>
        <w:t xml:space="preserve">  蓄水试验时，蓄水深度不宜过深，并注意屋面蓄水的总重量不能超过屋面结构的承载能力。</w:t>
      </w:r>
    </w:p>
    <w:p>
      <w:pPr>
        <w:spacing w:line="400" w:lineRule="exact"/>
        <w:rPr>
          <w:rFonts w:hint="eastAsia" w:ascii="宋体" w:hAnsi="宋体" w:cs="宋体"/>
          <w:szCs w:val="21"/>
        </w:rPr>
      </w:pPr>
      <w:r>
        <w:rPr>
          <w:rFonts w:hint="eastAsia" w:ascii="Times New Roman" w:hAnsi="Times New Roman"/>
          <w:b/>
          <w:bCs/>
          <w:szCs w:val="21"/>
        </w:rPr>
        <w:t xml:space="preserve">7.5.4 </w:t>
      </w:r>
      <w:r>
        <w:rPr>
          <w:rFonts w:hint="eastAsia" w:ascii="宋体" w:hAnsi="宋体" w:cs="宋体"/>
          <w:szCs w:val="21"/>
        </w:rPr>
        <w:t xml:space="preserve"> 为减少屋面承载和渗漏，保证雨水能及时通畅排出屋顶，制定本条规定。</w:t>
      </w:r>
    </w:p>
    <w:p>
      <w:pPr>
        <w:keepNext/>
        <w:pageBreakBefore/>
        <w:spacing w:beforeLines="100" w:afterLines="100" w:line="360" w:lineRule="auto"/>
        <w:jc w:val="center"/>
        <w:outlineLvl w:val="0"/>
        <w:rPr>
          <w:rFonts w:ascii="宋体" w:hAnsi="宋体"/>
          <w:sz w:val="32"/>
          <w:szCs w:val="32"/>
        </w:rPr>
      </w:pPr>
      <w:bookmarkStart w:id="204" w:name="_Toc28600"/>
      <w:bookmarkStart w:id="205" w:name="_Toc24961"/>
      <w:bookmarkStart w:id="206" w:name="_Toc22530"/>
      <w:bookmarkStart w:id="207" w:name="_Toc31318"/>
      <w:r>
        <w:rPr>
          <w:rFonts w:hint="eastAsia" w:ascii="Times New Roman" w:hAnsi="Times New Roman"/>
          <w:b/>
          <w:bCs/>
          <w:sz w:val="32"/>
          <w:szCs w:val="32"/>
        </w:rPr>
        <w:t>8</w:t>
      </w:r>
      <w:r>
        <w:rPr>
          <w:rFonts w:hint="eastAsia" w:ascii="宋体" w:hAnsi="宋体"/>
          <w:sz w:val="32"/>
          <w:szCs w:val="32"/>
        </w:rPr>
        <w:t xml:space="preserve">  设备与管线系统检测</w:t>
      </w:r>
      <w:bookmarkEnd w:id="204"/>
      <w:bookmarkEnd w:id="205"/>
      <w:bookmarkEnd w:id="206"/>
      <w:bookmarkEnd w:id="207"/>
    </w:p>
    <w:p>
      <w:pPr>
        <w:spacing w:beforeLines="50" w:afterLines="50" w:line="360" w:lineRule="auto"/>
        <w:jc w:val="center"/>
        <w:outlineLvl w:val="1"/>
        <w:rPr>
          <w:rFonts w:hint="eastAsia" w:ascii="宋体" w:hAnsi="宋体" w:cs="宋体"/>
          <w:szCs w:val="21"/>
        </w:rPr>
      </w:pPr>
      <w:bookmarkStart w:id="208" w:name="_Toc26178"/>
      <w:bookmarkStart w:id="209" w:name="_Toc8859"/>
      <w:bookmarkStart w:id="210" w:name="_Toc13189"/>
      <w:bookmarkStart w:id="211" w:name="_Toc23720"/>
      <w:r>
        <w:rPr>
          <w:rFonts w:hint="eastAsia" w:ascii="Times New Roman" w:hAnsi="Times New Roman" w:eastAsia="黑体"/>
          <w:b/>
          <w:bCs/>
          <w:szCs w:val="21"/>
        </w:rPr>
        <w:t xml:space="preserve">8.1  </w:t>
      </w:r>
      <w:r>
        <w:rPr>
          <w:rFonts w:hint="eastAsia" w:ascii="黑体" w:hAnsi="黑体" w:eastAsia="黑体" w:cs="黑体"/>
          <w:b/>
          <w:bCs/>
          <w:szCs w:val="21"/>
        </w:rPr>
        <w:t>一般规定</w:t>
      </w:r>
      <w:bookmarkEnd w:id="208"/>
      <w:bookmarkEnd w:id="209"/>
      <w:bookmarkEnd w:id="210"/>
      <w:bookmarkEnd w:id="211"/>
    </w:p>
    <w:p>
      <w:pPr>
        <w:spacing w:line="400" w:lineRule="exact"/>
        <w:rPr>
          <w:rFonts w:hint="eastAsia" w:ascii="宋体" w:hAnsi="宋体" w:cs="宋体"/>
          <w:szCs w:val="21"/>
        </w:rPr>
      </w:pPr>
      <w:r>
        <w:rPr>
          <w:rFonts w:hint="eastAsia" w:ascii="Times New Roman" w:hAnsi="Times New Roman"/>
          <w:b/>
          <w:bCs/>
          <w:szCs w:val="21"/>
        </w:rPr>
        <w:t>8.1.2</w:t>
      </w:r>
      <w:r>
        <w:rPr>
          <w:rFonts w:hint="eastAsia" w:ascii="宋体" w:hAnsi="宋体" w:cs="宋体"/>
          <w:szCs w:val="21"/>
        </w:rPr>
        <w:t xml:space="preserve">  管道检测前应搜集已有排水管线图，管道的竣工图或施工图等技术资料，已有管道检测材料，评估所需的相关资料。</w:t>
      </w:r>
    </w:p>
    <w:p>
      <w:pPr>
        <w:spacing w:line="400" w:lineRule="exact"/>
        <w:jc w:val="center"/>
        <w:outlineLvl w:val="1"/>
        <w:rPr>
          <w:rFonts w:hint="eastAsia" w:ascii="宋体" w:hAnsi="宋体" w:cs="宋体"/>
          <w:szCs w:val="21"/>
        </w:rPr>
      </w:pPr>
      <w:bookmarkStart w:id="212" w:name="_Toc24130"/>
      <w:bookmarkStart w:id="213" w:name="_Toc22088"/>
      <w:bookmarkStart w:id="214" w:name="_Toc22399"/>
      <w:bookmarkStart w:id="215" w:name="_Toc22136"/>
      <w:r>
        <w:rPr>
          <w:rFonts w:hint="eastAsia" w:ascii="Times New Roman" w:hAnsi="Times New Roman" w:eastAsia="黑体"/>
          <w:b/>
          <w:bCs/>
          <w:szCs w:val="21"/>
        </w:rPr>
        <w:t xml:space="preserve">8.2 </w:t>
      </w:r>
      <w:r>
        <w:rPr>
          <w:rFonts w:hint="eastAsia" w:ascii="黑体" w:hAnsi="黑体" w:eastAsia="黑体" w:cs="黑体"/>
          <w:b/>
          <w:bCs/>
          <w:szCs w:val="21"/>
        </w:rPr>
        <w:t xml:space="preserve"> 给水排水</w:t>
      </w:r>
      <w:bookmarkEnd w:id="212"/>
      <w:bookmarkEnd w:id="213"/>
      <w:bookmarkEnd w:id="214"/>
      <w:bookmarkEnd w:id="215"/>
    </w:p>
    <w:p>
      <w:pPr>
        <w:spacing w:line="400" w:lineRule="exact"/>
        <w:rPr>
          <w:rFonts w:hint="eastAsia" w:ascii="宋体" w:hAnsi="宋体" w:cs="宋体"/>
          <w:szCs w:val="21"/>
        </w:rPr>
      </w:pPr>
      <w:r>
        <w:rPr>
          <w:rFonts w:hint="eastAsia" w:ascii="Times New Roman" w:hAnsi="Times New Roman"/>
          <w:b/>
          <w:bCs/>
          <w:szCs w:val="21"/>
        </w:rPr>
        <w:t xml:space="preserve">8.2.5 </w:t>
      </w:r>
      <w:r>
        <w:rPr>
          <w:rFonts w:hint="eastAsia" w:ascii="宋体" w:hAnsi="宋体" w:cs="宋体"/>
          <w:szCs w:val="21"/>
        </w:rPr>
        <w:t xml:space="preserve"> 如果通球受阻，可拉出通球，测量线的放出长度，则可判断受阻部位，然后进行疏通处理，反复作通球试验，直至管道通畅为止，如果出户管弯头后的横向管段较长，通球不易滚出，可灌些水帮助通球流出。通球试验必须100%合格后，排水管道才可投入使用。</w:t>
      </w:r>
    </w:p>
    <w:p>
      <w:pPr>
        <w:spacing w:beforeLines="50" w:afterLines="50" w:line="360" w:lineRule="auto"/>
        <w:jc w:val="center"/>
        <w:outlineLvl w:val="1"/>
        <w:rPr>
          <w:rFonts w:hint="eastAsia" w:ascii="宋体" w:hAnsi="宋体" w:cs="宋体"/>
          <w:szCs w:val="21"/>
        </w:rPr>
      </w:pPr>
      <w:bookmarkStart w:id="216" w:name="_Toc12103"/>
      <w:bookmarkStart w:id="217" w:name="_Toc17932"/>
      <w:bookmarkStart w:id="218" w:name="_Toc17583"/>
      <w:bookmarkStart w:id="219" w:name="_Toc17513"/>
      <w:r>
        <w:rPr>
          <w:rFonts w:hint="eastAsia" w:ascii="Times New Roman" w:hAnsi="Times New Roman" w:eastAsia="黑体"/>
          <w:b/>
          <w:bCs/>
          <w:szCs w:val="21"/>
        </w:rPr>
        <w:t xml:space="preserve">8.3 </w:t>
      </w:r>
      <w:r>
        <w:rPr>
          <w:rFonts w:hint="eastAsia" w:ascii="黑体" w:hAnsi="黑体" w:eastAsia="黑体" w:cs="黑体"/>
          <w:b/>
          <w:bCs/>
          <w:szCs w:val="21"/>
        </w:rPr>
        <w:t xml:space="preserve"> 供暖、通风、空调及燃气</w:t>
      </w:r>
      <w:bookmarkEnd w:id="216"/>
      <w:bookmarkEnd w:id="217"/>
      <w:bookmarkEnd w:id="218"/>
      <w:bookmarkEnd w:id="219"/>
    </w:p>
    <w:p>
      <w:pPr>
        <w:spacing w:line="400" w:lineRule="exact"/>
        <w:rPr>
          <w:rFonts w:hint="eastAsia" w:ascii="宋体" w:hAnsi="宋体" w:cs="宋体"/>
          <w:szCs w:val="21"/>
        </w:rPr>
      </w:pPr>
      <w:r>
        <w:rPr>
          <w:rFonts w:hint="eastAsia" w:ascii="Times New Roman" w:hAnsi="Times New Roman"/>
          <w:b/>
          <w:bCs/>
          <w:szCs w:val="21"/>
        </w:rPr>
        <w:t>8.3.1</w:t>
      </w:r>
      <w:r>
        <w:rPr>
          <w:rFonts w:hint="eastAsia" w:ascii="宋体" w:hAnsi="宋体" w:cs="宋体"/>
          <w:szCs w:val="21"/>
        </w:rPr>
        <w:t xml:space="preserve">  空调系统检测前，应在设计工况稳定运行2h</w:t>
      </w:r>
    </w:p>
    <w:p>
      <w:pPr>
        <w:spacing w:line="400" w:lineRule="exact"/>
        <w:rPr>
          <w:rFonts w:hint="eastAsia" w:ascii="宋体" w:hAnsi="宋体" w:cs="宋体"/>
          <w:szCs w:val="21"/>
        </w:rPr>
      </w:pPr>
      <w:r>
        <w:rPr>
          <w:rFonts w:hint="eastAsia" w:ascii="Times New Roman" w:hAnsi="Times New Roman"/>
          <w:b/>
          <w:bCs/>
          <w:szCs w:val="21"/>
        </w:rPr>
        <w:t>8.3.3</w:t>
      </w:r>
      <w:r>
        <w:rPr>
          <w:rFonts w:hint="eastAsia" w:ascii="宋体" w:hAnsi="宋体" w:cs="宋体"/>
          <w:szCs w:val="21"/>
        </w:rPr>
        <w:t xml:space="preserve">  本条要求仪器、仪表要通过计量检定和校准才能在检测中使用。</w:t>
      </w:r>
    </w:p>
    <w:p>
      <w:pPr>
        <w:spacing w:line="400" w:lineRule="exact"/>
        <w:rPr>
          <w:rFonts w:hint="eastAsia" w:ascii="宋体" w:hAnsi="宋体" w:cs="宋体"/>
          <w:szCs w:val="21"/>
        </w:rPr>
      </w:pPr>
      <w:r>
        <w:rPr>
          <w:rFonts w:hint="eastAsia" w:ascii="Times New Roman" w:hAnsi="Times New Roman"/>
          <w:b/>
          <w:bCs/>
          <w:szCs w:val="21"/>
        </w:rPr>
        <w:t xml:space="preserve">8.3.4  </w:t>
      </w:r>
      <w:r>
        <w:rPr>
          <w:rFonts w:hint="eastAsia" w:ascii="宋体" w:hAnsi="宋体" w:cs="宋体"/>
          <w:szCs w:val="21"/>
        </w:rPr>
        <w:t>本条给出了通风与空调系统性能检测过程中，主要参数检测使用的仪器仪表性能要求，其它仪器性能应符合相关国家、行业现行规范和标准。</w:t>
      </w:r>
    </w:p>
    <w:p>
      <w:pPr>
        <w:spacing w:line="400" w:lineRule="exact"/>
        <w:rPr>
          <w:rFonts w:hint="eastAsia" w:ascii="宋体" w:hAnsi="宋体" w:cs="宋体"/>
          <w:szCs w:val="21"/>
        </w:rPr>
      </w:pPr>
      <w:r>
        <w:rPr>
          <w:rFonts w:hint="eastAsia" w:ascii="Times New Roman" w:hAnsi="Times New Roman"/>
          <w:b/>
          <w:bCs/>
          <w:szCs w:val="21"/>
        </w:rPr>
        <w:t>8.3.5</w:t>
      </w:r>
      <w:r>
        <w:rPr>
          <w:rFonts w:hint="eastAsia" w:ascii="宋体" w:hAnsi="宋体" w:cs="宋体"/>
          <w:szCs w:val="21"/>
        </w:rPr>
        <w:t xml:space="preserve">  室内平均温度检测，冬季在正常供温稳定时期进行，夏季在空调调冷稳定时期进行 </w:t>
      </w:r>
    </w:p>
    <w:p>
      <w:pPr>
        <w:spacing w:line="400" w:lineRule="exact"/>
        <w:rPr>
          <w:rFonts w:hint="eastAsia" w:ascii="宋体" w:hAnsi="宋体" w:cs="宋体"/>
          <w:szCs w:val="21"/>
        </w:rPr>
      </w:pPr>
      <w:r>
        <w:rPr>
          <w:rFonts w:hint="eastAsia" w:ascii="Times New Roman" w:hAnsi="Times New Roman"/>
          <w:b/>
          <w:bCs/>
          <w:szCs w:val="21"/>
        </w:rPr>
        <w:t>8.3.11</w:t>
      </w:r>
      <w:r>
        <w:rPr>
          <w:rFonts w:hint="eastAsia" w:ascii="宋体" w:hAnsi="宋体" w:cs="宋体"/>
          <w:szCs w:val="21"/>
        </w:rPr>
        <w:t xml:space="preserve">  根据现行行业标准《采暖通风与空气调节工程检测技术规程》JGJ/T 260，采暖通风与空调系统的检测包括基本技术参数、采暖工程、通风与空调工程、洁净工程、恒温恒湿工程等。</w:t>
      </w:r>
    </w:p>
    <w:p>
      <w:pPr>
        <w:spacing w:beforeLines="50" w:afterLines="50" w:line="360" w:lineRule="auto"/>
        <w:jc w:val="center"/>
        <w:outlineLvl w:val="1"/>
        <w:rPr>
          <w:rFonts w:hint="eastAsia" w:ascii="宋体" w:hAnsi="宋体" w:cs="宋体"/>
          <w:szCs w:val="21"/>
        </w:rPr>
      </w:pPr>
      <w:bookmarkStart w:id="220" w:name="_Toc17586"/>
      <w:bookmarkStart w:id="221" w:name="_Toc25139"/>
      <w:bookmarkStart w:id="222" w:name="_Toc15344"/>
      <w:bookmarkStart w:id="223" w:name="_Toc31976"/>
      <w:r>
        <w:rPr>
          <w:rFonts w:hint="eastAsia" w:ascii="Times New Roman" w:hAnsi="Times New Roman" w:eastAsia="黑体"/>
          <w:b/>
          <w:bCs/>
          <w:szCs w:val="21"/>
        </w:rPr>
        <w:t>8.4</w:t>
      </w:r>
      <w:r>
        <w:rPr>
          <w:rFonts w:hint="eastAsia" w:ascii="黑体" w:hAnsi="黑体" w:eastAsia="黑体" w:cs="黑体"/>
          <w:b/>
          <w:bCs/>
          <w:szCs w:val="21"/>
        </w:rPr>
        <w:t xml:space="preserve">  电气和智能化</w:t>
      </w:r>
      <w:bookmarkEnd w:id="220"/>
      <w:bookmarkEnd w:id="221"/>
      <w:bookmarkEnd w:id="222"/>
      <w:bookmarkEnd w:id="223"/>
    </w:p>
    <w:p>
      <w:pPr>
        <w:spacing w:line="400" w:lineRule="exact"/>
        <w:rPr>
          <w:rFonts w:hint="eastAsia" w:ascii="宋体" w:hAnsi="宋体" w:cs="宋体"/>
          <w:szCs w:val="21"/>
        </w:rPr>
      </w:pPr>
      <w:r>
        <w:rPr>
          <w:rFonts w:hint="eastAsia" w:ascii="Times New Roman" w:hAnsi="Times New Roman"/>
          <w:b/>
          <w:bCs/>
          <w:szCs w:val="21"/>
        </w:rPr>
        <w:t>8.4.5</w:t>
      </w:r>
      <w:r>
        <w:rPr>
          <w:rFonts w:hint="eastAsia" w:ascii="宋体" w:hAnsi="宋体" w:cs="宋体"/>
          <w:szCs w:val="21"/>
        </w:rPr>
        <w:t xml:space="preserve">  人工接地装置或利用建筑物基础钢筋的接地位置必须在地面以上按设计要求位置设置测试点。当设计无要求时，接地装置的材料采用为钢材，热浸镀锌处理。</w:t>
      </w:r>
    </w:p>
    <w:p>
      <w:pPr>
        <w:spacing w:line="400" w:lineRule="exact"/>
        <w:rPr>
          <w:rFonts w:hint="eastAsia" w:ascii="宋体" w:hAnsi="宋体" w:cs="宋体"/>
          <w:szCs w:val="21"/>
        </w:rPr>
      </w:pPr>
      <w:r>
        <w:rPr>
          <w:rFonts w:hint="eastAsia" w:ascii="Times New Roman" w:hAnsi="Times New Roman"/>
          <w:b/>
          <w:bCs/>
          <w:szCs w:val="21"/>
        </w:rPr>
        <w:t xml:space="preserve">8.4.7 </w:t>
      </w:r>
      <w:r>
        <w:rPr>
          <w:rFonts w:hint="eastAsia" w:ascii="宋体" w:hAnsi="宋体" w:cs="宋体"/>
          <w:szCs w:val="21"/>
        </w:rPr>
        <w:t xml:space="preserve"> 接地模块应集中引线，用干线把接地模块并联焊接成一个环路，干线的材质与接地模块焊接点的材质应相同，钢制的采用热浸镀锌扁钢，引出线不少于2处。</w:t>
      </w:r>
    </w:p>
    <w:p>
      <w:pPr>
        <w:keepNext/>
        <w:pageBreakBefore/>
        <w:spacing w:beforeLines="100" w:afterLines="100" w:line="360" w:lineRule="auto"/>
        <w:jc w:val="center"/>
        <w:outlineLvl w:val="0"/>
        <w:rPr>
          <w:rFonts w:ascii="宋体" w:hAnsi="宋体"/>
          <w:sz w:val="32"/>
          <w:szCs w:val="32"/>
        </w:rPr>
      </w:pPr>
      <w:bookmarkStart w:id="224" w:name="_Toc20974"/>
      <w:bookmarkStart w:id="225" w:name="_Toc5130"/>
      <w:bookmarkStart w:id="226" w:name="_Toc12424"/>
      <w:bookmarkStart w:id="227" w:name="_Toc11287"/>
      <w:r>
        <w:rPr>
          <w:rFonts w:hint="eastAsia" w:ascii="Times New Roman" w:hAnsi="Times New Roman"/>
          <w:b/>
          <w:bCs/>
          <w:sz w:val="32"/>
          <w:szCs w:val="32"/>
        </w:rPr>
        <w:t>9</w:t>
      </w:r>
      <w:r>
        <w:rPr>
          <w:rFonts w:hint="eastAsia" w:ascii="宋体" w:hAnsi="宋体"/>
          <w:sz w:val="32"/>
          <w:szCs w:val="32"/>
        </w:rPr>
        <w:t xml:space="preserve">  内装系统检测</w:t>
      </w:r>
      <w:bookmarkEnd w:id="224"/>
      <w:bookmarkEnd w:id="225"/>
      <w:bookmarkEnd w:id="226"/>
      <w:bookmarkEnd w:id="227"/>
    </w:p>
    <w:p>
      <w:pPr>
        <w:spacing w:beforeLines="50" w:afterLines="50" w:line="360" w:lineRule="auto"/>
        <w:jc w:val="center"/>
        <w:outlineLvl w:val="1"/>
        <w:rPr>
          <w:rFonts w:hint="eastAsia" w:ascii="宋体" w:hAnsi="宋体" w:cs="宋体"/>
          <w:szCs w:val="21"/>
        </w:rPr>
      </w:pPr>
      <w:bookmarkStart w:id="228" w:name="_Toc15388"/>
      <w:bookmarkStart w:id="229" w:name="_Toc13350"/>
      <w:bookmarkStart w:id="230" w:name="_Toc12422"/>
      <w:bookmarkStart w:id="231" w:name="_Toc29404"/>
      <w:r>
        <w:rPr>
          <w:rFonts w:hint="eastAsia" w:ascii="Times New Roman" w:hAnsi="Times New Roman" w:eastAsia="黑体"/>
          <w:b/>
          <w:bCs/>
          <w:szCs w:val="21"/>
        </w:rPr>
        <w:t>9.1</w:t>
      </w:r>
      <w:r>
        <w:rPr>
          <w:rFonts w:hint="eastAsia" w:ascii="黑体" w:hAnsi="黑体" w:eastAsia="黑体" w:cs="黑体"/>
          <w:b/>
          <w:bCs/>
          <w:szCs w:val="21"/>
        </w:rPr>
        <w:t xml:space="preserve">  一般规定</w:t>
      </w:r>
      <w:bookmarkEnd w:id="228"/>
      <w:bookmarkEnd w:id="229"/>
      <w:bookmarkEnd w:id="230"/>
      <w:bookmarkEnd w:id="231"/>
    </w:p>
    <w:p>
      <w:pPr>
        <w:spacing w:line="400" w:lineRule="exact"/>
        <w:rPr>
          <w:rFonts w:hint="eastAsia" w:ascii="宋体" w:hAnsi="宋体" w:cs="宋体"/>
          <w:szCs w:val="21"/>
        </w:rPr>
      </w:pPr>
      <w:r>
        <w:rPr>
          <w:rFonts w:hint="eastAsia" w:ascii="Times New Roman" w:hAnsi="Times New Roman"/>
          <w:b/>
          <w:bCs/>
          <w:szCs w:val="21"/>
        </w:rPr>
        <w:t>9.1.2</w:t>
      </w:r>
      <w:r>
        <w:rPr>
          <w:rFonts w:hint="eastAsia" w:ascii="宋体" w:hAnsi="宋体" w:cs="宋体"/>
          <w:szCs w:val="21"/>
        </w:rPr>
        <w:t xml:space="preserve">  室内空气检测是根据现行行业标准《室内空气质量标准》GB/T 18883-2002，针对室内装饰装修、家具添置引起的室内空气污染物超标情况，进行的分析、化验的技术过程。根据其结果值，出具国家认可（CMA）、具有法律效力的检测报告，并进行有针对性的防控措施。</w:t>
      </w:r>
    </w:p>
    <w:p>
      <w:pPr>
        <w:spacing w:beforeLines="50" w:afterLines="50" w:line="360" w:lineRule="auto"/>
        <w:jc w:val="center"/>
        <w:outlineLvl w:val="1"/>
        <w:rPr>
          <w:rFonts w:hint="eastAsia" w:ascii="宋体" w:hAnsi="宋体" w:cs="宋体"/>
          <w:szCs w:val="21"/>
        </w:rPr>
      </w:pPr>
      <w:bookmarkStart w:id="232" w:name="_Toc11654"/>
      <w:bookmarkStart w:id="233" w:name="_Toc6806"/>
      <w:bookmarkStart w:id="234" w:name="_Toc8918"/>
      <w:bookmarkStart w:id="235" w:name="_Toc7858"/>
      <w:r>
        <w:rPr>
          <w:rFonts w:hint="eastAsia" w:ascii="Times New Roman" w:hAnsi="Times New Roman" w:eastAsia="黑体"/>
          <w:b/>
          <w:bCs/>
          <w:szCs w:val="21"/>
        </w:rPr>
        <w:t>9.2</w:t>
      </w:r>
      <w:r>
        <w:rPr>
          <w:rFonts w:hint="eastAsia" w:ascii="黑体" w:hAnsi="黑体" w:eastAsia="黑体" w:cs="黑体"/>
          <w:b/>
          <w:bCs/>
          <w:szCs w:val="21"/>
        </w:rPr>
        <w:t xml:space="preserve">  内装部品系统</w:t>
      </w:r>
      <w:bookmarkEnd w:id="232"/>
      <w:bookmarkEnd w:id="233"/>
      <w:bookmarkEnd w:id="234"/>
      <w:bookmarkEnd w:id="235"/>
    </w:p>
    <w:p>
      <w:pPr>
        <w:spacing w:line="400" w:lineRule="exact"/>
        <w:rPr>
          <w:rFonts w:hint="eastAsia" w:ascii="宋体" w:hAnsi="宋体" w:cs="宋体"/>
          <w:szCs w:val="21"/>
        </w:rPr>
      </w:pPr>
      <w:r>
        <w:rPr>
          <w:rFonts w:hint="eastAsia" w:ascii="Times New Roman" w:hAnsi="Times New Roman"/>
          <w:b/>
          <w:bCs/>
          <w:szCs w:val="21"/>
        </w:rPr>
        <w:t>9.2.3</w:t>
      </w:r>
      <w:r>
        <w:rPr>
          <w:rFonts w:hint="eastAsia" w:ascii="宋体" w:hAnsi="宋体" w:cs="宋体"/>
          <w:szCs w:val="21"/>
        </w:rPr>
        <w:t xml:space="preserve">  吊顶龙骨应执行的标准为：《连续热镀锌钢板及钢带》 （GB/T 2518—2008）、《建筑用轻钢龙骨》（GB/T Ⅰ198l一2008）。龙骨的外观质量要求是：外形要平整、棱角清晰、切口不允许有影响使用的毛刺和变形，镀锌层不许有起皮、起瘤、脱落等缺陷，按规定方法检测时，没有腐蚀、损伤、黑斑、麻点等缺陷。</w:t>
      </w:r>
    </w:p>
    <w:p>
      <w:pPr>
        <w:spacing w:beforeLines="50" w:afterLines="50" w:line="360" w:lineRule="auto"/>
        <w:jc w:val="center"/>
        <w:outlineLvl w:val="1"/>
        <w:rPr>
          <w:rFonts w:hint="eastAsia" w:ascii="宋体" w:hAnsi="宋体" w:cs="宋体"/>
          <w:szCs w:val="21"/>
        </w:rPr>
      </w:pPr>
      <w:bookmarkStart w:id="236" w:name="_Toc4846"/>
      <w:bookmarkStart w:id="237" w:name="_Toc22677"/>
      <w:bookmarkStart w:id="238" w:name="_Toc3447"/>
      <w:bookmarkStart w:id="239" w:name="_Toc28979"/>
      <w:r>
        <w:rPr>
          <w:rFonts w:hint="eastAsia" w:ascii="Times New Roman" w:hAnsi="Times New Roman" w:eastAsia="黑体"/>
          <w:b/>
          <w:bCs/>
          <w:szCs w:val="21"/>
        </w:rPr>
        <w:t>9</w:t>
      </w:r>
      <w:r>
        <w:rPr>
          <w:rFonts w:ascii="Times New Roman" w:hAnsi="Times New Roman" w:eastAsia="黑体"/>
          <w:b/>
          <w:bCs/>
          <w:szCs w:val="21"/>
        </w:rPr>
        <w:t>.3</w:t>
      </w:r>
      <w:r>
        <w:rPr>
          <w:rFonts w:hint="eastAsia" w:ascii="黑体" w:hAnsi="黑体" w:eastAsia="黑体" w:cs="黑体"/>
          <w:b/>
          <w:bCs/>
          <w:szCs w:val="21"/>
        </w:rPr>
        <w:t xml:space="preserve">  室内环境</w:t>
      </w:r>
      <w:bookmarkEnd w:id="236"/>
      <w:bookmarkEnd w:id="237"/>
      <w:bookmarkEnd w:id="238"/>
      <w:bookmarkEnd w:id="239"/>
    </w:p>
    <w:p>
      <w:pPr>
        <w:spacing w:line="400" w:lineRule="exact"/>
        <w:rPr>
          <w:rFonts w:hint="eastAsia" w:ascii="宋体" w:hAnsi="宋体" w:cs="宋体"/>
          <w:szCs w:val="21"/>
        </w:rPr>
      </w:pPr>
      <w:r>
        <w:rPr>
          <w:rFonts w:hint="eastAsia" w:ascii="Times New Roman" w:hAnsi="Times New Roman"/>
          <w:b/>
          <w:bCs/>
          <w:szCs w:val="21"/>
        </w:rPr>
        <w:t>9.3.1</w:t>
      </w:r>
      <w:r>
        <w:rPr>
          <w:rFonts w:hint="eastAsia" w:ascii="宋体" w:hAnsi="宋体" w:cs="宋体"/>
          <w:szCs w:val="21"/>
        </w:rPr>
        <w:t xml:space="preserve">  光环境是指由光(照度水平和分布、照明的形式)与颜色（</w:t>
      </w:r>
      <w:r>
        <w:fldChar w:fldCharType="begin"/>
      </w:r>
      <w:r>
        <w:instrText xml:space="preserve"> HYPERLINK "https://baike.baidu.com/item/%E8%89%B2%E8%B0%83" \t "https://baike.baidu.com/item/_blank" </w:instrText>
      </w:r>
      <w:r>
        <w:fldChar w:fldCharType="separate"/>
      </w:r>
      <w:r>
        <w:rPr>
          <w:rFonts w:hint="eastAsia" w:ascii="宋体" w:hAnsi="宋体" w:cs="宋体"/>
          <w:szCs w:val="21"/>
        </w:rPr>
        <w:t>色调</w:t>
      </w:r>
      <w:r>
        <w:rPr>
          <w:rFonts w:hint="eastAsia" w:ascii="宋体" w:hAnsi="宋体" w:cs="宋体"/>
          <w:szCs w:val="21"/>
        </w:rPr>
        <w:fldChar w:fldCharType="end"/>
      </w:r>
      <w:r>
        <w:rPr>
          <w:rFonts w:hint="eastAsia" w:ascii="宋体" w:hAnsi="宋体" w:cs="宋体"/>
          <w:szCs w:val="21"/>
        </w:rPr>
        <w:t>、色饱和度、室内颜色分布、颜色显现）在室内建立的同房间形状有关的生理和心理环境</w:t>
      </w:r>
    </w:p>
    <w:p>
      <w:pPr>
        <w:spacing w:line="400" w:lineRule="exact"/>
        <w:rPr>
          <w:rFonts w:hint="eastAsia" w:ascii="宋体" w:hAnsi="宋体" w:cs="宋体"/>
          <w:szCs w:val="21"/>
        </w:rPr>
      </w:pPr>
      <w:r>
        <w:rPr>
          <w:rFonts w:hint="eastAsia" w:ascii="宋体" w:hAnsi="宋体" w:cs="宋体"/>
          <w:szCs w:val="21"/>
        </w:rPr>
        <w:t>热环境是指由太阳辐射、气温、周围物体表面温度、相对湿度与气流速度等物理因素组成的作用于人，影响人的冷热感和健康的环境。</w:t>
      </w:r>
    </w:p>
    <w:p>
      <w:pPr>
        <w:spacing w:line="400" w:lineRule="exact"/>
        <w:rPr>
          <w:rFonts w:hint="eastAsia" w:ascii="宋体" w:hAnsi="宋体" w:cs="宋体"/>
          <w:szCs w:val="21"/>
        </w:rPr>
      </w:pPr>
      <w:r>
        <w:rPr>
          <w:rFonts w:hint="eastAsia" w:ascii="Times New Roman" w:hAnsi="Times New Roman"/>
          <w:b/>
          <w:bCs/>
          <w:szCs w:val="21"/>
        </w:rPr>
        <w:t xml:space="preserve">9.3.4 </w:t>
      </w:r>
      <w:r>
        <w:rPr>
          <w:rFonts w:hint="eastAsia" w:ascii="宋体" w:hAnsi="宋体" w:cs="宋体"/>
          <w:szCs w:val="21"/>
        </w:rPr>
        <w:t xml:space="preserve"> 住户在装修完工后，应该按《民用建筑工程室内环境污染控制规范》GB50325-2001（2006版）进行检测；家具到位后或入住一段时间后，应该以《室内空气质量标准》GB/T18883-2002进行室内空气质量检测。《民用建筑工程室内环境污染控制规范》GB50325-2001（2006版）是国家的强制性标准，必须强制执行；《室内空气质量标准》GB/T18883-2002是国家的推荐性标准，是非强制的法律法规，只有合同双方当事人在协议中约定要求达到标准时才具有强制性作用。</w:t>
      </w:r>
    </w:p>
    <w:p>
      <w:pPr>
        <w:spacing w:line="400" w:lineRule="exact"/>
        <w:rPr>
          <w:rFonts w:hint="eastAsia" w:ascii="宋体" w:hAnsi="宋体" w:cs="宋体"/>
          <w:szCs w:val="21"/>
        </w:rPr>
      </w:pPr>
      <w:r>
        <w:rPr>
          <w:rFonts w:hint="eastAsia" w:ascii="Times New Roman" w:hAnsi="Times New Roman"/>
          <w:b/>
          <w:bCs/>
          <w:szCs w:val="21"/>
        </w:rPr>
        <w:t>9.3.6</w:t>
      </w:r>
      <w:r>
        <w:rPr>
          <w:rFonts w:hint="eastAsia" w:ascii="宋体" w:hAnsi="宋体" w:cs="宋体"/>
          <w:szCs w:val="21"/>
        </w:rPr>
        <w:t xml:space="preserve">  声环境检测使用的是精度为2型及以上的积分平均声级计或环境噪声自动监测仪器，其性能需符合GB 3785和GB/T 171781的规定，并需要定期校验。</w:t>
      </w:r>
    </w:p>
    <w:p>
      <w:pPr>
        <w:spacing w:line="400" w:lineRule="exact"/>
        <w:rPr>
          <w:rFonts w:hint="eastAsia" w:ascii="宋体" w:hAnsi="宋体" w:cs="宋体"/>
          <w:szCs w:val="21"/>
        </w:rPr>
      </w:pPr>
      <w:r>
        <w:rPr>
          <w:rFonts w:hint="eastAsia" w:ascii="Times New Roman" w:hAnsi="Times New Roman"/>
          <w:b/>
          <w:bCs/>
          <w:szCs w:val="21"/>
        </w:rPr>
        <w:t>9.3.7</w:t>
      </w:r>
      <w:r>
        <w:rPr>
          <w:rFonts w:hint="eastAsia" w:ascii="宋体" w:hAnsi="宋体" w:cs="宋体"/>
          <w:szCs w:val="21"/>
        </w:rPr>
        <w:t xml:space="preserve">  在光环境中无论光源是天然光或人工光，当光存在时，就会存在阴影。在空间中由于阴影的存在，才能突出物体的外形和深度，因而有利于光环境中光的变化，丰富了物体的视觉效果，但也要避免浓重的阴影。</w:t>
      </w:r>
    </w:p>
    <w:p>
      <w:pPr>
        <w:spacing w:line="400" w:lineRule="exact"/>
        <w:rPr>
          <w:rFonts w:hint="eastAsia" w:ascii="宋体" w:hAnsi="宋体" w:cs="宋体"/>
          <w:szCs w:val="21"/>
        </w:rPr>
      </w:pPr>
      <w:r>
        <w:rPr>
          <w:rFonts w:hint="eastAsia" w:ascii="Times New Roman" w:hAnsi="Times New Roman"/>
          <w:b/>
          <w:bCs/>
          <w:szCs w:val="21"/>
        </w:rPr>
        <w:t>9.3.8</w:t>
      </w:r>
      <w:r>
        <w:rPr>
          <w:rFonts w:hint="eastAsia" w:ascii="宋体" w:hAnsi="宋体" w:cs="宋体"/>
          <w:szCs w:val="21"/>
        </w:rPr>
        <w:t xml:space="preserve">  常用的生理热环境指标分为有效温度和干-湿-黑球温度。有效温度是讲干球温度、湿度、空气流速对人体温暖感或冷感的影响综合成一个单一数值的任意指标，数值上等于产生相同感觉的精致饱和空气的温度，但有效温度在低温时过分强调了湿度的的影响，在高温时则对湿度的影响强调的不够，现在已不再推荐使用。而干-湿-黑球温度则是干球温度法、湿球温度法和黑球温度法测得的的温度值按一定比例的加权平均值，可以反映出环境温度对人体生理影响的程度。</w:t>
      </w:r>
    </w:p>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Dotum">
    <w:altName w:val="Malgun Gothic"/>
    <w:panose1 w:val="020B0600000101010101"/>
    <w:charset w:val="81"/>
    <w:family w:val="swiss"/>
    <w:pitch w:val="default"/>
    <w:sig w:usb0="00000000" w:usb1="00000000" w:usb2="00000030" w:usb3="00000000" w:csb0="0008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49" o:spid="_x0000_s2049" o:spt="202" type="#_x0000_t202" style="position:absolute;left:0pt;margin-top:0pt;height:144pt;width:144pt;mso-position-horizontal:inside;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rPr>
                    <w:lang w:val="en-US" w:eastAsia="zh-CN"/>
                  </w:rP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pict>
        <v:shape id="_x0000_s2050" o:spid="_x0000_s2050" o:spt="202" type="#_x0000_t202" style="position:absolute;left:0pt;margin-top:0pt;height:144pt;width:144pt;mso-position-horizontal:in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5"/>
                  <w:jc w:val="center"/>
                </w:pPr>
                <w:r>
                  <w:fldChar w:fldCharType="begin"/>
                </w:r>
                <w:r>
                  <w:instrText xml:space="preserve"> PAGE   \* MERGEFORMAT </w:instrText>
                </w:r>
                <w:r>
                  <w:fldChar w:fldCharType="separate"/>
                </w:r>
                <w:r>
                  <w:rPr>
                    <w:lang w:val="zh-CN" w:eastAsia="zh-CN"/>
                  </w:rPr>
                  <w:t>56</w:t>
                </w:r>
                <w:r>
                  <w:rPr>
                    <w:lang w:val="zh-CN"/>
                  </w:rPr>
                  <w:fldChar w:fldCharType="end"/>
                </w:r>
              </w:p>
            </w:txbxContent>
          </v:textbox>
        </v:shape>
      </w:pic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362B0"/>
    <w:multiLevelType w:val="singleLevel"/>
    <w:tmpl w:val="59C362B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90350BA"/>
    <w:rsid w:val="0001593E"/>
    <w:rsid w:val="00027403"/>
    <w:rsid w:val="00035178"/>
    <w:rsid w:val="00064D08"/>
    <w:rsid w:val="00074C7B"/>
    <w:rsid w:val="0009395B"/>
    <w:rsid w:val="000D21E3"/>
    <w:rsid w:val="001217B3"/>
    <w:rsid w:val="00134400"/>
    <w:rsid w:val="001640E0"/>
    <w:rsid w:val="001721EA"/>
    <w:rsid w:val="00174DA0"/>
    <w:rsid w:val="00260660"/>
    <w:rsid w:val="0027541C"/>
    <w:rsid w:val="002A635F"/>
    <w:rsid w:val="00311DE4"/>
    <w:rsid w:val="003225C8"/>
    <w:rsid w:val="00350218"/>
    <w:rsid w:val="00386A37"/>
    <w:rsid w:val="003A6400"/>
    <w:rsid w:val="003C1A4B"/>
    <w:rsid w:val="003C563E"/>
    <w:rsid w:val="003D67CF"/>
    <w:rsid w:val="003E7321"/>
    <w:rsid w:val="00421452"/>
    <w:rsid w:val="00460505"/>
    <w:rsid w:val="005051B5"/>
    <w:rsid w:val="005333C9"/>
    <w:rsid w:val="00555433"/>
    <w:rsid w:val="005D4222"/>
    <w:rsid w:val="00613EFA"/>
    <w:rsid w:val="00630C2A"/>
    <w:rsid w:val="0063433C"/>
    <w:rsid w:val="00640092"/>
    <w:rsid w:val="006567A6"/>
    <w:rsid w:val="007528EB"/>
    <w:rsid w:val="007849A8"/>
    <w:rsid w:val="007943A3"/>
    <w:rsid w:val="0079701E"/>
    <w:rsid w:val="007A1506"/>
    <w:rsid w:val="007A6AB7"/>
    <w:rsid w:val="007F7B66"/>
    <w:rsid w:val="00826F22"/>
    <w:rsid w:val="00883081"/>
    <w:rsid w:val="008B0B18"/>
    <w:rsid w:val="008C0332"/>
    <w:rsid w:val="00A22D71"/>
    <w:rsid w:val="00AB2F73"/>
    <w:rsid w:val="00AD58DB"/>
    <w:rsid w:val="00AE7D95"/>
    <w:rsid w:val="00B37203"/>
    <w:rsid w:val="00B9377E"/>
    <w:rsid w:val="00BB740C"/>
    <w:rsid w:val="00BB773E"/>
    <w:rsid w:val="00BC4917"/>
    <w:rsid w:val="00BF29BD"/>
    <w:rsid w:val="00C03D37"/>
    <w:rsid w:val="00C213A4"/>
    <w:rsid w:val="00C745D9"/>
    <w:rsid w:val="00C7799A"/>
    <w:rsid w:val="00C956FE"/>
    <w:rsid w:val="00CF07F1"/>
    <w:rsid w:val="00D322D8"/>
    <w:rsid w:val="00DB1400"/>
    <w:rsid w:val="00E35359"/>
    <w:rsid w:val="00E42476"/>
    <w:rsid w:val="00EC2E52"/>
    <w:rsid w:val="00EC35C8"/>
    <w:rsid w:val="00EE1B99"/>
    <w:rsid w:val="00F56D72"/>
    <w:rsid w:val="00F75DC7"/>
    <w:rsid w:val="00FD0CF1"/>
    <w:rsid w:val="02D65E41"/>
    <w:rsid w:val="03596CE5"/>
    <w:rsid w:val="040C54B9"/>
    <w:rsid w:val="04B063D7"/>
    <w:rsid w:val="0538016C"/>
    <w:rsid w:val="0544266B"/>
    <w:rsid w:val="06D32297"/>
    <w:rsid w:val="06F378B5"/>
    <w:rsid w:val="074B4E93"/>
    <w:rsid w:val="07554356"/>
    <w:rsid w:val="07D74F58"/>
    <w:rsid w:val="097A6D56"/>
    <w:rsid w:val="0A506350"/>
    <w:rsid w:val="0C413D53"/>
    <w:rsid w:val="0C4302B8"/>
    <w:rsid w:val="0C695DED"/>
    <w:rsid w:val="0C9B0640"/>
    <w:rsid w:val="0C9C5561"/>
    <w:rsid w:val="0CA57D30"/>
    <w:rsid w:val="0D973DCF"/>
    <w:rsid w:val="0DC864F4"/>
    <w:rsid w:val="0EED6203"/>
    <w:rsid w:val="101D4FEE"/>
    <w:rsid w:val="11223647"/>
    <w:rsid w:val="12A43210"/>
    <w:rsid w:val="138545FA"/>
    <w:rsid w:val="14327965"/>
    <w:rsid w:val="1551312D"/>
    <w:rsid w:val="198D63A0"/>
    <w:rsid w:val="199259B3"/>
    <w:rsid w:val="1A6F28C5"/>
    <w:rsid w:val="1C861F57"/>
    <w:rsid w:val="1DE04A6B"/>
    <w:rsid w:val="1F4D6098"/>
    <w:rsid w:val="20074182"/>
    <w:rsid w:val="20750F93"/>
    <w:rsid w:val="20E75AA1"/>
    <w:rsid w:val="21707F06"/>
    <w:rsid w:val="22980C11"/>
    <w:rsid w:val="22DB6595"/>
    <w:rsid w:val="22E06B36"/>
    <w:rsid w:val="23112839"/>
    <w:rsid w:val="23E01238"/>
    <w:rsid w:val="24215C34"/>
    <w:rsid w:val="252D7B95"/>
    <w:rsid w:val="25D04E3D"/>
    <w:rsid w:val="277167DB"/>
    <w:rsid w:val="27780D0C"/>
    <w:rsid w:val="2886415E"/>
    <w:rsid w:val="288D753F"/>
    <w:rsid w:val="29C11505"/>
    <w:rsid w:val="29E670E9"/>
    <w:rsid w:val="29F31FD7"/>
    <w:rsid w:val="2A3E0C8E"/>
    <w:rsid w:val="2AD90B09"/>
    <w:rsid w:val="2B091A3C"/>
    <w:rsid w:val="2B842D16"/>
    <w:rsid w:val="2D0E1531"/>
    <w:rsid w:val="2D283056"/>
    <w:rsid w:val="2DA279C3"/>
    <w:rsid w:val="2F6900EC"/>
    <w:rsid w:val="31535E52"/>
    <w:rsid w:val="33C63834"/>
    <w:rsid w:val="34060006"/>
    <w:rsid w:val="35110B50"/>
    <w:rsid w:val="3515600B"/>
    <w:rsid w:val="353104E1"/>
    <w:rsid w:val="35D54548"/>
    <w:rsid w:val="360D020C"/>
    <w:rsid w:val="364707B4"/>
    <w:rsid w:val="36B45D4F"/>
    <w:rsid w:val="37851F30"/>
    <w:rsid w:val="37E0307B"/>
    <w:rsid w:val="3806431C"/>
    <w:rsid w:val="38BC77D2"/>
    <w:rsid w:val="38D96CB8"/>
    <w:rsid w:val="39673984"/>
    <w:rsid w:val="396A5A5E"/>
    <w:rsid w:val="39FC348D"/>
    <w:rsid w:val="3CA55DDF"/>
    <w:rsid w:val="3DC01334"/>
    <w:rsid w:val="3EA01317"/>
    <w:rsid w:val="3F41485E"/>
    <w:rsid w:val="43960892"/>
    <w:rsid w:val="44AB25CA"/>
    <w:rsid w:val="44C6705E"/>
    <w:rsid w:val="45DD4FB9"/>
    <w:rsid w:val="46F85D2A"/>
    <w:rsid w:val="470E26C1"/>
    <w:rsid w:val="48180C5E"/>
    <w:rsid w:val="48921B1E"/>
    <w:rsid w:val="48921F8D"/>
    <w:rsid w:val="48FE38C4"/>
    <w:rsid w:val="490350BA"/>
    <w:rsid w:val="4930631D"/>
    <w:rsid w:val="4C497E7B"/>
    <w:rsid w:val="4D0645D5"/>
    <w:rsid w:val="4E2924D2"/>
    <w:rsid w:val="506109B1"/>
    <w:rsid w:val="51291298"/>
    <w:rsid w:val="526C27DC"/>
    <w:rsid w:val="52F86C5A"/>
    <w:rsid w:val="53334715"/>
    <w:rsid w:val="55BE4787"/>
    <w:rsid w:val="55CC0DE1"/>
    <w:rsid w:val="563B5E9F"/>
    <w:rsid w:val="588D2E8D"/>
    <w:rsid w:val="593A729F"/>
    <w:rsid w:val="595E393A"/>
    <w:rsid w:val="59C156BB"/>
    <w:rsid w:val="59DA1A28"/>
    <w:rsid w:val="5CC53E96"/>
    <w:rsid w:val="5D36114C"/>
    <w:rsid w:val="5D404EA9"/>
    <w:rsid w:val="5D742B52"/>
    <w:rsid w:val="5DD033F1"/>
    <w:rsid w:val="5DD24442"/>
    <w:rsid w:val="5E221387"/>
    <w:rsid w:val="5F3B6495"/>
    <w:rsid w:val="5FFC0B07"/>
    <w:rsid w:val="60166CDC"/>
    <w:rsid w:val="601F1604"/>
    <w:rsid w:val="60B10E26"/>
    <w:rsid w:val="60ED68AA"/>
    <w:rsid w:val="610D5D96"/>
    <w:rsid w:val="613C00AC"/>
    <w:rsid w:val="62287197"/>
    <w:rsid w:val="625B6ECD"/>
    <w:rsid w:val="62A72C19"/>
    <w:rsid w:val="637557E7"/>
    <w:rsid w:val="63CB794D"/>
    <w:rsid w:val="63F215D6"/>
    <w:rsid w:val="645D7B97"/>
    <w:rsid w:val="6651221B"/>
    <w:rsid w:val="66C96D10"/>
    <w:rsid w:val="66E9005B"/>
    <w:rsid w:val="66FD33AC"/>
    <w:rsid w:val="69415816"/>
    <w:rsid w:val="69C90E12"/>
    <w:rsid w:val="6ACA45A0"/>
    <w:rsid w:val="6B9A37FC"/>
    <w:rsid w:val="6C047104"/>
    <w:rsid w:val="6C1579C1"/>
    <w:rsid w:val="6D8D5D44"/>
    <w:rsid w:val="6F9304B8"/>
    <w:rsid w:val="6FFA35AB"/>
    <w:rsid w:val="70E46B0E"/>
    <w:rsid w:val="712619ED"/>
    <w:rsid w:val="728972AC"/>
    <w:rsid w:val="72D31687"/>
    <w:rsid w:val="73DC4535"/>
    <w:rsid w:val="74E02592"/>
    <w:rsid w:val="75AC5A0D"/>
    <w:rsid w:val="75D7605C"/>
    <w:rsid w:val="7701523F"/>
    <w:rsid w:val="772B21A8"/>
    <w:rsid w:val="77343184"/>
    <w:rsid w:val="77705993"/>
    <w:rsid w:val="79261FC6"/>
    <w:rsid w:val="7959298F"/>
    <w:rsid w:val="7A5865DB"/>
    <w:rsid w:val="7AEB3FD7"/>
    <w:rsid w:val="7BA678E4"/>
    <w:rsid w:val="7C957EB6"/>
    <w:rsid w:val="7CB24BE2"/>
    <w:rsid w:val="7CC006D4"/>
    <w:rsid w:val="7EE435B9"/>
    <w:rsid w:val="7EE77D28"/>
    <w:rsid w:val="7F226250"/>
    <w:rsid w:val="7F516DEE"/>
    <w:rsid w:val="7F557535"/>
    <w:rsid w:val="7F922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10">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3">
    <w:name w:val="annotation text"/>
    <w:basedOn w:val="1"/>
    <w:uiPriority w:val="0"/>
    <w:pPr>
      <w:jc w:val="left"/>
    </w:pPr>
  </w:style>
  <w:style w:type="paragraph" w:styleId="4">
    <w:name w:val="Balloon Text"/>
    <w:basedOn w:val="1"/>
    <w:link w:val="28"/>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1"/>
    <w:basedOn w:val="1"/>
    <w:next w:val="1"/>
    <w:qFormat/>
    <w:uiPriority w:val="0"/>
  </w:style>
  <w:style w:type="paragraph" w:styleId="8">
    <w:name w:val="toc 2"/>
    <w:basedOn w:val="1"/>
    <w:next w:val="1"/>
    <w:qFormat/>
    <w:uiPriority w:val="0"/>
    <w:pPr>
      <w:ind w:left="420" w:leftChars="200"/>
    </w:pPr>
  </w:style>
  <w:style w:type="paragraph" w:styleId="9">
    <w:name w:val="Normal (Web)"/>
    <w:basedOn w:val="1"/>
    <w:qFormat/>
    <w:uiPriority w:val="0"/>
    <w:pPr>
      <w:spacing w:beforeAutospacing="1" w:afterAutospacing="1"/>
      <w:jc w:val="left"/>
    </w:pPr>
    <w:rPr>
      <w:kern w:val="0"/>
      <w:sz w:val="24"/>
    </w:rPr>
  </w:style>
  <w:style w:type="character" w:styleId="11">
    <w:name w:val="Strong"/>
    <w:qFormat/>
    <w:uiPriority w:val="0"/>
    <w:rPr>
      <w:b/>
    </w:rPr>
  </w:style>
  <w:style w:type="character" w:styleId="12">
    <w:name w:val="FollowedHyperlink"/>
    <w:qFormat/>
    <w:uiPriority w:val="0"/>
    <w:rPr>
      <w:color w:val="800080"/>
      <w:u w:val="none"/>
    </w:rPr>
  </w:style>
  <w:style w:type="character" w:styleId="13">
    <w:name w:val="Emphasis"/>
    <w:basedOn w:val="10"/>
    <w:qFormat/>
    <w:uiPriority w:val="0"/>
  </w:style>
  <w:style w:type="character" w:styleId="14">
    <w:name w:val="Hyperlink"/>
    <w:qFormat/>
    <w:uiPriority w:val="0"/>
    <w:rPr>
      <w:color w:val="0000FF"/>
      <w:u w:val="none"/>
    </w:rPr>
  </w:style>
  <w:style w:type="character" w:styleId="15">
    <w:name w:val="annotation reference"/>
    <w:uiPriority w:val="0"/>
    <w:rPr>
      <w:sz w:val="21"/>
      <w:szCs w:val="21"/>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8">
    <w:name w:val="书小1标题"/>
    <w:basedOn w:val="1"/>
    <w:link w:val="19"/>
    <w:qFormat/>
    <w:uiPriority w:val="0"/>
    <w:pPr>
      <w:spacing w:line="480" w:lineRule="auto"/>
      <w:ind w:firstLine="880" w:firstLineChars="200"/>
      <w:jc w:val="left"/>
    </w:pPr>
    <w:rPr>
      <w:b/>
    </w:rPr>
  </w:style>
  <w:style w:type="character" w:customStyle="1" w:styleId="19">
    <w:name w:val="书小1标题 Char"/>
    <w:link w:val="18"/>
    <w:qFormat/>
    <w:uiPriority w:val="0"/>
    <w:rPr>
      <w:rFonts w:ascii="Calibri" w:hAnsi="Calibri" w:eastAsia="宋体"/>
      <w:b/>
    </w:rPr>
  </w:style>
  <w:style w:type="paragraph" w:customStyle="1" w:styleId="20">
    <w:name w:val="书大标题"/>
    <w:basedOn w:val="1"/>
    <w:link w:val="21"/>
    <w:qFormat/>
    <w:uiPriority w:val="0"/>
    <w:pPr>
      <w:spacing w:line="480" w:lineRule="auto"/>
      <w:jc w:val="center"/>
    </w:pPr>
    <w:rPr>
      <w:b/>
      <w:sz w:val="28"/>
    </w:rPr>
  </w:style>
  <w:style w:type="character" w:customStyle="1" w:styleId="21">
    <w:name w:val="书大标题 Char"/>
    <w:link w:val="20"/>
    <w:qFormat/>
    <w:uiPriority w:val="0"/>
    <w:rPr>
      <w:rFonts w:ascii="Calibri" w:hAnsi="Calibri" w:eastAsia="宋体"/>
      <w:b/>
      <w:sz w:val="28"/>
    </w:rPr>
  </w:style>
  <w:style w:type="paragraph" w:customStyle="1" w:styleId="22">
    <w:name w:val="书小标题"/>
    <w:basedOn w:val="18"/>
    <w:link w:val="23"/>
    <w:qFormat/>
    <w:uiPriority w:val="0"/>
    <w:pPr>
      <w:jc w:val="center"/>
    </w:pPr>
    <w:rPr>
      <w:b w:val="0"/>
      <w:sz w:val="28"/>
    </w:rPr>
  </w:style>
  <w:style w:type="character" w:customStyle="1" w:styleId="23">
    <w:name w:val="书小标题 Char"/>
    <w:link w:val="22"/>
    <w:qFormat/>
    <w:uiPriority w:val="0"/>
    <w:rPr>
      <w:rFonts w:eastAsia="宋体"/>
      <w:sz w:val="28"/>
    </w:rPr>
  </w:style>
  <w:style w:type="paragraph" w:customStyle="1" w:styleId="24">
    <w:name w:val="书小2标题"/>
    <w:basedOn w:val="1"/>
    <w:link w:val="25"/>
    <w:qFormat/>
    <w:uiPriority w:val="0"/>
    <w:pPr>
      <w:spacing w:line="360" w:lineRule="auto"/>
      <w:ind w:firstLine="880" w:firstLineChars="200"/>
    </w:pPr>
  </w:style>
  <w:style w:type="character" w:customStyle="1" w:styleId="25">
    <w:name w:val="书小2标题 Char"/>
    <w:link w:val="24"/>
    <w:qFormat/>
    <w:uiPriority w:val="0"/>
    <w:rPr>
      <w:rFonts w:ascii="Calibri" w:hAnsi="Calibri" w:eastAsia="宋体"/>
    </w:rPr>
  </w:style>
  <w:style w:type="paragraph" w:customStyle="1" w:styleId="26">
    <w:name w:val="书正文"/>
    <w:basedOn w:val="1"/>
    <w:link w:val="27"/>
    <w:qFormat/>
    <w:uiPriority w:val="0"/>
    <w:pPr>
      <w:ind w:firstLine="880" w:firstLineChars="200"/>
    </w:pPr>
  </w:style>
  <w:style w:type="character" w:customStyle="1" w:styleId="27">
    <w:name w:val="书正文 Char"/>
    <w:link w:val="26"/>
    <w:qFormat/>
    <w:uiPriority w:val="0"/>
    <w:rPr>
      <w:rFonts w:ascii="Calibri" w:hAnsi="Calibri" w:eastAsia="宋体"/>
    </w:rPr>
  </w:style>
  <w:style w:type="character" w:customStyle="1" w:styleId="28">
    <w:name w:val="批注框文本 Char"/>
    <w:link w:val="4"/>
    <w:qFormat/>
    <w:uiPriority w:val="0"/>
    <w:rPr>
      <w:rFonts w:ascii="Calibri" w:hAnsi="Calibri"/>
      <w:kern w:val="2"/>
      <w:sz w:val="18"/>
      <w:szCs w:val="18"/>
    </w:rPr>
  </w:style>
  <w:style w:type="paragraph" w:customStyle="1" w:styleId="2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0">
    <w:name w:val="列出段落1"/>
    <w:basedOn w:val="1"/>
    <w:uiPriority w:val="0"/>
    <w:pPr>
      <w:ind w:firstLine="420" w:firstLineChars="200"/>
    </w:pPr>
    <w:rPr>
      <w:szCs w:val="20"/>
    </w:rPr>
  </w:style>
  <w:style w:type="paragraph" w:customStyle="1" w:styleId="31">
    <w:name w:val="章"/>
    <w:basedOn w:val="1"/>
    <w:qFormat/>
    <w:uiPriority w:val="0"/>
    <w:pPr>
      <w:spacing w:beforeLines="100" w:afterLines="100" w:line="300" w:lineRule="auto"/>
      <w:jc w:val="center"/>
      <w:outlineLvl w:val="0"/>
    </w:pPr>
    <w:rPr>
      <w:b/>
      <w:bCs/>
      <w:sz w:val="28"/>
      <w:szCs w:val="2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2.wmf"/><Relationship Id="rId7" Type="http://schemas.openxmlformats.org/officeDocument/2006/relationships/oleObject" Target="embeddings/oleObject1.bin"/><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9.wmf"/><Relationship Id="rId21" Type="http://schemas.openxmlformats.org/officeDocument/2006/relationships/oleObject" Target="embeddings/oleObject8.bin"/><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oleObject" Target="embeddings/oleObject7.bin"/><Relationship Id="rId18" Type="http://schemas.openxmlformats.org/officeDocument/2006/relationships/image" Target="media/image7.wmf"/><Relationship Id="rId17" Type="http://schemas.openxmlformats.org/officeDocument/2006/relationships/oleObject" Target="embeddings/oleObject6.bin"/><Relationship Id="rId16" Type="http://schemas.openxmlformats.org/officeDocument/2006/relationships/image" Target="media/image6.wmf"/><Relationship Id="rId15" Type="http://schemas.openxmlformats.org/officeDocument/2006/relationships/oleObject" Target="embeddings/oleObject5.bin"/><Relationship Id="rId14" Type="http://schemas.openxmlformats.org/officeDocument/2006/relationships/image" Target="media/image5.wmf"/><Relationship Id="rId13" Type="http://schemas.openxmlformats.org/officeDocument/2006/relationships/oleObject" Target="embeddings/oleObject4.bin"/><Relationship Id="rId12" Type="http://schemas.openxmlformats.org/officeDocument/2006/relationships/image" Target="media/image4.wmf"/><Relationship Id="rId11" Type="http://schemas.openxmlformats.org/officeDocument/2006/relationships/oleObject" Target="embeddings/oleObject3.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1026"/>
    <customShpInfo spid="_x0000_s1040"/>
    <customShpInfo spid="_x0000_s103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CSCEC</Company>
  <Pages>64</Pages>
  <Words>7297</Words>
  <Characters>41593</Characters>
  <Lines>346</Lines>
  <Paragraphs>97</Paragraphs>
  <ScaleCrop>false</ScaleCrop>
  <LinksUpToDate>false</LinksUpToDate>
  <CharactersWithSpaces>48793</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2018-03-27T02:22:00Z</dcterms:created>
  <dc:creator>Administrator</dc:creator>
  <cp:lastModifiedBy>Administrator</cp:lastModifiedBy>
  <cp:lastPrinted>2018-02-27T02:26:00Z</cp:lastPrinted>
  <dcterms:modified xsi:type="dcterms:W3CDTF">2018-03-29T00:54:18Z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