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D" w:rsidRDefault="008401BD" w:rsidP="008401BD">
      <w:pPr>
        <w:pStyle w:val="afffffc"/>
        <w:framePr w:wrap="around"/>
      </w:pPr>
      <w:r w:rsidRPr="008401BD"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C027B0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C027B0">
        <w:fldChar w:fldCharType="separate"/>
      </w:r>
      <w:r>
        <w:rPr>
          <w:rFonts w:hint="eastAsia"/>
        </w:rPr>
        <w:t>91.100.99</w:t>
      </w:r>
      <w:r w:rsidR="00C027B0">
        <w:fldChar w:fldCharType="end"/>
      </w:r>
      <w:bookmarkEnd w:id="0"/>
    </w:p>
    <w:bookmarkStart w:id="1" w:name="WXFLH"/>
    <w:p w:rsidR="008401BD" w:rsidRDefault="00C027B0" w:rsidP="008401BD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8401BD">
        <w:instrText xml:space="preserve"> FORMTEXT </w:instrText>
      </w:r>
      <w:r>
        <w:fldChar w:fldCharType="separate"/>
      </w:r>
      <w:r w:rsidR="008401BD">
        <w:rPr>
          <w:rFonts w:hint="eastAsia"/>
        </w:rPr>
        <w:t>Q 18</w:t>
      </w:r>
      <w:r>
        <w:fldChar w:fldCharType="end"/>
      </w:r>
      <w:bookmarkEnd w:id="1"/>
    </w:p>
    <w:p w:rsidR="008401BD" w:rsidRDefault="00BC5038" w:rsidP="008401BD">
      <w:pPr>
        <w:pStyle w:val="affb"/>
        <w:framePr w:wrap="around"/>
      </w:pPr>
      <w:r>
        <w:rPr>
          <w:noProof/>
        </w:rPr>
        <w:drawing>
          <wp:inline distT="0" distB="0" distL="0" distR="0" wp14:anchorId="728DF308" wp14:editId="4AB1771C">
            <wp:extent cx="1439545" cy="716280"/>
            <wp:effectExtent l="0" t="0" r="8255" b="762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BD" w:rsidRDefault="008401BD" w:rsidP="008401BD">
      <w:pPr>
        <w:pStyle w:val="affc"/>
        <w:framePr w:wrap="around"/>
      </w:pPr>
      <w:r>
        <w:rPr>
          <w:rFonts w:hint="eastAsia"/>
        </w:rPr>
        <w:t>中华人民共和国国家标准</w:t>
      </w:r>
    </w:p>
    <w:p w:rsidR="008401BD" w:rsidRPr="008401BD" w:rsidRDefault="008401BD" w:rsidP="008401BD">
      <w:pPr>
        <w:pStyle w:val="2"/>
        <w:framePr w:wrap="around"/>
        <w:rPr>
          <w:lang w:val="de-DE"/>
        </w:rPr>
      </w:pPr>
      <w:r w:rsidRPr="008401BD">
        <w:rPr>
          <w:rFonts w:ascii="Times New Roman"/>
          <w:lang w:val="de-DE"/>
        </w:rPr>
        <w:t xml:space="preserve">GB/T </w:t>
      </w:r>
      <w:bookmarkStart w:id="2" w:name="StdNo1"/>
      <w:r w:rsidR="00C027B0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8401BD">
        <w:rPr>
          <w:lang w:val="de-DE"/>
        </w:rPr>
        <w:instrText xml:space="preserve"> FORMTEXT </w:instrText>
      </w:r>
      <w:r w:rsidR="00C027B0">
        <w:fldChar w:fldCharType="separate"/>
      </w:r>
      <w:r w:rsidR="00B44BBD">
        <w:rPr>
          <w:rFonts w:hint="eastAsia"/>
        </w:rPr>
        <w:t>XXXXX</w:t>
      </w:r>
      <w:r w:rsidR="00C027B0">
        <w:fldChar w:fldCharType="end"/>
      </w:r>
      <w:bookmarkEnd w:id="2"/>
      <w:r w:rsidRPr="008401BD">
        <w:rPr>
          <w:lang w:val="de-DE"/>
        </w:rPr>
        <w:t>—</w:t>
      </w:r>
      <w:bookmarkStart w:id="3" w:name="StdNo2"/>
      <w:r w:rsidR="00C027B0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8401BD">
        <w:rPr>
          <w:lang w:val="de-DE"/>
        </w:rPr>
        <w:instrText xml:space="preserve"> FORMTEXT </w:instrText>
      </w:r>
      <w:r w:rsidR="00C027B0">
        <w:fldChar w:fldCharType="separate"/>
      </w:r>
      <w:r w:rsidR="0015171F">
        <w:rPr>
          <w:rFonts w:hint="eastAsia"/>
          <w:noProof/>
          <w:lang w:val="de-DE"/>
        </w:rPr>
        <w:t>201</w:t>
      </w:r>
      <w:r w:rsidR="00B44BBD">
        <w:rPr>
          <w:rFonts w:hint="eastAsia"/>
          <w:noProof/>
          <w:lang w:val="de-DE"/>
        </w:rPr>
        <w:t>X</w:t>
      </w:r>
      <w:r w:rsidR="00C027B0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8401BD" w:rsidTr="00F552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1BD" w:rsidRDefault="00C66B26" w:rsidP="00B44BBD">
            <w:pPr>
              <w:pStyle w:val="afff6"/>
              <w:framePr w:wrap="around"/>
            </w:pPr>
            <w:bookmarkStart w:id="4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5335B18" wp14:editId="6E3A6D1A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0" r="0" b="0"/>
                      <wp:wrapNone/>
                      <wp:docPr id="13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7AC4" id="DT" o:spid="_x0000_s1026" style="position:absolute;left:0;text-align:left;margin-left:372.8pt;margin-top:119.8pt;width:9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" stroked="f"/>
                  </w:pict>
                </mc:Fallback>
              </mc:AlternateContent>
            </w:r>
            <w:r w:rsidR="00C027B0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8401BD">
              <w:instrText xml:space="preserve"> FORMTEXT </w:instrText>
            </w:r>
            <w:r w:rsidR="00C027B0">
              <w:fldChar w:fldCharType="separate"/>
            </w:r>
            <w:r w:rsidR="00B44BBD">
              <w:rPr>
                <w:rFonts w:ascii="Cambria Math" w:hAnsi="Cambria Math" w:cs="Cambria Math"/>
              </w:rPr>
              <w:t> </w:t>
            </w:r>
            <w:r w:rsidR="00C027B0">
              <w:fldChar w:fldCharType="end"/>
            </w:r>
            <w:bookmarkEnd w:id="4"/>
          </w:p>
        </w:tc>
      </w:tr>
    </w:tbl>
    <w:p w:rsidR="008401BD" w:rsidRDefault="008401BD" w:rsidP="008401BD">
      <w:pPr>
        <w:pStyle w:val="2"/>
        <w:framePr w:wrap="around"/>
      </w:pPr>
    </w:p>
    <w:p w:rsidR="008401BD" w:rsidRDefault="008401BD" w:rsidP="008401BD">
      <w:pPr>
        <w:pStyle w:val="2"/>
        <w:framePr w:wrap="around"/>
      </w:pPr>
    </w:p>
    <w:bookmarkStart w:id="5" w:name="StdName"/>
    <w:p w:rsidR="008401BD" w:rsidRDefault="00C027B0" w:rsidP="008401BD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8401BD">
        <w:instrText xml:space="preserve"> FORMTEXT </w:instrText>
      </w:r>
      <w:r>
        <w:fldChar w:fldCharType="separate"/>
      </w:r>
      <w:r w:rsidR="00B44BBD" w:rsidRPr="00B44BBD">
        <w:rPr>
          <w:rFonts w:hint="eastAsia"/>
        </w:rPr>
        <w:t>建筑</w:t>
      </w:r>
      <w:r w:rsidR="000E7A7B">
        <w:rPr>
          <w:rFonts w:hint="eastAsia"/>
        </w:rPr>
        <w:t>室内</w:t>
      </w:r>
      <w:r w:rsidR="00B44BBD" w:rsidRPr="00B44BBD">
        <w:rPr>
          <w:rFonts w:hint="eastAsia"/>
        </w:rPr>
        <w:t>窗饰产品通用</w:t>
      </w:r>
      <w:r w:rsidR="00BF5432">
        <w:rPr>
          <w:rFonts w:hint="eastAsia"/>
        </w:rPr>
        <w:t>技术</w:t>
      </w:r>
      <w:bookmarkStart w:id="6" w:name="_GoBack"/>
      <w:bookmarkEnd w:id="6"/>
      <w:r w:rsidR="00B44BBD" w:rsidRPr="00B44BBD">
        <w:rPr>
          <w:rFonts w:hint="eastAsia"/>
        </w:rPr>
        <w:t>要求</w:t>
      </w:r>
      <w:r>
        <w:fldChar w:fldCharType="end"/>
      </w:r>
      <w:bookmarkEnd w:id="5"/>
    </w:p>
    <w:bookmarkStart w:id="7" w:name="StdEnglishName"/>
    <w:p w:rsidR="008401BD" w:rsidRDefault="00C027B0" w:rsidP="008401BD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8401BD">
        <w:instrText xml:space="preserve"> FORMTEXT </w:instrText>
      </w:r>
      <w:r>
        <w:fldChar w:fldCharType="separate"/>
      </w:r>
      <w:r w:rsidR="00B44BBD" w:rsidRPr="00B44BBD">
        <w:t xml:space="preserve">General requirements of </w:t>
      </w:r>
      <w:r w:rsidR="00FF2DB4">
        <w:rPr>
          <w:rFonts w:hint="eastAsia"/>
        </w:rPr>
        <w:t xml:space="preserve">indoor </w:t>
      </w:r>
      <w:r w:rsidR="00A362BF" w:rsidRPr="00A362BF">
        <w:t>window decorations</w:t>
      </w:r>
      <w:r w:rsidR="00B44BBD" w:rsidRPr="00B44BBD">
        <w:t xml:space="preserve"> for building</w:t>
      </w:r>
      <w:r>
        <w:fldChar w:fldCharType="end"/>
      </w:r>
      <w:bookmarkEnd w:id="7"/>
    </w:p>
    <w:bookmarkStart w:id="8" w:name="YZBS"/>
    <w:p w:rsidR="008401BD" w:rsidRPr="008401BD" w:rsidRDefault="00C027B0" w:rsidP="008401BD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8401BD">
        <w:instrText xml:space="preserve"> FORMTEXT </w:instrText>
      </w:r>
      <w:r>
        <w:fldChar w:fldCharType="separate"/>
      </w:r>
      <w:r w:rsidR="008401BD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8401BD" w:rsidTr="00F552B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1BD" w:rsidRDefault="00C66B26" w:rsidP="008401BD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 wp14:anchorId="52785FED" wp14:editId="6F04ED13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0"/>
                      <wp:wrapNone/>
                      <wp:docPr id="12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212A" id="RQ" o:spid="_x0000_s1026" style="position:absolute;left:0;text-align:left;margin-left:173.3pt;margin-top:337.15pt;width:15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/jj3n3UCAADzBAAADgAAAAAA&#10;AAAAAAAAAAAuAgAAZHJzL2Uyb0RvYy54bWxQSwECLQAUAAYACAAAACEA6xQBKt0AAAALAQAADwAA&#10;AAAAAAAAAAAAAADPBAAAZHJzL2Rvd25yZXYueG1sUEsFBgAAAAAEAAQA8wAAANkFAAAAAA==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B07D3E9" wp14:editId="66595B99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None/>
                      <wp:docPr id="11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B15E5" id="LB" o:spid="_x0000_s1026" style="position:absolute;left:0;text-align:left;margin-left:193.3pt;margin-top:312.15pt;width:100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CMdgIAAPM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" stroked="f"/>
                  </w:pict>
                </mc:Fallback>
              </mc:AlternateContent>
            </w:r>
            <w:r w:rsidR="00C027B0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9" w:name="LB"/>
            <w:r w:rsidR="008401BD">
              <w:instrText xml:space="preserve"> FORMDROPDOWN </w:instrText>
            </w:r>
            <w:r w:rsidR="001A578F">
              <w:fldChar w:fldCharType="separate"/>
            </w:r>
            <w:r w:rsidR="00C027B0">
              <w:fldChar w:fldCharType="end"/>
            </w:r>
            <w:bookmarkEnd w:id="9"/>
          </w:p>
        </w:tc>
      </w:tr>
      <w:bookmarkStart w:id="10" w:name="WCRQ"/>
      <w:tr w:rsidR="008401BD" w:rsidTr="00F552B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1BD" w:rsidRDefault="00C027B0" w:rsidP="008401BD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8401BD">
              <w:instrText xml:space="preserve"> FORMTEXT </w:instrText>
            </w:r>
            <w:r>
              <w:fldChar w:fldCharType="separate"/>
            </w:r>
          </w:p>
          <w:p w:rsidR="008401BD" w:rsidRDefault="008401BD" w:rsidP="008401BD">
            <w:pPr>
              <w:pStyle w:val="afffb"/>
              <w:framePr w:wrap="around"/>
            </w:pPr>
            <w:r w:rsidRPr="008401BD">
              <w:rPr>
                <w:rFonts w:hint="eastAsia"/>
              </w:rPr>
              <w:t>在提交反馈意见时，请将你知道的相关专利连同支持性文件一并附上</w:t>
            </w:r>
            <w:r w:rsidR="00C027B0">
              <w:fldChar w:fldCharType="end"/>
            </w:r>
            <w:bookmarkEnd w:id="10"/>
          </w:p>
        </w:tc>
      </w:tr>
    </w:tbl>
    <w:bookmarkStart w:id="11" w:name="FY"/>
    <w:p w:rsidR="008401BD" w:rsidRDefault="00C027B0" w:rsidP="008401BD">
      <w:pPr>
        <w:pStyle w:val="affffff5"/>
        <w:framePr w:wrap="around"/>
      </w:pPr>
      <w:r w:rsidRPr="008401BD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XXXX</w:t>
      </w:r>
      <w:r w:rsidRPr="008401BD">
        <w:rPr>
          <w:rFonts w:ascii="黑体"/>
        </w:rPr>
        <w:fldChar w:fldCharType="end"/>
      </w:r>
      <w:bookmarkEnd w:id="11"/>
      <w:r w:rsidR="008401BD" w:rsidRPr="008401BD">
        <w:rPr>
          <w:rFonts w:ascii="黑体"/>
        </w:rPr>
        <w:t>-</w:t>
      </w:r>
      <w:bookmarkStart w:id="12" w:name="FM"/>
      <w:r w:rsidRPr="008401BD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</w:t>
      </w:r>
      <w:r w:rsidRPr="008401BD">
        <w:rPr>
          <w:rFonts w:ascii="黑体"/>
        </w:rPr>
        <w:fldChar w:fldCharType="end"/>
      </w:r>
      <w:bookmarkEnd w:id="12"/>
      <w:r w:rsidR="008401BD" w:rsidRPr="008401BD">
        <w:rPr>
          <w:rFonts w:ascii="黑体"/>
        </w:rPr>
        <w:t>-</w:t>
      </w:r>
      <w:bookmarkStart w:id="13" w:name="FD"/>
      <w:r w:rsidRPr="008401BD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</w:t>
      </w:r>
      <w:r w:rsidRPr="008401BD">
        <w:rPr>
          <w:rFonts w:ascii="黑体"/>
        </w:rPr>
        <w:fldChar w:fldCharType="end"/>
      </w:r>
      <w:bookmarkEnd w:id="13"/>
      <w:r w:rsidR="008401BD">
        <w:rPr>
          <w:rFonts w:hint="eastAsia"/>
        </w:rPr>
        <w:t>发布</w:t>
      </w:r>
      <w:r w:rsidR="00C66B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1" layoutInCell="1" allowOverlap="1" wp14:anchorId="0D1BE124" wp14:editId="0198CC6B">
                <wp:simplePos x="0" y="0"/>
                <wp:positionH relativeFrom="column">
                  <wp:posOffset>-635</wp:posOffset>
                </wp:positionH>
                <wp:positionV relativeFrom="page">
                  <wp:posOffset>9251949</wp:posOffset>
                </wp:positionV>
                <wp:extent cx="6120130" cy="0"/>
                <wp:effectExtent l="0" t="0" r="1397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74B1" id="Line 10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hEgIAACo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1BlF&#10;IRICAAAq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bookmarkStart w:id="14" w:name="SY"/>
    <w:p w:rsidR="008401BD" w:rsidRDefault="00C027B0" w:rsidP="008401BD">
      <w:pPr>
        <w:pStyle w:val="affffff6"/>
        <w:framePr w:wrap="around"/>
      </w:pPr>
      <w:r w:rsidRPr="008401BD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XXXX</w:t>
      </w:r>
      <w:r w:rsidRPr="008401BD">
        <w:rPr>
          <w:rFonts w:ascii="黑体"/>
        </w:rPr>
        <w:fldChar w:fldCharType="end"/>
      </w:r>
      <w:bookmarkEnd w:id="14"/>
      <w:r w:rsidR="008401BD" w:rsidRPr="008401BD">
        <w:rPr>
          <w:rFonts w:ascii="黑体"/>
        </w:rPr>
        <w:t>-</w:t>
      </w:r>
      <w:bookmarkStart w:id="15" w:name="SM"/>
      <w:r w:rsidRPr="008401BD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</w:t>
      </w:r>
      <w:r w:rsidRPr="008401BD">
        <w:rPr>
          <w:rFonts w:ascii="黑体"/>
        </w:rPr>
        <w:fldChar w:fldCharType="end"/>
      </w:r>
      <w:bookmarkEnd w:id="15"/>
      <w:r w:rsidR="008401BD" w:rsidRPr="008401BD">
        <w:rPr>
          <w:rFonts w:ascii="黑体"/>
        </w:rPr>
        <w:t>-</w:t>
      </w:r>
      <w:bookmarkStart w:id="16" w:name="SD"/>
      <w:r w:rsidRPr="008401BD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8401BD" w:rsidRPr="008401BD">
        <w:rPr>
          <w:rFonts w:ascii="黑体"/>
        </w:rPr>
        <w:instrText xml:space="preserve"> FORMTEXT </w:instrText>
      </w:r>
      <w:r w:rsidRPr="008401BD">
        <w:rPr>
          <w:rFonts w:ascii="黑体"/>
        </w:rPr>
      </w:r>
      <w:r w:rsidRPr="008401BD">
        <w:rPr>
          <w:rFonts w:ascii="黑体"/>
        </w:rPr>
        <w:fldChar w:fldCharType="separate"/>
      </w:r>
      <w:r w:rsidR="008401BD">
        <w:rPr>
          <w:rFonts w:ascii="黑体"/>
          <w:noProof/>
        </w:rPr>
        <w:t>XX</w:t>
      </w:r>
      <w:r w:rsidRPr="008401BD">
        <w:rPr>
          <w:rFonts w:ascii="黑体"/>
        </w:rPr>
        <w:fldChar w:fldCharType="end"/>
      </w:r>
      <w:bookmarkEnd w:id="16"/>
      <w:r w:rsidR="008401BD">
        <w:rPr>
          <w:rFonts w:hint="eastAsia"/>
        </w:rPr>
        <w:t>实施</w:t>
      </w:r>
    </w:p>
    <w:p w:rsidR="008401BD" w:rsidRDefault="00BC5038" w:rsidP="008401BD">
      <w:pPr>
        <w:pStyle w:val="afff4"/>
        <w:framePr w:wrap="around"/>
      </w:pPr>
      <w:r>
        <w:rPr>
          <w:noProof/>
        </w:rPr>
        <w:drawing>
          <wp:inline distT="0" distB="0" distL="0" distR="0" wp14:anchorId="5DE6CA09" wp14:editId="79E198B4">
            <wp:extent cx="5036185" cy="716280"/>
            <wp:effectExtent l="0" t="0" r="0" b="762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BD" w:rsidRPr="008401BD" w:rsidRDefault="00C66B26" w:rsidP="008401BD">
      <w:pPr>
        <w:pStyle w:val="afe"/>
        <w:sectPr w:rsidR="008401BD" w:rsidRPr="008401BD" w:rsidSect="008401BD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EAC2A19" wp14:editId="0DD7F2E7">
                <wp:simplePos x="0" y="0"/>
                <wp:positionH relativeFrom="column">
                  <wp:posOffset>-635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13970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185A" id="Line 1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a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xlUJMncI3ezxJS3AONdf4D1x0KkxJLEB2JyWnrPEgH6B0S7lF6I6SM&#10;bkuFekh3OpnGAKelYOEwwJw97Ctp0YmEfolfqAOQPcCsPioWyVpO2Po290TI6xzwUgU+SAXk3GbX&#10;hvi2SBfr+Xqej/LJbD3K07oevd9U+Wi2yd5N66e6qurse5CW5UUrGOMqqLs3Z5b/nfm3Z3Jtq6E9&#10;hzIkj+wxRRB7/0fR0ctg37UR9ppddjZUI9gK/RjBt7cTGv7XdUT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C9&#10;2qax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8401BD" w:rsidRDefault="008401BD" w:rsidP="008401BD">
      <w:pPr>
        <w:pStyle w:val="affffc"/>
      </w:pPr>
      <w:r>
        <w:rPr>
          <w:rFonts w:hint="eastAsia"/>
        </w:rPr>
        <w:lastRenderedPageBreak/>
        <w:t>前</w:t>
      </w:r>
      <w:bookmarkStart w:id="17" w:name="BKQY"/>
      <w:r>
        <w:t> </w:t>
      </w:r>
      <w:r>
        <w:t> </w:t>
      </w:r>
      <w:r>
        <w:rPr>
          <w:rFonts w:hint="eastAsia"/>
        </w:rPr>
        <w:t>言</w:t>
      </w:r>
      <w:bookmarkEnd w:id="17"/>
    </w:p>
    <w:p w:rsidR="008401BD" w:rsidRDefault="008401BD" w:rsidP="008401BD">
      <w:pPr>
        <w:pStyle w:val="afe"/>
      </w:pPr>
      <w:r>
        <w:rPr>
          <w:rFonts w:hint="eastAsia"/>
        </w:rPr>
        <w:t>本标准按照GB/T 1.1-2009给出的规则起草</w:t>
      </w:r>
      <w:bookmarkStart w:id="18" w:name="BZ"/>
      <w:bookmarkEnd w:id="18"/>
      <w:r>
        <w:rPr>
          <w:rFonts w:hint="eastAsia"/>
        </w:rPr>
        <w:t>。</w:t>
      </w:r>
    </w:p>
    <w:p w:rsidR="008401BD" w:rsidRDefault="008401BD" w:rsidP="008401BD">
      <w:pPr>
        <w:pStyle w:val="afe"/>
        <w:rPr>
          <w:rFonts w:hAnsi="宋体"/>
        </w:rPr>
      </w:pPr>
      <w:r>
        <w:rPr>
          <w:rFonts w:hint="eastAsia"/>
        </w:rPr>
        <w:t>本标准由</w:t>
      </w:r>
      <w:r w:rsidR="001F0166">
        <w:rPr>
          <w:rFonts w:hint="eastAsia"/>
        </w:rPr>
        <w:t>中华人民共和国</w:t>
      </w:r>
      <w:r w:rsidR="00513018" w:rsidRPr="00513018">
        <w:rPr>
          <w:rFonts w:hint="eastAsia"/>
        </w:rPr>
        <w:t>住房和城乡建设部</w:t>
      </w:r>
      <w:r>
        <w:rPr>
          <w:rFonts w:hAnsi="宋体" w:hint="eastAsia"/>
        </w:rPr>
        <w:t>提出。</w:t>
      </w:r>
    </w:p>
    <w:p w:rsidR="008401BD" w:rsidRDefault="008401BD" w:rsidP="008401BD">
      <w:pPr>
        <w:pStyle w:val="afe"/>
      </w:pPr>
      <w:r>
        <w:rPr>
          <w:rFonts w:hAnsi="宋体" w:hint="eastAsia"/>
        </w:rPr>
        <w:t>本标准由全国</w:t>
      </w:r>
      <w:r w:rsidR="00B44BBD">
        <w:rPr>
          <w:rFonts w:hAnsi="宋体" w:hint="eastAsia"/>
        </w:rPr>
        <w:t>建筑幕墙门窗</w:t>
      </w:r>
      <w:r>
        <w:rPr>
          <w:rFonts w:hAnsi="宋体" w:hint="eastAsia"/>
        </w:rPr>
        <w:t>标准化技术委员会（SAC</w:t>
      </w:r>
      <w:r>
        <w:rPr>
          <w:rFonts w:hAnsi="宋体"/>
        </w:rPr>
        <w:t>/TC</w:t>
      </w:r>
      <w:r w:rsidR="00B44BBD">
        <w:rPr>
          <w:rFonts w:hAnsi="宋体" w:hint="eastAsia"/>
        </w:rPr>
        <w:t>448</w:t>
      </w:r>
      <w:r>
        <w:rPr>
          <w:rFonts w:hAnsi="宋体" w:hint="eastAsia"/>
        </w:rPr>
        <w:t>）归口。</w:t>
      </w:r>
    </w:p>
    <w:p w:rsidR="005863D8" w:rsidRDefault="008401BD" w:rsidP="008401BD">
      <w:pPr>
        <w:pStyle w:val="afe"/>
        <w:rPr>
          <w:rFonts w:hAnsi="宋体"/>
        </w:rPr>
      </w:pPr>
      <w:r>
        <w:rPr>
          <w:rFonts w:hAnsi="宋体" w:hint="eastAsia"/>
        </w:rPr>
        <w:t>本标准负责起草单位：</w:t>
      </w:r>
      <w:r w:rsidR="00B44BBD" w:rsidRPr="00B44BBD">
        <w:rPr>
          <w:rFonts w:hAnsi="宋体" w:hint="eastAsia"/>
        </w:rPr>
        <w:t>中国建筑装饰装修材料协会</w:t>
      </w:r>
      <w:r w:rsidR="00623001" w:rsidRPr="00623001">
        <w:rPr>
          <w:rFonts w:hAnsi="宋体" w:hint="eastAsia"/>
        </w:rPr>
        <w:t>建筑遮阳材料分会</w:t>
      </w:r>
    </w:p>
    <w:p w:rsidR="008401BD" w:rsidRDefault="008401BD" w:rsidP="008401BD">
      <w:pPr>
        <w:pStyle w:val="afe"/>
        <w:rPr>
          <w:rFonts w:hAnsi="宋体"/>
        </w:rPr>
      </w:pPr>
      <w:r>
        <w:rPr>
          <w:rFonts w:hAnsi="宋体" w:hint="eastAsia"/>
        </w:rPr>
        <w:t>本标准参加起草单位：</w:t>
      </w:r>
    </w:p>
    <w:p w:rsidR="008401BD" w:rsidRDefault="008401BD" w:rsidP="008401BD">
      <w:pPr>
        <w:pStyle w:val="afe"/>
        <w:rPr>
          <w:rFonts w:hAnsi="宋体"/>
        </w:rPr>
      </w:pPr>
      <w:r>
        <w:rPr>
          <w:rFonts w:hAnsi="宋体" w:hint="eastAsia"/>
        </w:rPr>
        <w:t xml:space="preserve">本标准主要起草人： </w:t>
      </w:r>
    </w:p>
    <w:p w:rsidR="008401BD" w:rsidRPr="008401BD" w:rsidRDefault="008401BD" w:rsidP="008401BD">
      <w:pPr>
        <w:pStyle w:val="afe"/>
        <w:sectPr w:rsidR="008401BD" w:rsidRPr="008401BD" w:rsidSect="008401BD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8401BD" w:rsidP="008401BD">
      <w:pPr>
        <w:pStyle w:val="aff1"/>
      </w:pPr>
      <w:r>
        <w:rPr>
          <w:rFonts w:hint="eastAsia"/>
        </w:rPr>
        <w:lastRenderedPageBreak/>
        <w:t>建</w:t>
      </w:r>
      <w:bookmarkStart w:id="19" w:name="StandardName"/>
      <w:r>
        <w:rPr>
          <w:rFonts w:hint="eastAsia"/>
        </w:rPr>
        <w:t>筑</w:t>
      </w:r>
      <w:bookmarkEnd w:id="19"/>
      <w:r w:rsidR="00657932">
        <w:rPr>
          <w:rFonts w:hint="eastAsia"/>
        </w:rPr>
        <w:t>室内</w:t>
      </w:r>
      <w:r w:rsidR="00B44BBD">
        <w:rPr>
          <w:rFonts w:hint="eastAsia"/>
        </w:rPr>
        <w:t>窗饰产品通用</w:t>
      </w:r>
      <w:r w:rsidR="00657932">
        <w:rPr>
          <w:rFonts w:hint="eastAsia"/>
        </w:rPr>
        <w:t>技术</w:t>
      </w:r>
      <w:r w:rsidR="00B44BBD">
        <w:rPr>
          <w:rFonts w:hint="eastAsia"/>
        </w:rPr>
        <w:t>要求</w:t>
      </w:r>
    </w:p>
    <w:p w:rsidR="00F34B99" w:rsidRDefault="00F34B99" w:rsidP="00650836">
      <w:pPr>
        <w:pStyle w:val="a0"/>
        <w:spacing w:before="312" w:after="312"/>
      </w:pPr>
      <w:r>
        <w:rPr>
          <w:rFonts w:hint="eastAsia"/>
        </w:rPr>
        <w:t>范围</w:t>
      </w:r>
    </w:p>
    <w:p w:rsidR="00416250" w:rsidRDefault="00416250" w:rsidP="00416250">
      <w:pPr>
        <w:pStyle w:val="afe"/>
      </w:pPr>
      <w:r>
        <w:rPr>
          <w:rFonts w:hint="eastAsia"/>
        </w:rPr>
        <w:t>本标准规定了建筑</w:t>
      </w:r>
      <w:r w:rsidR="006B6E3D">
        <w:rPr>
          <w:rFonts w:hint="eastAsia"/>
        </w:rPr>
        <w:t>室内</w:t>
      </w:r>
      <w:r w:rsidR="00B44BBD">
        <w:rPr>
          <w:rFonts w:hint="eastAsia"/>
        </w:rPr>
        <w:t>窗饰产品</w:t>
      </w:r>
      <w:r>
        <w:rPr>
          <w:rFonts w:hint="eastAsia"/>
        </w:rPr>
        <w:t>的术语和定义、分类、</w:t>
      </w:r>
      <w:r w:rsidR="00B44BBD">
        <w:rPr>
          <w:rFonts w:hint="eastAsia"/>
        </w:rPr>
        <w:t>代号</w:t>
      </w:r>
      <w:r w:rsidR="001561E6">
        <w:rPr>
          <w:rFonts w:hint="eastAsia"/>
        </w:rPr>
        <w:t>及</w:t>
      </w:r>
      <w:r>
        <w:rPr>
          <w:rFonts w:hint="eastAsia"/>
        </w:rPr>
        <w:t>标记、材料、要求、试验方法。</w:t>
      </w:r>
    </w:p>
    <w:p w:rsidR="00F34B99" w:rsidRDefault="00F333F7" w:rsidP="00416250">
      <w:pPr>
        <w:pStyle w:val="afe"/>
      </w:pPr>
      <w:r>
        <w:rPr>
          <w:rFonts w:hint="eastAsia"/>
        </w:rPr>
        <w:t>本标准适用于建筑</w:t>
      </w:r>
      <w:r w:rsidR="00B44BBD">
        <w:rPr>
          <w:rFonts w:hint="eastAsia"/>
        </w:rPr>
        <w:t>用</w:t>
      </w:r>
      <w:r w:rsidR="00C507B7">
        <w:rPr>
          <w:rFonts w:hint="eastAsia"/>
        </w:rPr>
        <w:t>室内</w:t>
      </w:r>
      <w:r w:rsidR="00B44BBD">
        <w:rPr>
          <w:rFonts w:hint="eastAsia"/>
        </w:rPr>
        <w:t>窗饰产品</w:t>
      </w:r>
      <w:r w:rsidR="00416250" w:rsidRPr="00B44BBD">
        <w:rPr>
          <w:rFonts w:hint="eastAsia"/>
        </w:rPr>
        <w:t>。</w:t>
      </w:r>
    </w:p>
    <w:p w:rsidR="00F34B99" w:rsidRDefault="00F34B99" w:rsidP="00650836">
      <w:pPr>
        <w:pStyle w:val="a0"/>
        <w:spacing w:before="312" w:after="312"/>
      </w:pPr>
      <w:r>
        <w:rPr>
          <w:rFonts w:hint="eastAsia"/>
        </w:rPr>
        <w:t>规范性引用文件</w:t>
      </w:r>
    </w:p>
    <w:p w:rsidR="00DF5E31" w:rsidRDefault="00F34B99" w:rsidP="00D77AA3">
      <w:pPr>
        <w:pStyle w:val="afe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114A50" w:rsidRPr="000A1FCF" w:rsidRDefault="00913F01" w:rsidP="00913F01">
      <w:pPr>
        <w:pStyle w:val="afe"/>
        <w:rPr>
          <w:rFonts w:hAnsi="宋体"/>
        </w:rPr>
      </w:pPr>
      <w:r w:rsidRPr="000A1FCF">
        <w:rPr>
          <w:rFonts w:hAnsi="宋体"/>
        </w:rPr>
        <w:t xml:space="preserve">GB/T 2518 </w:t>
      </w:r>
      <w:r w:rsidRPr="000A1FCF">
        <w:rPr>
          <w:rFonts w:hAnsi="宋体" w:hint="eastAsia"/>
        </w:rPr>
        <w:t>连续热镀锌钢板及钢带</w:t>
      </w:r>
    </w:p>
    <w:p w:rsidR="00913F01" w:rsidRPr="00D1736F" w:rsidRDefault="00913F01" w:rsidP="00913F01">
      <w:pPr>
        <w:pStyle w:val="afe"/>
        <w:rPr>
          <w:rFonts w:hAnsi="宋体"/>
        </w:rPr>
      </w:pPr>
      <w:r w:rsidRPr="00D1736F">
        <w:rPr>
          <w:rFonts w:hAnsi="宋体"/>
        </w:rPr>
        <w:t xml:space="preserve">GB/T 3280 </w:t>
      </w:r>
      <w:r w:rsidRPr="00D1736F">
        <w:rPr>
          <w:rFonts w:hAnsi="宋体" w:hint="eastAsia"/>
        </w:rPr>
        <w:t>不锈钢冷轧钢板和钢带</w:t>
      </w:r>
    </w:p>
    <w:p w:rsidR="00913F01" w:rsidRPr="00D1736F" w:rsidRDefault="00913F01" w:rsidP="00913F01">
      <w:pPr>
        <w:pStyle w:val="afe"/>
        <w:rPr>
          <w:rFonts w:hAnsi="宋体"/>
        </w:rPr>
      </w:pPr>
      <w:r w:rsidRPr="00D1736F">
        <w:rPr>
          <w:rFonts w:hAnsi="宋体"/>
        </w:rPr>
        <w:t>GB/T 4237</w:t>
      </w:r>
      <w:r w:rsidRPr="00D1736F">
        <w:rPr>
          <w:rFonts w:hAnsi="宋体" w:hint="eastAsia"/>
        </w:rPr>
        <w:t xml:space="preserve"> 不锈钢热轧钢板和钢带</w:t>
      </w:r>
    </w:p>
    <w:p w:rsidR="00916A18" w:rsidRPr="00D1736F" w:rsidRDefault="00916A18" w:rsidP="00F34B99">
      <w:pPr>
        <w:pStyle w:val="afe"/>
        <w:rPr>
          <w:rFonts w:hAnsi="宋体"/>
        </w:rPr>
      </w:pPr>
      <w:r w:rsidRPr="00D1736F">
        <w:rPr>
          <w:rFonts w:hAnsi="宋体"/>
        </w:rPr>
        <w:t>GB/T 4893.4</w:t>
      </w:r>
      <w:r w:rsidR="00F35C2E" w:rsidRPr="00D1736F">
        <w:rPr>
          <w:rFonts w:hAnsi="宋体"/>
        </w:rPr>
        <w:t xml:space="preserve"> </w:t>
      </w:r>
      <w:r w:rsidR="009E20A4" w:rsidRPr="009E20A4">
        <w:rPr>
          <w:rFonts w:hAnsi="宋体" w:hint="eastAsia"/>
        </w:rPr>
        <w:t>家具表面漆膜理化性能试验 第4部分：附着力交叉切割测定法</w:t>
      </w:r>
    </w:p>
    <w:p w:rsidR="009E0AD0" w:rsidRPr="00D1736F" w:rsidRDefault="009E0AD0" w:rsidP="00F34B99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>/T</w:t>
      </w:r>
      <w:r w:rsidRPr="00D1736F">
        <w:rPr>
          <w:rFonts w:hAnsi="宋体"/>
        </w:rPr>
        <w:t xml:space="preserve"> 5237.1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铝合金建筑型材</w:t>
      </w:r>
      <w:r w:rsidR="002E307F" w:rsidRPr="00D1736F">
        <w:rPr>
          <w:rFonts w:hAnsi="宋体"/>
        </w:rPr>
        <w:t xml:space="preserve">  </w:t>
      </w:r>
      <w:r w:rsidR="002E307F" w:rsidRPr="00D1736F">
        <w:rPr>
          <w:rFonts w:hAnsi="宋体" w:hint="eastAsia"/>
        </w:rPr>
        <w:t>第1部分:</w:t>
      </w:r>
      <w:r w:rsidR="002E307F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基材</w:t>
      </w:r>
    </w:p>
    <w:p w:rsidR="009E0AD0" w:rsidRPr="00D1736F" w:rsidRDefault="00684D32" w:rsidP="00F34B99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>/T</w:t>
      </w:r>
      <w:r w:rsidRPr="00D1736F">
        <w:rPr>
          <w:rFonts w:hAnsi="宋体"/>
        </w:rPr>
        <w:t xml:space="preserve"> 5237.2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铝合金建筑型材</w:t>
      </w:r>
      <w:r w:rsidR="002E307F" w:rsidRPr="00D1736F">
        <w:rPr>
          <w:rFonts w:hAnsi="宋体"/>
        </w:rPr>
        <w:t xml:space="preserve">  </w:t>
      </w:r>
      <w:r w:rsidR="002E307F" w:rsidRPr="00D1736F">
        <w:rPr>
          <w:rFonts w:hAnsi="宋体" w:hint="eastAsia"/>
        </w:rPr>
        <w:t>第2部分:</w:t>
      </w:r>
      <w:r w:rsidR="002E307F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阳极氧化型材</w:t>
      </w:r>
    </w:p>
    <w:p w:rsidR="00684D32" w:rsidRPr="00D1736F" w:rsidRDefault="00684D32" w:rsidP="00F34B99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>/T</w:t>
      </w:r>
      <w:r w:rsidRPr="00D1736F">
        <w:rPr>
          <w:rFonts w:hAnsi="宋体"/>
        </w:rPr>
        <w:t xml:space="preserve"> 5237.3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铝合金建筑型材　第3部分：电泳涂漆型材</w:t>
      </w:r>
    </w:p>
    <w:p w:rsidR="00684D32" w:rsidRPr="00D1736F" w:rsidRDefault="00684D32" w:rsidP="00F34B99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>/T</w:t>
      </w:r>
      <w:r w:rsidRPr="00D1736F">
        <w:rPr>
          <w:rFonts w:hAnsi="宋体"/>
        </w:rPr>
        <w:t xml:space="preserve"> 5237.4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铝合金建筑型材　第4部分:</w:t>
      </w:r>
      <w:r w:rsidR="002E307F" w:rsidRPr="00D1736F">
        <w:rPr>
          <w:rFonts w:hAnsi="宋体"/>
        </w:rPr>
        <w:t xml:space="preserve"> </w:t>
      </w:r>
      <w:r w:rsidR="009E20A4">
        <w:rPr>
          <w:rFonts w:hAnsi="宋体" w:hint="eastAsia"/>
        </w:rPr>
        <w:t>喷粉</w:t>
      </w:r>
      <w:r w:rsidR="002E307F" w:rsidRPr="00D1736F">
        <w:rPr>
          <w:rFonts w:hAnsi="宋体" w:hint="eastAsia"/>
        </w:rPr>
        <w:t>型材</w:t>
      </w:r>
    </w:p>
    <w:p w:rsidR="00114A50" w:rsidRPr="00D1736F" w:rsidRDefault="00684D32" w:rsidP="00D77AA3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>/T</w:t>
      </w:r>
      <w:r w:rsidRPr="00D1736F">
        <w:rPr>
          <w:rFonts w:hAnsi="宋体"/>
        </w:rPr>
        <w:t xml:space="preserve"> 5237.5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铝合金建筑型材　第5部分：</w:t>
      </w:r>
      <w:r w:rsidR="009E20A4">
        <w:rPr>
          <w:rFonts w:hAnsi="宋体" w:hint="eastAsia"/>
        </w:rPr>
        <w:t>喷漆</w:t>
      </w:r>
      <w:r w:rsidR="002E307F" w:rsidRPr="00D1736F">
        <w:rPr>
          <w:rFonts w:hAnsi="宋体" w:hint="eastAsia"/>
        </w:rPr>
        <w:t>型材</w:t>
      </w:r>
    </w:p>
    <w:p w:rsidR="009E0AD0" w:rsidRPr="00D1736F" w:rsidRDefault="009E0AD0" w:rsidP="00F34B99">
      <w:pPr>
        <w:pStyle w:val="afe"/>
        <w:rPr>
          <w:rFonts w:hAnsi="宋体"/>
        </w:rPr>
      </w:pPr>
      <w:r w:rsidRPr="00D1736F">
        <w:rPr>
          <w:rFonts w:hAnsi="宋体"/>
        </w:rPr>
        <w:t>GB/T 12754</w:t>
      </w:r>
      <w:r w:rsidR="00F35C2E" w:rsidRPr="00D1736F">
        <w:rPr>
          <w:rFonts w:hAnsi="宋体"/>
        </w:rPr>
        <w:t xml:space="preserve"> </w:t>
      </w:r>
      <w:r w:rsidR="00A35DC8" w:rsidRPr="00D1736F">
        <w:rPr>
          <w:rFonts w:hAnsi="宋体" w:hint="eastAsia"/>
        </w:rPr>
        <w:t>彩色涂层钢板及钢带</w:t>
      </w:r>
    </w:p>
    <w:p w:rsidR="00913F01" w:rsidRPr="00D1736F" w:rsidRDefault="00913F01" w:rsidP="00F34B99">
      <w:pPr>
        <w:pStyle w:val="afe"/>
        <w:rPr>
          <w:rFonts w:hAnsi="宋体"/>
        </w:rPr>
      </w:pPr>
      <w:r w:rsidRPr="00D1736F">
        <w:rPr>
          <w:rFonts w:hAnsi="宋体"/>
        </w:rPr>
        <w:t xml:space="preserve">GB/T 15675 </w:t>
      </w:r>
      <w:r w:rsidRPr="00D1736F">
        <w:rPr>
          <w:rFonts w:hAnsi="宋体" w:hint="eastAsia"/>
        </w:rPr>
        <w:t>连续电镀锌、锌镍合金镀层钢板及钢带</w:t>
      </w:r>
    </w:p>
    <w:p w:rsidR="006A05AC" w:rsidRPr="00D1736F" w:rsidRDefault="006A05AC" w:rsidP="00F34B99">
      <w:pPr>
        <w:pStyle w:val="afe"/>
        <w:rPr>
          <w:rFonts w:hAnsi="宋体"/>
        </w:rPr>
      </w:pPr>
      <w:r w:rsidRPr="00D1736F">
        <w:rPr>
          <w:rFonts w:hAnsi="宋体"/>
        </w:rPr>
        <w:t>GB</w:t>
      </w:r>
      <w:r w:rsidR="001561E6">
        <w:rPr>
          <w:rFonts w:hAnsi="宋体" w:hint="eastAsia"/>
        </w:rPr>
        <w:t xml:space="preserve"> </w:t>
      </w:r>
      <w:r w:rsidRPr="00D1736F">
        <w:rPr>
          <w:rFonts w:hAnsi="宋体"/>
        </w:rPr>
        <w:t>18580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室内装饰装修材料</w:t>
      </w:r>
      <w:r w:rsidR="002E307F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人造板及其制品中甲醛释放限量</w:t>
      </w:r>
    </w:p>
    <w:p w:rsidR="00114A50" w:rsidRPr="00D1736F" w:rsidRDefault="00114A50" w:rsidP="00F34B99">
      <w:pPr>
        <w:pStyle w:val="afe"/>
        <w:rPr>
          <w:rFonts w:hAnsi="宋体"/>
        </w:rPr>
      </w:pPr>
      <w:r w:rsidRPr="00D1736F">
        <w:rPr>
          <w:rFonts w:hAnsi="宋体"/>
        </w:rPr>
        <w:t>GB 20286-2006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公共场所阻燃制品及组件燃烧性能要求和标识</w:t>
      </w:r>
    </w:p>
    <w:p w:rsidR="001C16FA" w:rsidRPr="00D1736F" w:rsidRDefault="001C16FA" w:rsidP="00F34B99">
      <w:pPr>
        <w:pStyle w:val="afe"/>
        <w:rPr>
          <w:rFonts w:hAnsi="宋体"/>
        </w:rPr>
      </w:pPr>
      <w:r w:rsidRPr="00D1736F">
        <w:rPr>
          <w:rFonts w:hAnsi="宋体"/>
        </w:rPr>
        <w:t>JG/T 241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建筑遮阳产品机械耐久性能试验方法</w:t>
      </w:r>
    </w:p>
    <w:p w:rsidR="001C16FA" w:rsidRPr="00D1736F" w:rsidRDefault="001C16FA" w:rsidP="00F34B99">
      <w:pPr>
        <w:pStyle w:val="afe"/>
        <w:rPr>
          <w:rFonts w:hAnsi="宋体"/>
        </w:rPr>
      </w:pPr>
      <w:r w:rsidRPr="00D1736F">
        <w:rPr>
          <w:rFonts w:hAnsi="宋体"/>
        </w:rPr>
        <w:t>JG/T 242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建筑遮阳产品操作力试验方法</w:t>
      </w:r>
    </w:p>
    <w:p w:rsidR="001C16FA" w:rsidRPr="00D1736F" w:rsidRDefault="001C16FA" w:rsidP="00F34B99">
      <w:pPr>
        <w:pStyle w:val="afe"/>
        <w:rPr>
          <w:rFonts w:hAnsi="宋体"/>
        </w:rPr>
      </w:pPr>
      <w:r w:rsidRPr="00D1736F">
        <w:rPr>
          <w:rFonts w:hAnsi="宋体"/>
        </w:rPr>
        <w:t>JG/T 275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建筑遮阳产品误操作试验方法</w:t>
      </w:r>
    </w:p>
    <w:p w:rsidR="00916A18" w:rsidRPr="00D1736F" w:rsidRDefault="00916A18" w:rsidP="00F34B99">
      <w:pPr>
        <w:pStyle w:val="afe"/>
        <w:rPr>
          <w:rFonts w:hAnsi="宋体"/>
        </w:rPr>
      </w:pPr>
      <w:r w:rsidRPr="00D1736F">
        <w:rPr>
          <w:rFonts w:hAnsi="宋体"/>
        </w:rPr>
        <w:t>JG/T 276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建筑遮阳产品电力驱动装置技术要求</w:t>
      </w:r>
    </w:p>
    <w:p w:rsidR="00542777" w:rsidRPr="00D1736F" w:rsidRDefault="00542777" w:rsidP="00F34B99">
      <w:pPr>
        <w:pStyle w:val="afe"/>
        <w:rPr>
          <w:rFonts w:hAnsi="宋体"/>
        </w:rPr>
      </w:pPr>
      <w:r w:rsidRPr="00D1736F">
        <w:rPr>
          <w:rFonts w:hAnsi="宋体"/>
        </w:rPr>
        <w:t xml:space="preserve">JG/T 278 </w:t>
      </w:r>
      <w:r w:rsidRPr="00D1736F">
        <w:rPr>
          <w:rFonts w:hAnsi="宋体" w:hint="eastAsia"/>
        </w:rPr>
        <w:t>建筑遮阳产品用电机</w:t>
      </w:r>
    </w:p>
    <w:p w:rsidR="001C16FA" w:rsidRPr="00D1736F" w:rsidRDefault="001C16FA" w:rsidP="00F34B99">
      <w:pPr>
        <w:pStyle w:val="afe"/>
        <w:rPr>
          <w:rFonts w:hAnsi="宋体"/>
        </w:rPr>
      </w:pPr>
      <w:r w:rsidRPr="00D1736F">
        <w:rPr>
          <w:rFonts w:hAnsi="宋体"/>
        </w:rPr>
        <w:t>JG/T 280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建筑遮阳产品遮光性能试验方法</w:t>
      </w:r>
    </w:p>
    <w:p w:rsidR="001C16FA" w:rsidRPr="00D1736F" w:rsidRDefault="001C16FA" w:rsidP="00F34B99">
      <w:pPr>
        <w:pStyle w:val="afe"/>
        <w:rPr>
          <w:rFonts w:hAnsi="宋体"/>
        </w:rPr>
      </w:pPr>
      <w:r w:rsidRPr="00D1736F">
        <w:rPr>
          <w:rFonts w:hAnsi="宋体"/>
        </w:rPr>
        <w:t>JG/T 281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建筑遮阳产品隔热性能试验方法</w:t>
      </w:r>
    </w:p>
    <w:p w:rsidR="00916A18" w:rsidRPr="00D1736F" w:rsidRDefault="009E0AD0" w:rsidP="00F34B99">
      <w:pPr>
        <w:pStyle w:val="afe"/>
        <w:rPr>
          <w:rFonts w:hAnsi="宋体"/>
        </w:rPr>
      </w:pPr>
      <w:r w:rsidRPr="00D1736F">
        <w:rPr>
          <w:rFonts w:hAnsi="宋体"/>
        </w:rPr>
        <w:t>JG/T 399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建筑遮阳产品术语</w:t>
      </w:r>
    </w:p>
    <w:p w:rsidR="00F35C2E" w:rsidRPr="00D1736F" w:rsidRDefault="001A578F" w:rsidP="00F34B99">
      <w:pPr>
        <w:pStyle w:val="afe"/>
        <w:rPr>
          <w:rFonts w:hAnsi="宋体"/>
        </w:rPr>
      </w:pPr>
      <w:hyperlink r:id="rId12" w:tgtFrame="_blank" w:history="1">
        <w:r w:rsidR="00F35C2E" w:rsidRPr="00D1736F">
          <w:rPr>
            <w:rFonts w:hAnsi="宋体"/>
          </w:rPr>
          <w:t>JG/</w:t>
        </w:r>
        <w:r w:rsidR="001561E6" w:rsidRPr="00D1736F">
          <w:rPr>
            <w:rFonts w:hAnsi="宋体"/>
          </w:rPr>
          <w:t>T</w:t>
        </w:r>
        <w:r w:rsidR="001561E6">
          <w:rPr>
            <w:rFonts w:hAnsi="宋体" w:hint="eastAsia"/>
          </w:rPr>
          <w:t xml:space="preserve"> </w:t>
        </w:r>
        <w:r w:rsidR="00F35C2E" w:rsidRPr="00D1736F">
          <w:rPr>
            <w:rFonts w:hAnsi="宋体"/>
          </w:rPr>
          <w:t xml:space="preserve">424 </w:t>
        </w:r>
        <w:r w:rsidR="00F35C2E" w:rsidRPr="00D1736F">
          <w:rPr>
            <w:rFonts w:hAnsi="宋体" w:hint="eastAsia"/>
          </w:rPr>
          <w:t>建筑遮阳用织物通用技术要求</w:t>
        </w:r>
      </w:hyperlink>
    </w:p>
    <w:p w:rsidR="00D22549" w:rsidRPr="00D1736F" w:rsidRDefault="00916A18" w:rsidP="00F34B99">
      <w:pPr>
        <w:pStyle w:val="afe"/>
        <w:rPr>
          <w:rFonts w:hAnsi="宋体"/>
        </w:rPr>
      </w:pPr>
      <w:r w:rsidRPr="00D1736F">
        <w:rPr>
          <w:rFonts w:hAnsi="宋体"/>
        </w:rPr>
        <w:t>LY/T 1636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防腐木材的使用分类和要求</w:t>
      </w:r>
    </w:p>
    <w:p w:rsidR="00913F01" w:rsidRPr="00D1736F" w:rsidRDefault="00913F01" w:rsidP="00913F01">
      <w:pPr>
        <w:pStyle w:val="afe"/>
        <w:rPr>
          <w:rFonts w:hAnsi="宋体"/>
        </w:rPr>
      </w:pPr>
      <w:r w:rsidRPr="00D1736F">
        <w:rPr>
          <w:rFonts w:hAnsi="宋体"/>
        </w:rPr>
        <w:t xml:space="preserve">YS/T 431 </w:t>
      </w:r>
      <w:r w:rsidRPr="00D1736F">
        <w:rPr>
          <w:rFonts w:hAnsi="宋体" w:hint="eastAsia"/>
        </w:rPr>
        <w:t>铝及铝合金彩色涂层板、带材</w:t>
      </w:r>
    </w:p>
    <w:p w:rsidR="009E0AD0" w:rsidRPr="00D1736F" w:rsidRDefault="009E0AD0" w:rsidP="00F34B99">
      <w:pPr>
        <w:pStyle w:val="afe"/>
        <w:rPr>
          <w:rFonts w:hAnsi="宋体"/>
        </w:rPr>
      </w:pPr>
      <w:r w:rsidRPr="00D1736F">
        <w:rPr>
          <w:rFonts w:hAnsi="宋体"/>
        </w:rPr>
        <w:t>YS/T 621</w:t>
      </w:r>
      <w:r w:rsidR="00F35C2E" w:rsidRPr="00D1736F">
        <w:rPr>
          <w:rFonts w:hAnsi="宋体"/>
        </w:rPr>
        <w:t xml:space="preserve"> </w:t>
      </w:r>
      <w:r w:rsidR="002E307F" w:rsidRPr="00D1736F">
        <w:rPr>
          <w:rFonts w:hAnsi="宋体" w:hint="eastAsia"/>
        </w:rPr>
        <w:t>百叶窗用铝合金带材</w:t>
      </w:r>
    </w:p>
    <w:p w:rsidR="00416250" w:rsidRDefault="00416250" w:rsidP="00650836">
      <w:pPr>
        <w:pStyle w:val="a0"/>
        <w:spacing w:before="312" w:after="312"/>
      </w:pPr>
      <w:r>
        <w:rPr>
          <w:rFonts w:hint="eastAsia"/>
        </w:rPr>
        <w:t>术语和定义</w:t>
      </w:r>
    </w:p>
    <w:p w:rsidR="00416250" w:rsidRDefault="0082379A" w:rsidP="00416250">
      <w:pPr>
        <w:pStyle w:val="afe"/>
      </w:pPr>
      <w:r>
        <w:rPr>
          <w:rFonts w:hint="eastAsia"/>
        </w:rPr>
        <w:lastRenderedPageBreak/>
        <w:t>JG/T 399</w:t>
      </w:r>
      <w:r w:rsidR="00E67479">
        <w:rPr>
          <w:rFonts w:hint="eastAsia"/>
        </w:rPr>
        <w:t xml:space="preserve"> </w:t>
      </w:r>
      <w:r w:rsidR="00001B83">
        <w:rPr>
          <w:rFonts w:hint="eastAsia"/>
        </w:rPr>
        <w:t>界定的</w:t>
      </w:r>
      <w:r>
        <w:rPr>
          <w:rFonts w:hint="eastAsia"/>
        </w:rPr>
        <w:t>及</w:t>
      </w:r>
      <w:r w:rsidR="00416250">
        <w:rPr>
          <w:rFonts w:hint="eastAsia"/>
        </w:rPr>
        <w:t>下列术语和定义适用于本文件。</w:t>
      </w:r>
    </w:p>
    <w:p w:rsidR="00416250" w:rsidRPr="00D64FC0" w:rsidRDefault="00416250" w:rsidP="00E67479">
      <w:pPr>
        <w:pStyle w:val="a1"/>
        <w:spacing w:before="156" w:after="156"/>
        <w:ind w:leftChars="-1" w:left="-1" w:hanging="1"/>
      </w:pPr>
    </w:p>
    <w:p w:rsidR="00416250" w:rsidRDefault="00B44BBD" w:rsidP="00416250">
      <w:pPr>
        <w:pStyle w:val="afe"/>
        <w:rPr>
          <w:rFonts w:ascii="黑体" w:eastAsia="黑体"/>
        </w:rPr>
      </w:pPr>
      <w:r>
        <w:rPr>
          <w:rStyle w:val="Char4"/>
          <w:rFonts w:ascii="黑体" w:hint="eastAsia"/>
        </w:rPr>
        <w:t>窗饰产品</w:t>
      </w:r>
      <w:r w:rsidR="00A362BF" w:rsidRPr="00A362BF">
        <w:rPr>
          <w:rFonts w:ascii="黑体" w:eastAsia="黑体"/>
        </w:rPr>
        <w:t>window decorations</w:t>
      </w:r>
    </w:p>
    <w:p w:rsidR="00052632" w:rsidRDefault="00052632" w:rsidP="00416250">
      <w:pPr>
        <w:pStyle w:val="afe"/>
      </w:pPr>
      <w:r>
        <w:rPr>
          <w:rFonts w:hint="eastAsia"/>
        </w:rPr>
        <w:t>安装在建筑室内，可调节室内光环境、热环境，具有私密性</w:t>
      </w:r>
      <w:r w:rsidR="001561E6">
        <w:rPr>
          <w:rFonts w:hint="eastAsia"/>
        </w:rPr>
        <w:t>，</w:t>
      </w:r>
      <w:r>
        <w:rPr>
          <w:rFonts w:hint="eastAsia"/>
        </w:rPr>
        <w:t>装饰性及遮阳功能的产品。</w:t>
      </w:r>
    </w:p>
    <w:p w:rsidR="00334AC9" w:rsidRPr="005029BF" w:rsidRDefault="00334AC9" w:rsidP="00E67479">
      <w:pPr>
        <w:pStyle w:val="a1"/>
        <w:spacing w:before="156" w:after="156"/>
        <w:ind w:leftChars="-1" w:left="-1" w:hanging="1"/>
        <w:rPr>
          <w:rFonts w:hAnsi="宋体"/>
          <w:color w:val="000000" w:themeColor="text1"/>
        </w:rPr>
      </w:pPr>
    </w:p>
    <w:p w:rsidR="00334AC9" w:rsidRPr="005029BF" w:rsidRDefault="00334AC9" w:rsidP="00334AC9">
      <w:pPr>
        <w:pStyle w:val="a1"/>
        <w:numPr>
          <w:ilvl w:val="0"/>
          <w:numId w:val="0"/>
        </w:numPr>
        <w:spacing w:before="156" w:after="156"/>
        <w:ind w:firstLineChars="200" w:firstLine="420"/>
        <w:jc w:val="both"/>
        <w:rPr>
          <w:rFonts w:hAnsi="宋体"/>
          <w:color w:val="000000" w:themeColor="text1"/>
        </w:rPr>
      </w:pPr>
      <w:r w:rsidRPr="008A1A60">
        <w:rPr>
          <w:rFonts w:hint="eastAsia"/>
          <w:color w:val="000000" w:themeColor="text1"/>
        </w:rPr>
        <w:t>伸展与收回</w:t>
      </w:r>
      <w:r w:rsidR="005D07C0">
        <w:rPr>
          <w:rFonts w:hint="eastAsia"/>
          <w:color w:val="000000" w:themeColor="text1"/>
        </w:rPr>
        <w:t xml:space="preserve"> </w:t>
      </w:r>
      <w:r w:rsidRPr="008A1A60">
        <w:rPr>
          <w:rFonts w:hint="eastAsia"/>
          <w:color w:val="000000" w:themeColor="text1"/>
        </w:rPr>
        <w:t>extension</w:t>
      </w:r>
      <w:r w:rsidR="001561E6">
        <w:rPr>
          <w:rFonts w:hint="eastAsia"/>
          <w:color w:val="000000" w:themeColor="text1"/>
        </w:rPr>
        <w:t xml:space="preserve"> and </w:t>
      </w:r>
      <w:r w:rsidRPr="008A1A60">
        <w:rPr>
          <w:rFonts w:hint="eastAsia"/>
          <w:color w:val="000000" w:themeColor="text1"/>
        </w:rPr>
        <w:t>retraction</w:t>
      </w:r>
    </w:p>
    <w:p w:rsidR="00334AC9" w:rsidRPr="005029BF" w:rsidRDefault="00334AC9" w:rsidP="00334AC9">
      <w:pPr>
        <w:pStyle w:val="afe"/>
        <w:rPr>
          <w:color w:val="000000" w:themeColor="text1"/>
        </w:rPr>
      </w:pPr>
      <w:r w:rsidRPr="008A1A60">
        <w:rPr>
          <w:rFonts w:hint="eastAsia"/>
          <w:color w:val="000000" w:themeColor="text1"/>
        </w:rPr>
        <w:t>通过手动或电动控制完成</w:t>
      </w:r>
      <w:r>
        <w:rPr>
          <w:rFonts w:hint="eastAsia"/>
          <w:color w:val="000000" w:themeColor="text1"/>
        </w:rPr>
        <w:t>窗饰</w:t>
      </w:r>
      <w:r w:rsidRPr="008A1A60">
        <w:rPr>
          <w:rFonts w:hint="eastAsia"/>
          <w:color w:val="000000" w:themeColor="text1"/>
        </w:rPr>
        <w:t>产品遮阳面积增加或减少的运动。</w:t>
      </w:r>
    </w:p>
    <w:p w:rsidR="00334AC9" w:rsidRPr="005029BF" w:rsidRDefault="00334AC9" w:rsidP="00E67479">
      <w:pPr>
        <w:pStyle w:val="a1"/>
        <w:spacing w:before="156" w:after="156"/>
        <w:ind w:leftChars="-1" w:left="-1" w:hanging="1"/>
        <w:rPr>
          <w:rFonts w:hAnsi="宋体"/>
          <w:color w:val="000000" w:themeColor="text1"/>
        </w:rPr>
      </w:pPr>
    </w:p>
    <w:p w:rsidR="00334AC9" w:rsidRPr="005029BF" w:rsidRDefault="00334AC9" w:rsidP="00334AC9">
      <w:pPr>
        <w:pStyle w:val="a1"/>
        <w:numPr>
          <w:ilvl w:val="0"/>
          <w:numId w:val="0"/>
        </w:numPr>
        <w:spacing w:before="156" w:after="156"/>
        <w:ind w:firstLineChars="200" w:firstLine="420"/>
        <w:jc w:val="both"/>
        <w:rPr>
          <w:rFonts w:hAnsi="宋体"/>
          <w:color w:val="000000" w:themeColor="text1"/>
        </w:rPr>
      </w:pPr>
      <w:r w:rsidRPr="008A1A60">
        <w:rPr>
          <w:rFonts w:hint="eastAsia"/>
          <w:color w:val="000000" w:themeColor="text1"/>
        </w:rPr>
        <w:t>开启与关闭</w:t>
      </w:r>
      <w:r w:rsidR="005D07C0">
        <w:rPr>
          <w:rFonts w:hint="eastAsia"/>
          <w:color w:val="000000" w:themeColor="text1"/>
        </w:rPr>
        <w:t xml:space="preserve"> </w:t>
      </w:r>
      <w:r w:rsidRPr="008A1A60">
        <w:rPr>
          <w:rFonts w:hint="eastAsia"/>
          <w:color w:val="000000" w:themeColor="text1"/>
        </w:rPr>
        <w:t>opening/closing</w:t>
      </w:r>
      <w:r w:rsidRPr="008A1A60">
        <w:rPr>
          <w:color w:val="000000" w:themeColor="text1"/>
        </w:rPr>
        <w:t xml:space="preserve"> cycle</w:t>
      </w:r>
    </w:p>
    <w:p w:rsidR="00334AC9" w:rsidRPr="005029BF" w:rsidRDefault="00334AC9" w:rsidP="00334AC9">
      <w:pPr>
        <w:pStyle w:val="afe"/>
        <w:spacing w:before="312" w:after="312"/>
        <w:rPr>
          <w:color w:val="000000" w:themeColor="text1"/>
        </w:rPr>
      </w:pPr>
      <w:r w:rsidRPr="008A1A60">
        <w:rPr>
          <w:rFonts w:hint="eastAsia"/>
          <w:color w:val="000000" w:themeColor="text1"/>
        </w:rPr>
        <w:t>通过调节</w:t>
      </w:r>
      <w:r w:rsidR="00C35B8A">
        <w:rPr>
          <w:rFonts w:hint="eastAsia"/>
          <w:color w:val="000000" w:themeColor="text1"/>
        </w:rPr>
        <w:t>窗饰产品</w:t>
      </w:r>
      <w:r w:rsidRPr="008A1A60">
        <w:rPr>
          <w:rFonts w:hint="eastAsia"/>
          <w:color w:val="000000" w:themeColor="text1"/>
        </w:rPr>
        <w:t>叶片或板的角度，完成进入室内的太阳光线增加或减少的运动。</w:t>
      </w:r>
    </w:p>
    <w:p w:rsidR="00416250" w:rsidRPr="00D64FC0" w:rsidRDefault="00416250" w:rsidP="00E67479">
      <w:pPr>
        <w:pStyle w:val="a1"/>
        <w:spacing w:before="156" w:after="156"/>
        <w:ind w:leftChars="-1" w:left="-1" w:hanging="1"/>
      </w:pPr>
    </w:p>
    <w:p w:rsidR="00B44BBD" w:rsidRDefault="00B44BBD" w:rsidP="00B44BBD">
      <w:pPr>
        <w:pStyle w:val="afe"/>
        <w:rPr>
          <w:rFonts w:ascii="黑体" w:eastAsia="黑体"/>
        </w:rPr>
      </w:pPr>
      <w:bookmarkStart w:id="20" w:name="OLE_LINK1"/>
      <w:r>
        <w:rPr>
          <w:rFonts w:ascii="黑体" w:eastAsia="黑体" w:hint="eastAsia"/>
        </w:rPr>
        <w:t>开合帘</w:t>
      </w:r>
      <w:r w:rsidR="005D07C0">
        <w:rPr>
          <w:rFonts w:ascii="黑体" w:eastAsia="黑体" w:hint="eastAsia"/>
        </w:rPr>
        <w:t xml:space="preserve"> </w:t>
      </w:r>
      <w:r w:rsidR="002C056F" w:rsidRPr="002C056F">
        <w:rPr>
          <w:rFonts w:ascii="黑体" w:eastAsia="黑体"/>
        </w:rPr>
        <w:t>Leaves shade</w:t>
      </w:r>
    </w:p>
    <w:p w:rsidR="00F934DC" w:rsidRPr="00513018" w:rsidRDefault="00F934DC" w:rsidP="00B44BBD">
      <w:pPr>
        <w:pStyle w:val="afe"/>
        <w:rPr>
          <w:rFonts w:hAnsi="宋体"/>
        </w:rPr>
      </w:pPr>
      <w:r w:rsidRPr="00513018">
        <w:rPr>
          <w:rFonts w:hAnsi="宋体" w:hint="eastAsia"/>
        </w:rPr>
        <w:t>从</w:t>
      </w:r>
      <w:r w:rsidR="006F6AB9">
        <w:rPr>
          <w:rFonts w:hAnsi="宋体" w:hint="eastAsia"/>
        </w:rPr>
        <w:t>一端向另一端或</w:t>
      </w:r>
      <w:r w:rsidRPr="00513018">
        <w:rPr>
          <w:rFonts w:hAnsi="宋体" w:hint="eastAsia"/>
        </w:rPr>
        <w:t>中间向两端进行</w:t>
      </w:r>
      <w:r w:rsidR="001130C0">
        <w:rPr>
          <w:rFonts w:hAnsi="宋体" w:hint="eastAsia"/>
        </w:rPr>
        <w:t>收回</w:t>
      </w:r>
      <w:r w:rsidRPr="00513018">
        <w:rPr>
          <w:rFonts w:hAnsi="宋体" w:hint="eastAsia"/>
        </w:rPr>
        <w:t>与</w:t>
      </w:r>
      <w:r w:rsidR="001130C0">
        <w:rPr>
          <w:rFonts w:hAnsi="宋体" w:hint="eastAsia"/>
        </w:rPr>
        <w:t>伸展</w:t>
      </w:r>
      <w:r w:rsidRPr="00513018">
        <w:rPr>
          <w:rFonts w:hAnsi="宋体" w:hint="eastAsia"/>
        </w:rPr>
        <w:t>的窗饰产品。</w:t>
      </w:r>
    </w:p>
    <w:bookmarkEnd w:id="20"/>
    <w:p w:rsidR="00416250" w:rsidRDefault="00416250" w:rsidP="00E67479">
      <w:pPr>
        <w:pStyle w:val="a1"/>
        <w:spacing w:before="156" w:after="156"/>
        <w:ind w:leftChars="-1" w:left="-1" w:hanging="1"/>
      </w:pPr>
    </w:p>
    <w:p w:rsidR="00B44BBD" w:rsidRDefault="0041712E" w:rsidP="00B44BBD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百叶帘</w:t>
      </w:r>
      <w:r w:rsidR="005D07C0">
        <w:rPr>
          <w:rFonts w:ascii="黑体" w:eastAsia="黑体" w:hint="eastAsia"/>
        </w:rPr>
        <w:t xml:space="preserve"> </w:t>
      </w:r>
      <w:r w:rsidR="007033E3">
        <w:rPr>
          <w:rFonts w:ascii="黑体" w:eastAsia="黑体" w:hint="eastAsia"/>
        </w:rPr>
        <w:t>venetian blind</w:t>
      </w:r>
    </w:p>
    <w:p w:rsidR="007033E3" w:rsidRDefault="007033E3" w:rsidP="00B44BBD">
      <w:pPr>
        <w:pStyle w:val="afe"/>
        <w:rPr>
          <w:rFonts w:hAnsi="宋体"/>
        </w:rPr>
      </w:pPr>
      <w:r w:rsidRPr="00513018">
        <w:rPr>
          <w:rFonts w:hAnsi="宋体" w:hint="eastAsia"/>
        </w:rPr>
        <w:t>连续的多片相同的片状遮阳材料组成,可伸展与收回以及开启与关闭,</w:t>
      </w:r>
      <w:r w:rsidR="00362941" w:rsidRPr="005863D8">
        <w:rPr>
          <w:rFonts w:hAnsi="宋体" w:hint="eastAsia"/>
        </w:rPr>
        <w:t>形</w:t>
      </w:r>
      <w:r w:rsidRPr="00513018">
        <w:rPr>
          <w:rFonts w:hAnsi="宋体" w:hint="eastAsia"/>
        </w:rPr>
        <w:t>成连续</w:t>
      </w:r>
      <w:r w:rsidR="005863D8">
        <w:rPr>
          <w:rFonts w:hAnsi="宋体" w:hint="eastAsia"/>
        </w:rPr>
        <w:t>重叠</w:t>
      </w:r>
      <w:r w:rsidRPr="00513018">
        <w:rPr>
          <w:rFonts w:hAnsi="宋体" w:hint="eastAsia"/>
        </w:rPr>
        <w:t>面的遮阳帘</w:t>
      </w:r>
      <w:r w:rsidR="00513018">
        <w:rPr>
          <w:rFonts w:hAnsi="宋体" w:hint="eastAsia"/>
        </w:rPr>
        <w:t>。</w:t>
      </w:r>
    </w:p>
    <w:p w:rsidR="0041712E" w:rsidRDefault="0041712E" w:rsidP="00E67479">
      <w:pPr>
        <w:pStyle w:val="a1"/>
        <w:spacing w:before="156" w:after="156"/>
        <w:ind w:leftChars="-1" w:left="-1" w:hanging="1"/>
      </w:pPr>
    </w:p>
    <w:p w:rsidR="0041712E" w:rsidRDefault="0041712E" w:rsidP="0041712E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软卷帘</w:t>
      </w:r>
      <w:r w:rsidR="007033E3">
        <w:rPr>
          <w:rFonts w:ascii="黑体" w:eastAsia="黑体" w:hint="eastAsia"/>
        </w:rPr>
        <w:t xml:space="preserve"> roller blind</w:t>
      </w:r>
    </w:p>
    <w:p w:rsidR="0065574E" w:rsidRPr="00513018" w:rsidRDefault="007033E3" w:rsidP="0065574E">
      <w:pPr>
        <w:pStyle w:val="afe"/>
        <w:rPr>
          <w:rFonts w:hAnsi="宋体"/>
        </w:rPr>
      </w:pPr>
      <w:r w:rsidRPr="00513018">
        <w:rPr>
          <w:rFonts w:hAnsi="宋体" w:hint="eastAsia"/>
        </w:rPr>
        <w:t>面料为软性材质帘布的卷帘。</w:t>
      </w:r>
    </w:p>
    <w:p w:rsidR="0041712E" w:rsidRDefault="0041712E" w:rsidP="00E67479">
      <w:pPr>
        <w:pStyle w:val="a1"/>
        <w:spacing w:before="156" w:after="156"/>
        <w:ind w:leftChars="-1" w:left="-1" w:hanging="1"/>
      </w:pPr>
    </w:p>
    <w:p w:rsidR="0041712E" w:rsidRPr="00C35B8A" w:rsidRDefault="0041712E" w:rsidP="0041712E">
      <w:pPr>
        <w:pStyle w:val="afe"/>
        <w:rPr>
          <w:rFonts w:ascii="黑体" w:eastAsia="黑体"/>
        </w:rPr>
      </w:pPr>
      <w:bookmarkStart w:id="21" w:name="OLE_LINK2"/>
      <w:r w:rsidRPr="00C35B8A">
        <w:rPr>
          <w:rFonts w:ascii="黑体" w:eastAsia="黑体" w:hint="eastAsia"/>
        </w:rPr>
        <w:t>罗马帘</w:t>
      </w:r>
      <w:r w:rsidR="002C056F" w:rsidRPr="00C35B8A">
        <w:rPr>
          <w:rFonts w:ascii="黑体" w:eastAsia="黑体" w:hint="eastAsia"/>
        </w:rPr>
        <w:t xml:space="preserve"> r</w:t>
      </w:r>
      <w:r w:rsidR="002C056F" w:rsidRPr="00C35B8A">
        <w:rPr>
          <w:rFonts w:ascii="黑体" w:eastAsia="黑体"/>
        </w:rPr>
        <w:t>oman blinds</w:t>
      </w:r>
    </w:p>
    <w:p w:rsidR="00711B7F" w:rsidRPr="00513018" w:rsidRDefault="00334AC9" w:rsidP="0041712E">
      <w:pPr>
        <w:pStyle w:val="afe"/>
        <w:rPr>
          <w:rFonts w:hAnsi="宋体"/>
        </w:rPr>
      </w:pPr>
      <w:r>
        <w:rPr>
          <w:rFonts w:hAnsi="宋体" w:hint="eastAsia"/>
        </w:rPr>
        <w:t>通过</w:t>
      </w:r>
      <w:r w:rsidR="00711B7F" w:rsidRPr="00513018">
        <w:rPr>
          <w:rFonts w:hAnsi="宋体" w:hint="eastAsia"/>
        </w:rPr>
        <w:t>面料中贯穿</w:t>
      </w:r>
      <w:r>
        <w:rPr>
          <w:rFonts w:hAnsi="宋体" w:hint="eastAsia"/>
        </w:rPr>
        <w:t>的</w:t>
      </w:r>
      <w:r w:rsidR="00711B7F" w:rsidRPr="00513018">
        <w:rPr>
          <w:rFonts w:hAnsi="宋体" w:hint="eastAsia"/>
        </w:rPr>
        <w:t>横竿</w:t>
      </w:r>
      <w:r>
        <w:rPr>
          <w:rFonts w:hAnsi="宋体" w:hint="eastAsia"/>
        </w:rPr>
        <w:t>带动帘布折叠来实现</w:t>
      </w:r>
      <w:r w:rsidRPr="00513018">
        <w:rPr>
          <w:rFonts w:hAnsi="宋体" w:hint="eastAsia"/>
        </w:rPr>
        <w:t>伸展与收回</w:t>
      </w:r>
      <w:r w:rsidR="00711B7F" w:rsidRPr="00513018">
        <w:rPr>
          <w:rFonts w:hAnsi="宋体" w:hint="eastAsia"/>
        </w:rPr>
        <w:t>的窗饰产品。</w:t>
      </w:r>
    </w:p>
    <w:bookmarkEnd w:id="21"/>
    <w:p w:rsidR="0041712E" w:rsidRDefault="0041712E" w:rsidP="00E67479">
      <w:pPr>
        <w:pStyle w:val="a1"/>
        <w:spacing w:before="156" w:after="156"/>
        <w:ind w:leftChars="-1" w:left="-1" w:hanging="1"/>
      </w:pPr>
    </w:p>
    <w:p w:rsidR="0041712E" w:rsidRDefault="0041712E" w:rsidP="0041712E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百褶帘</w:t>
      </w:r>
      <w:r w:rsidR="002C056F">
        <w:rPr>
          <w:rFonts w:ascii="黑体" w:eastAsia="黑体" w:hint="eastAsia"/>
        </w:rPr>
        <w:t xml:space="preserve"> p</w:t>
      </w:r>
      <w:r w:rsidR="002C056F" w:rsidRPr="002C056F">
        <w:rPr>
          <w:rFonts w:ascii="黑体" w:eastAsia="黑体"/>
        </w:rPr>
        <w:t xml:space="preserve">leated </w:t>
      </w:r>
      <w:r w:rsidR="002C056F">
        <w:rPr>
          <w:rFonts w:ascii="黑体" w:eastAsia="黑体" w:hint="eastAsia"/>
        </w:rPr>
        <w:t>s</w:t>
      </w:r>
      <w:r w:rsidR="002C056F" w:rsidRPr="002C056F">
        <w:rPr>
          <w:rFonts w:ascii="黑体" w:eastAsia="黑体"/>
        </w:rPr>
        <w:t>hades</w:t>
      </w:r>
    </w:p>
    <w:p w:rsidR="003C3B5D" w:rsidRPr="00513018" w:rsidRDefault="003C3B5D" w:rsidP="0041712E">
      <w:pPr>
        <w:pStyle w:val="afe"/>
        <w:rPr>
          <w:rFonts w:hAnsi="宋体"/>
        </w:rPr>
      </w:pPr>
      <w:r w:rsidRPr="00513018">
        <w:rPr>
          <w:rFonts w:hAnsi="宋体" w:hint="eastAsia"/>
        </w:rPr>
        <w:t>使屏风式</w:t>
      </w:r>
      <w:r w:rsidR="00B23494" w:rsidRPr="00513018">
        <w:rPr>
          <w:rFonts w:hAnsi="宋体" w:hint="eastAsia"/>
        </w:rPr>
        <w:t>折叠的软性帘布以折叠的形式伸展和收回的折叠帘。</w:t>
      </w:r>
    </w:p>
    <w:p w:rsidR="0041712E" w:rsidRDefault="0041712E" w:rsidP="00E67479">
      <w:pPr>
        <w:pStyle w:val="a1"/>
        <w:spacing w:before="156" w:after="156"/>
        <w:ind w:leftChars="-1" w:left="-1" w:hanging="1"/>
      </w:pPr>
    </w:p>
    <w:p w:rsidR="0041712E" w:rsidRDefault="0041712E" w:rsidP="0041712E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香格里拉帘</w:t>
      </w:r>
      <w:r w:rsidR="002C056F">
        <w:rPr>
          <w:rFonts w:ascii="黑体" w:eastAsia="黑体" w:hint="eastAsia"/>
        </w:rPr>
        <w:t xml:space="preserve"> s</w:t>
      </w:r>
      <w:r w:rsidR="002C056F" w:rsidRPr="002C056F">
        <w:rPr>
          <w:rFonts w:ascii="黑体" w:eastAsia="黑体"/>
        </w:rPr>
        <w:t xml:space="preserve">hangri-la </w:t>
      </w:r>
      <w:r w:rsidR="002C056F">
        <w:rPr>
          <w:rFonts w:ascii="黑体" w:eastAsia="黑体" w:hint="eastAsia"/>
        </w:rPr>
        <w:t>b</w:t>
      </w:r>
      <w:r w:rsidR="002C056F" w:rsidRPr="002C056F">
        <w:rPr>
          <w:rFonts w:ascii="黑体" w:eastAsia="黑体"/>
        </w:rPr>
        <w:t>lind</w:t>
      </w:r>
    </w:p>
    <w:p w:rsidR="00946D16" w:rsidRPr="00513018" w:rsidRDefault="0065574E" w:rsidP="005863D8">
      <w:pPr>
        <w:pStyle w:val="afe"/>
        <w:rPr>
          <w:rFonts w:hAnsi="宋体"/>
        </w:rPr>
      </w:pPr>
      <w:r>
        <w:rPr>
          <w:rFonts w:hAnsi="宋体" w:hint="eastAsia"/>
        </w:rPr>
        <w:t>由帘布做成的横百叶与侧纱连为整体的窗饰产品</w:t>
      </w:r>
      <w:r w:rsidR="005863D8">
        <w:rPr>
          <w:rFonts w:hAnsi="宋体" w:hint="eastAsia"/>
        </w:rPr>
        <w:t>。</w:t>
      </w:r>
    </w:p>
    <w:p w:rsidR="0041712E" w:rsidRDefault="0041712E" w:rsidP="00E67479">
      <w:pPr>
        <w:pStyle w:val="a1"/>
        <w:spacing w:before="156" w:after="156"/>
        <w:ind w:leftChars="-1" w:left="-1" w:hanging="1"/>
      </w:pPr>
    </w:p>
    <w:p w:rsidR="007033E3" w:rsidRDefault="0041712E" w:rsidP="0041712E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蜂巢帘</w:t>
      </w:r>
      <w:r w:rsidR="007033E3">
        <w:rPr>
          <w:rFonts w:ascii="黑体" w:eastAsia="黑体" w:hint="eastAsia"/>
        </w:rPr>
        <w:t xml:space="preserve"> honeycomb blind</w:t>
      </w:r>
    </w:p>
    <w:p w:rsidR="0041712E" w:rsidRPr="00513018" w:rsidRDefault="007033E3" w:rsidP="0041712E">
      <w:pPr>
        <w:pStyle w:val="afe"/>
        <w:rPr>
          <w:rFonts w:hAnsi="宋体"/>
        </w:rPr>
      </w:pPr>
      <w:r w:rsidRPr="00513018">
        <w:rPr>
          <w:rFonts w:hAnsi="宋体" w:hint="eastAsia"/>
        </w:rPr>
        <w:t>采用手动或电动操作装置,使截面为蜂巢状的软挂帘布以折昼的形式伸展与收回的折叠帘。</w:t>
      </w:r>
    </w:p>
    <w:p w:rsidR="00943B22" w:rsidRDefault="00943B22" w:rsidP="00E67479">
      <w:pPr>
        <w:pStyle w:val="a1"/>
        <w:spacing w:before="156" w:after="156"/>
        <w:ind w:leftChars="-1" w:left="-1" w:hanging="1"/>
      </w:pPr>
    </w:p>
    <w:p w:rsidR="0065574E" w:rsidRDefault="00052632" w:rsidP="00943B22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 xml:space="preserve">垂直帘 </w:t>
      </w:r>
      <w:r w:rsidR="006C7F0C">
        <w:rPr>
          <w:rFonts w:ascii="黑体" w:eastAsia="黑体" w:hint="eastAsia"/>
        </w:rPr>
        <w:t>vertical blind</w:t>
      </w:r>
    </w:p>
    <w:p w:rsidR="006C7F0C" w:rsidRPr="006C7F0C" w:rsidRDefault="006C7F0C" w:rsidP="00943B22">
      <w:pPr>
        <w:pStyle w:val="afe"/>
        <w:rPr>
          <w:rFonts w:hAnsi="宋体"/>
        </w:rPr>
      </w:pPr>
      <w:r w:rsidRPr="006C7F0C">
        <w:rPr>
          <w:rFonts w:hAnsi="宋体" w:hint="eastAsia"/>
        </w:rPr>
        <w:t>叶片垂直悬挂于上导轨，采用电动或手动装置完成叶片伸展与收回、开启与关闭操作的窗饰产品。</w:t>
      </w:r>
    </w:p>
    <w:p w:rsidR="00B840D9" w:rsidRDefault="00B840D9" w:rsidP="00E67479">
      <w:pPr>
        <w:pStyle w:val="a1"/>
        <w:spacing w:before="156" w:after="156"/>
        <w:ind w:leftChars="-1" w:left="-1" w:hanging="1"/>
      </w:pPr>
    </w:p>
    <w:p w:rsidR="0065574E" w:rsidRDefault="00052632" w:rsidP="00B840D9">
      <w:pPr>
        <w:pStyle w:val="afe"/>
        <w:rPr>
          <w:rFonts w:ascii="黑体" w:eastAsia="黑体"/>
        </w:rPr>
      </w:pPr>
      <w:r>
        <w:rPr>
          <w:rFonts w:ascii="黑体" w:eastAsia="黑体" w:hint="eastAsia"/>
        </w:rPr>
        <w:t>彩虹帘</w:t>
      </w:r>
      <w:r w:rsidR="00334AC9">
        <w:rPr>
          <w:rFonts w:ascii="黑体" w:eastAsia="黑体" w:hint="eastAsia"/>
        </w:rPr>
        <w:t xml:space="preserve"> rainbow blind</w:t>
      </w:r>
      <w:r>
        <w:rPr>
          <w:rFonts w:ascii="黑体" w:eastAsia="黑体" w:hint="eastAsia"/>
        </w:rPr>
        <w:t xml:space="preserve"> </w:t>
      </w:r>
    </w:p>
    <w:p w:rsidR="0065574E" w:rsidRPr="00334AC9" w:rsidRDefault="00334AC9" w:rsidP="00334AC9">
      <w:pPr>
        <w:pStyle w:val="af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由尺寸</w:t>
      </w:r>
      <w:r w:rsidR="006C7F0C" w:rsidRPr="006C7F0C">
        <w:rPr>
          <w:rFonts w:asciiTheme="minorEastAsia" w:eastAsiaTheme="minorEastAsia" w:hAnsiTheme="minorEastAsia" w:hint="eastAsia"/>
        </w:rPr>
        <w:t>相同</w:t>
      </w:r>
      <w:r>
        <w:rPr>
          <w:rFonts w:asciiTheme="minorEastAsia" w:eastAsiaTheme="minorEastAsia" w:hAnsiTheme="minorEastAsia" w:hint="eastAsia"/>
        </w:rPr>
        <w:t>、透明程度不同</w:t>
      </w:r>
      <w:r w:rsidR="006C7F0C" w:rsidRPr="006C7F0C">
        <w:rPr>
          <w:rFonts w:asciiTheme="minorEastAsia" w:eastAsiaTheme="minorEastAsia" w:hAnsiTheme="minorEastAsia" w:hint="eastAsia"/>
        </w:rPr>
        <w:t>的布纱间隔纺织而成，通过</w:t>
      </w:r>
      <w:r w:rsidRPr="006C7F0C">
        <w:rPr>
          <w:rFonts w:asciiTheme="minorEastAsia" w:eastAsiaTheme="minorEastAsia" w:hAnsiTheme="minorEastAsia" w:hint="eastAsia"/>
        </w:rPr>
        <w:t>调节</w:t>
      </w:r>
      <w:r w:rsidR="006C7F0C" w:rsidRPr="006C7F0C">
        <w:rPr>
          <w:rFonts w:asciiTheme="minorEastAsia" w:eastAsiaTheme="minorEastAsia" w:hAnsiTheme="minorEastAsia" w:hint="eastAsia"/>
        </w:rPr>
        <w:t>布纱重合</w:t>
      </w:r>
      <w:r>
        <w:rPr>
          <w:rFonts w:asciiTheme="minorEastAsia" w:eastAsiaTheme="minorEastAsia" w:hAnsiTheme="minorEastAsia" w:hint="eastAsia"/>
        </w:rPr>
        <w:t>实现开启和关闭的</w:t>
      </w:r>
      <w:r w:rsidR="006C7F0C">
        <w:rPr>
          <w:rFonts w:asciiTheme="minorEastAsia" w:eastAsiaTheme="minorEastAsia" w:hAnsiTheme="minorEastAsia" w:hint="eastAsia"/>
        </w:rPr>
        <w:t>窗饰产品</w:t>
      </w:r>
      <w:r w:rsidR="00424354">
        <w:rPr>
          <w:rFonts w:asciiTheme="minorEastAsia" w:eastAsiaTheme="minorEastAsia" w:hAnsiTheme="minorEastAsia" w:hint="eastAsia"/>
        </w:rPr>
        <w:t>。</w:t>
      </w:r>
    </w:p>
    <w:p w:rsidR="00424354" w:rsidRPr="006C7F0C" w:rsidRDefault="00424354" w:rsidP="00424354">
      <w:pPr>
        <w:pStyle w:val="afe"/>
        <w:jc w:val="center"/>
        <w:rPr>
          <w:rFonts w:asciiTheme="minorEastAsia" w:eastAsiaTheme="minorEastAsia" w:hAnsiTheme="minorEastAsia"/>
          <w:color w:val="FF0000"/>
        </w:rPr>
      </w:pPr>
    </w:p>
    <w:p w:rsidR="00416250" w:rsidRDefault="00416250" w:rsidP="00650836">
      <w:pPr>
        <w:pStyle w:val="a0"/>
        <w:spacing w:before="312" w:after="312"/>
      </w:pPr>
      <w:r>
        <w:rPr>
          <w:rFonts w:hint="eastAsia"/>
        </w:rPr>
        <w:t>分类、</w:t>
      </w:r>
      <w:r w:rsidR="009631FC">
        <w:rPr>
          <w:rFonts w:hint="eastAsia"/>
        </w:rPr>
        <w:t>代号</w:t>
      </w:r>
      <w:r w:rsidR="00513018">
        <w:rPr>
          <w:rFonts w:hint="eastAsia"/>
        </w:rPr>
        <w:t>及</w:t>
      </w:r>
      <w:r>
        <w:rPr>
          <w:rFonts w:hint="eastAsia"/>
        </w:rPr>
        <w:t>标记</w:t>
      </w:r>
    </w:p>
    <w:p w:rsidR="00416250" w:rsidRDefault="00416250" w:rsidP="00C35B8A">
      <w:pPr>
        <w:pStyle w:val="a1"/>
        <w:spacing w:before="156" w:after="156"/>
        <w:ind w:left="0"/>
        <w:jc w:val="both"/>
      </w:pPr>
      <w:r>
        <w:rPr>
          <w:rFonts w:hint="eastAsia"/>
        </w:rPr>
        <w:t>分类</w:t>
      </w:r>
      <w:r w:rsidR="00513018">
        <w:rPr>
          <w:rFonts w:hint="eastAsia"/>
        </w:rPr>
        <w:t>及</w:t>
      </w:r>
      <w:r w:rsidR="009631FC">
        <w:rPr>
          <w:rFonts w:hint="eastAsia"/>
        </w:rPr>
        <w:t>代号</w:t>
      </w:r>
    </w:p>
    <w:p w:rsidR="009631FC" w:rsidRDefault="00806059" w:rsidP="007A139B">
      <w:pPr>
        <w:pStyle w:val="a2"/>
        <w:spacing w:before="156" w:after="156"/>
        <w:ind w:leftChars="-2" w:left="-3" w:hanging="1"/>
      </w:pPr>
      <w:r>
        <w:rPr>
          <w:rFonts w:hint="eastAsia"/>
        </w:rPr>
        <w:t>按</w:t>
      </w:r>
      <w:r w:rsidR="0094207F">
        <w:rPr>
          <w:rFonts w:hint="eastAsia"/>
        </w:rPr>
        <w:t>窗饰形式</w:t>
      </w:r>
      <w:r>
        <w:rPr>
          <w:rFonts w:hint="eastAsia"/>
        </w:rPr>
        <w:t>分</w:t>
      </w:r>
    </w:p>
    <w:p w:rsidR="007520AC" w:rsidRDefault="0094207F" w:rsidP="007520AC">
      <w:pPr>
        <w:pStyle w:val="afe"/>
      </w:pPr>
      <w:r>
        <w:rPr>
          <w:rFonts w:hint="eastAsia"/>
        </w:rPr>
        <w:t>按窗饰形式分类及代号应符合表</w:t>
      </w:r>
      <w:r w:rsidR="007520AC">
        <w:rPr>
          <w:rFonts w:hint="eastAsia"/>
        </w:rPr>
        <w:t>1的规定。</w:t>
      </w:r>
    </w:p>
    <w:p w:rsidR="007520AC" w:rsidRDefault="002C056F" w:rsidP="00650836">
      <w:pPr>
        <w:pStyle w:val="affffff1"/>
        <w:spacing w:before="156" w:after="156"/>
      </w:pPr>
      <w:r>
        <w:rPr>
          <w:rFonts w:hint="eastAsia"/>
        </w:rPr>
        <w:t xml:space="preserve">表1  </w:t>
      </w:r>
      <w:r w:rsidR="0094207F">
        <w:rPr>
          <w:rFonts w:hint="eastAsia"/>
        </w:rPr>
        <w:t>按窗饰形式分类及代号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871"/>
        <w:gridCol w:w="871"/>
        <w:gridCol w:w="871"/>
        <w:gridCol w:w="871"/>
        <w:gridCol w:w="871"/>
        <w:gridCol w:w="869"/>
        <w:gridCol w:w="869"/>
        <w:gridCol w:w="871"/>
        <w:gridCol w:w="871"/>
        <w:gridCol w:w="865"/>
      </w:tblGrid>
      <w:tr w:rsidR="00C35B8A" w:rsidRPr="007520AC" w:rsidTr="00C35B8A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 w:rsidRPr="007520AC">
              <w:rPr>
                <w:rFonts w:hint="eastAsia"/>
                <w:sz w:val="18"/>
                <w:szCs w:val="18"/>
              </w:rPr>
              <w:t>分类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开合帘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百叶帘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软卷帘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罗马帘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百褶帘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香格里拉帘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蜂巢帘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Default="00C35B8A" w:rsidP="00C35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垂直帘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Default="00C35B8A" w:rsidP="00C35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彩虹帘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C35B8A" w:rsidRPr="007520AC" w:rsidTr="00C35B8A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BZ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8A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CZ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8A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A" w:rsidRPr="007520AC" w:rsidRDefault="00C35B8A" w:rsidP="007520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QT</w:t>
            </w:r>
          </w:p>
        </w:tc>
      </w:tr>
    </w:tbl>
    <w:p w:rsidR="00556632" w:rsidRDefault="00556632" w:rsidP="007743F9">
      <w:pPr>
        <w:pStyle w:val="a2"/>
        <w:spacing w:before="156" w:after="156"/>
        <w:ind w:leftChars="-2" w:left="-3" w:hanging="1"/>
      </w:pPr>
      <w:r>
        <w:rPr>
          <w:rFonts w:hint="eastAsia"/>
        </w:rPr>
        <w:t>按操作方式分</w:t>
      </w:r>
    </w:p>
    <w:p w:rsidR="00C400BF" w:rsidRPr="00C400BF" w:rsidRDefault="005B2594" w:rsidP="00C400BF">
      <w:pPr>
        <w:pStyle w:val="afe"/>
      </w:pPr>
      <w:r>
        <w:rPr>
          <w:rFonts w:hint="eastAsia"/>
        </w:rPr>
        <w:t>按</w:t>
      </w:r>
      <w:r w:rsidR="00C400BF">
        <w:rPr>
          <w:rFonts w:hint="eastAsia"/>
        </w:rPr>
        <w:t>操作方式分类及代号为：</w:t>
      </w:r>
    </w:p>
    <w:p w:rsidR="009631FC" w:rsidRDefault="00556632" w:rsidP="00191810">
      <w:pPr>
        <w:pStyle w:val="afe"/>
        <w:numPr>
          <w:ilvl w:val="0"/>
          <w:numId w:val="10"/>
        </w:numPr>
        <w:tabs>
          <w:tab w:val="clear" w:pos="4201"/>
          <w:tab w:val="center" w:pos="851"/>
        </w:tabs>
        <w:ind w:firstLineChars="0"/>
      </w:pPr>
      <w:r>
        <w:rPr>
          <w:rFonts w:hint="eastAsia"/>
        </w:rPr>
        <w:t>手动，代号为S；</w:t>
      </w:r>
    </w:p>
    <w:p w:rsidR="00556632" w:rsidRDefault="00556632" w:rsidP="00191810">
      <w:pPr>
        <w:pStyle w:val="afe"/>
        <w:numPr>
          <w:ilvl w:val="0"/>
          <w:numId w:val="10"/>
        </w:numPr>
        <w:tabs>
          <w:tab w:val="clear" w:pos="4201"/>
          <w:tab w:val="center" w:pos="851"/>
        </w:tabs>
        <w:ind w:firstLineChars="0"/>
      </w:pPr>
      <w:r>
        <w:rPr>
          <w:rFonts w:hint="eastAsia"/>
        </w:rPr>
        <w:t>电动，代号为D。</w:t>
      </w:r>
    </w:p>
    <w:p w:rsidR="00416250" w:rsidRDefault="00416250" w:rsidP="00F35C2E">
      <w:pPr>
        <w:pStyle w:val="a1"/>
        <w:spacing w:before="156" w:after="156"/>
        <w:ind w:left="0"/>
        <w:jc w:val="both"/>
      </w:pPr>
      <w:r>
        <w:rPr>
          <w:rFonts w:hint="eastAsia"/>
        </w:rPr>
        <w:t>标记</w:t>
      </w:r>
    </w:p>
    <w:p w:rsidR="00416250" w:rsidRDefault="00416250" w:rsidP="007743F9">
      <w:pPr>
        <w:pStyle w:val="a2"/>
        <w:spacing w:before="156" w:after="156"/>
        <w:ind w:leftChars="-2" w:left="-3" w:hanging="1"/>
      </w:pPr>
      <w:r>
        <w:rPr>
          <w:rFonts w:hint="eastAsia"/>
        </w:rPr>
        <w:t>标记方法</w:t>
      </w:r>
    </w:p>
    <w:p w:rsidR="00416250" w:rsidRDefault="00416250" w:rsidP="00416250">
      <w:pPr>
        <w:pStyle w:val="afe"/>
      </w:pPr>
      <w:r>
        <w:rPr>
          <w:rFonts w:hint="eastAsia"/>
        </w:rPr>
        <w:t>按</w:t>
      </w:r>
      <w:r w:rsidR="00556632">
        <w:rPr>
          <w:rFonts w:hint="eastAsia"/>
        </w:rPr>
        <w:t>窗饰产品</w:t>
      </w:r>
      <w:r>
        <w:rPr>
          <w:rFonts w:hint="eastAsia"/>
        </w:rPr>
        <w:t>的产品名称、</w:t>
      </w:r>
      <w:r w:rsidR="0094207F">
        <w:rPr>
          <w:rFonts w:hint="eastAsia"/>
        </w:rPr>
        <w:t>窗饰形式分类代号</w:t>
      </w:r>
      <w:r w:rsidR="002B51DA">
        <w:rPr>
          <w:rFonts w:hint="eastAsia"/>
        </w:rPr>
        <w:t>、</w:t>
      </w:r>
      <w:r w:rsidR="004E792F">
        <w:rPr>
          <w:rFonts w:hint="eastAsia"/>
        </w:rPr>
        <w:t>操作方式分类代号、</w:t>
      </w:r>
      <w:r>
        <w:rPr>
          <w:rFonts w:hint="eastAsia"/>
        </w:rPr>
        <w:t>规格尺寸</w:t>
      </w:r>
      <w:r w:rsidR="0023238E">
        <w:rPr>
          <w:rFonts w:hint="eastAsia"/>
        </w:rPr>
        <w:t>（宽度</w:t>
      </w:r>
      <w:r w:rsidR="004257E7">
        <w:rPr>
          <w:rFonts w:hint="eastAsia"/>
        </w:rPr>
        <w:t>mm</w:t>
      </w:r>
      <w:r w:rsidR="002B51DA">
        <w:rPr>
          <w:rFonts w:hint="eastAsia"/>
        </w:rPr>
        <w:t>×</w:t>
      </w:r>
      <w:r w:rsidR="0023238E">
        <w:rPr>
          <w:rFonts w:hint="eastAsia"/>
        </w:rPr>
        <w:t>高度</w:t>
      </w:r>
      <w:r w:rsidR="004257E7">
        <w:rPr>
          <w:rFonts w:hint="eastAsia"/>
        </w:rPr>
        <w:t>mm</w:t>
      </w:r>
      <w:r w:rsidR="002B51DA">
        <w:rPr>
          <w:rFonts w:hint="eastAsia"/>
        </w:rPr>
        <w:t>）</w:t>
      </w:r>
      <w:r>
        <w:rPr>
          <w:rFonts w:hint="eastAsia"/>
        </w:rPr>
        <w:t>以及标准编号顺序进行标记</w:t>
      </w:r>
      <w:r w:rsidR="004E792F">
        <w:rPr>
          <w:rFonts w:hint="eastAsia"/>
        </w:rPr>
        <w:t>，如图1所示</w:t>
      </w:r>
      <w:r>
        <w:rPr>
          <w:rFonts w:hint="eastAsia"/>
        </w:rPr>
        <w:t>。</w:t>
      </w:r>
    </w:p>
    <w:p w:rsidR="0005236D" w:rsidRDefault="00C66B26" w:rsidP="0005236D">
      <w:pPr>
        <w:ind w:firstLineChars="100" w:firstLine="210"/>
        <w:jc w:val="left"/>
        <w:rPr>
          <w:rFonts w:ascii="宋体"/>
          <w:iCs/>
          <w:kern w:val="0"/>
          <w:szCs w:val="20"/>
        </w:rPr>
      </w:pP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08B80F" wp14:editId="1E89DA70">
                <wp:simplePos x="0" y="0"/>
                <wp:positionH relativeFrom="column">
                  <wp:posOffset>1596390</wp:posOffset>
                </wp:positionH>
                <wp:positionV relativeFrom="paragraph">
                  <wp:posOffset>167005</wp:posOffset>
                </wp:positionV>
                <wp:extent cx="0" cy="1485900"/>
                <wp:effectExtent l="5715" t="5080" r="13335" b="13970"/>
                <wp:wrapNone/>
                <wp:docPr id="8" name="直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3D66" id="直线 6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13.15pt" to="125.7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"/>
            </w:pict>
          </mc:Fallback>
        </mc:AlternateContent>
      </w: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8DBD00" wp14:editId="3D987953">
                <wp:simplePos x="0" y="0"/>
                <wp:positionH relativeFrom="column">
                  <wp:posOffset>1914525</wp:posOffset>
                </wp:positionH>
                <wp:positionV relativeFrom="paragraph">
                  <wp:posOffset>167005</wp:posOffset>
                </wp:positionV>
                <wp:extent cx="0" cy="1287780"/>
                <wp:effectExtent l="9525" t="5080" r="9525" b="12065"/>
                <wp:wrapNone/>
                <wp:docPr id="7" name="直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4BEA" id="直线 5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3.15pt" to="150.7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"/>
            </w:pict>
          </mc:Fallback>
        </mc:AlternateContent>
      </w: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733434" wp14:editId="67A67A91">
                <wp:simplePos x="0" y="0"/>
                <wp:positionH relativeFrom="column">
                  <wp:posOffset>2248535</wp:posOffset>
                </wp:positionH>
                <wp:positionV relativeFrom="paragraph">
                  <wp:posOffset>167005</wp:posOffset>
                </wp:positionV>
                <wp:extent cx="0" cy="1089660"/>
                <wp:effectExtent l="10160" t="5080" r="8890" b="10160"/>
                <wp:wrapNone/>
                <wp:docPr id="6" name="直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F6F5" id="直线 5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05pt,13.15pt" to="177.0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"/>
            </w:pict>
          </mc:Fallback>
        </mc:AlternateContent>
      </w:r>
      <w:r w:rsidR="0005236D">
        <w:rPr>
          <w:rFonts w:hint="eastAsia"/>
        </w:rPr>
        <w:t xml:space="preserve">  </w:t>
      </w:r>
      <w:r w:rsidR="0005236D">
        <w:rPr>
          <w:rFonts w:ascii="宋体" w:hint="eastAsia"/>
          <w:iCs/>
          <w:kern w:val="0"/>
          <w:szCs w:val="20"/>
        </w:rPr>
        <w:t xml:space="preserve">建筑室内窗饰产品 - □   □   □ - GB/T XXXX -201X  </w:t>
      </w:r>
    </w:p>
    <w:p w:rsidR="0005236D" w:rsidRDefault="0005236D" w:rsidP="0005236D">
      <w:pPr>
        <w:ind w:firstLineChars="650" w:firstLine="1365"/>
        <w:jc w:val="left"/>
        <w:rPr>
          <w:rFonts w:ascii="宋体"/>
          <w:iCs/>
          <w:kern w:val="0"/>
          <w:szCs w:val="20"/>
        </w:rPr>
      </w:pPr>
    </w:p>
    <w:p w:rsidR="0005236D" w:rsidRDefault="0005236D" w:rsidP="0005236D">
      <w:pPr>
        <w:ind w:firstLineChars="650" w:firstLine="1365"/>
        <w:jc w:val="left"/>
        <w:rPr>
          <w:rFonts w:ascii="宋体"/>
          <w:iCs/>
          <w:kern w:val="0"/>
          <w:szCs w:val="20"/>
        </w:rPr>
      </w:pPr>
    </w:p>
    <w:p w:rsidR="0005236D" w:rsidRDefault="0005236D" w:rsidP="0005236D">
      <w:pPr>
        <w:ind w:leftChars="190" w:left="6279" w:hangingChars="2800" w:hanging="5880"/>
        <w:jc w:val="left"/>
        <w:rPr>
          <w:rFonts w:ascii="宋体"/>
          <w:iCs/>
          <w:kern w:val="0"/>
          <w:szCs w:val="20"/>
        </w:rPr>
      </w:pPr>
      <w:r>
        <w:rPr>
          <w:rFonts w:ascii="宋体" w:hint="eastAsia"/>
          <w:iCs/>
          <w:kern w:val="0"/>
          <w:szCs w:val="20"/>
        </w:rPr>
        <w:t xml:space="preserve">                                                    </w:t>
      </w:r>
    </w:p>
    <w:p w:rsidR="0005236D" w:rsidRDefault="0005236D" w:rsidP="0005236D">
      <w:pPr>
        <w:ind w:firstLineChars="3000" w:firstLine="6300"/>
        <w:jc w:val="left"/>
        <w:rPr>
          <w:rFonts w:ascii="宋体"/>
          <w:iCs/>
          <w:kern w:val="0"/>
          <w:szCs w:val="20"/>
        </w:rPr>
      </w:pPr>
    </w:p>
    <w:p w:rsidR="0005236D" w:rsidRDefault="0005236D" w:rsidP="0005236D">
      <w:pPr>
        <w:ind w:firstLineChars="200" w:firstLine="420"/>
        <w:jc w:val="left"/>
        <w:rPr>
          <w:rFonts w:ascii="宋体"/>
          <w:iCs/>
          <w:kern w:val="0"/>
          <w:szCs w:val="20"/>
        </w:rPr>
      </w:pPr>
      <w:r>
        <w:rPr>
          <w:rFonts w:ascii="宋体" w:hint="eastAsia"/>
          <w:iCs/>
          <w:kern w:val="0"/>
          <w:szCs w:val="20"/>
        </w:rPr>
        <w:t xml:space="preserve">                              </w:t>
      </w:r>
    </w:p>
    <w:p w:rsidR="0005236D" w:rsidRDefault="00C66B26" w:rsidP="0005236D">
      <w:pPr>
        <w:ind w:firstLineChars="200" w:firstLine="420"/>
        <w:jc w:val="left"/>
        <w:rPr>
          <w:rFonts w:ascii="宋体"/>
          <w:iCs/>
          <w:kern w:val="0"/>
          <w:szCs w:val="20"/>
        </w:rPr>
      </w:pP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B8F80B" wp14:editId="6B10C95C">
                <wp:simplePos x="0" y="0"/>
                <wp:positionH relativeFrom="column">
                  <wp:posOffset>2248535</wp:posOffset>
                </wp:positionH>
                <wp:positionV relativeFrom="paragraph">
                  <wp:posOffset>67945</wp:posOffset>
                </wp:positionV>
                <wp:extent cx="1485265" cy="0"/>
                <wp:effectExtent l="10160" t="10795" r="9525" b="8255"/>
                <wp:wrapNone/>
                <wp:docPr id="5" name="直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F20E" id="直线 5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05pt,5.35pt" to="2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"/>
            </w:pict>
          </mc:Fallback>
        </mc:AlternateContent>
      </w:r>
      <w:r w:rsidR="0005236D">
        <w:rPr>
          <w:rFonts w:ascii="宋体" w:hint="eastAsia"/>
          <w:iCs/>
          <w:kern w:val="0"/>
          <w:szCs w:val="20"/>
        </w:rPr>
        <w:t xml:space="preserve">                                                     </w:t>
      </w:r>
      <w:r w:rsidR="00D1736F">
        <w:rPr>
          <w:rFonts w:ascii="宋体" w:hint="eastAsia"/>
          <w:iCs/>
          <w:kern w:val="0"/>
          <w:szCs w:val="20"/>
        </w:rPr>
        <w:t xml:space="preserve">  </w:t>
      </w:r>
      <w:r w:rsidR="0005236D">
        <w:rPr>
          <w:rFonts w:hint="eastAsia"/>
        </w:rPr>
        <w:t>规格尺寸（宽度</w:t>
      </w:r>
      <w:r w:rsidR="0005236D">
        <w:rPr>
          <w:rFonts w:hint="eastAsia"/>
        </w:rPr>
        <w:t>mm</w:t>
      </w:r>
      <w:r w:rsidR="0005236D">
        <w:rPr>
          <w:rFonts w:hint="eastAsia"/>
        </w:rPr>
        <w:t>×高度</w:t>
      </w:r>
      <w:r w:rsidR="0005236D">
        <w:rPr>
          <w:rFonts w:hint="eastAsia"/>
        </w:rPr>
        <w:t>mm</w:t>
      </w:r>
      <w:r w:rsidR="0005236D">
        <w:rPr>
          <w:rFonts w:hint="eastAsia"/>
        </w:rPr>
        <w:t>）</w:t>
      </w:r>
    </w:p>
    <w:p w:rsidR="0005236D" w:rsidRDefault="00C66B26" w:rsidP="0005236D">
      <w:pPr>
        <w:ind w:firstLineChars="200" w:firstLine="420"/>
        <w:jc w:val="left"/>
        <w:rPr>
          <w:rFonts w:ascii="宋体"/>
          <w:iCs/>
          <w:kern w:val="0"/>
          <w:szCs w:val="20"/>
        </w:rPr>
      </w:pP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9C8ED" wp14:editId="586E2BB3">
                <wp:simplePos x="0" y="0"/>
                <wp:positionH relativeFrom="column">
                  <wp:posOffset>1914525</wp:posOffset>
                </wp:positionH>
                <wp:positionV relativeFrom="paragraph">
                  <wp:posOffset>67945</wp:posOffset>
                </wp:positionV>
                <wp:extent cx="1819275" cy="0"/>
                <wp:effectExtent l="9525" t="10795" r="9525" b="8255"/>
                <wp:wrapNone/>
                <wp:docPr id="4" name="直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7985" id="直线 6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5.35pt" to="2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"/>
            </w:pict>
          </mc:Fallback>
        </mc:AlternateContent>
      </w:r>
      <w:r w:rsidR="0005236D">
        <w:rPr>
          <w:rFonts w:ascii="宋体" w:hint="eastAsia"/>
          <w:iCs/>
          <w:kern w:val="0"/>
          <w:szCs w:val="20"/>
        </w:rPr>
        <w:t xml:space="preserve">                                                     </w:t>
      </w:r>
      <w:r w:rsidR="00D1736F">
        <w:rPr>
          <w:rFonts w:ascii="宋体" w:hint="eastAsia"/>
          <w:iCs/>
          <w:kern w:val="0"/>
          <w:szCs w:val="20"/>
        </w:rPr>
        <w:t xml:space="preserve">  </w:t>
      </w:r>
      <w:r w:rsidR="0005236D">
        <w:rPr>
          <w:rFonts w:ascii="宋体" w:hint="eastAsia"/>
          <w:iCs/>
          <w:kern w:val="0"/>
          <w:szCs w:val="20"/>
        </w:rPr>
        <w:t>操作方式代号</w:t>
      </w:r>
    </w:p>
    <w:p w:rsidR="0005236D" w:rsidRDefault="00C66B26" w:rsidP="0005236D">
      <w:pPr>
        <w:jc w:val="left"/>
        <w:rPr>
          <w:rFonts w:ascii="宋体"/>
          <w:iCs/>
          <w:kern w:val="0"/>
          <w:szCs w:val="20"/>
        </w:rPr>
      </w:pPr>
      <w:r>
        <w:rPr>
          <w:rFonts w:ascii="宋体"/>
          <w:i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8F58C2" wp14:editId="374CBF14">
                <wp:simplePos x="0" y="0"/>
                <wp:positionH relativeFrom="column">
                  <wp:posOffset>1596390</wp:posOffset>
                </wp:positionH>
                <wp:positionV relativeFrom="paragraph">
                  <wp:posOffset>67945</wp:posOffset>
                </wp:positionV>
                <wp:extent cx="2137410" cy="0"/>
                <wp:effectExtent l="5715" t="10795" r="9525" b="8255"/>
                <wp:wrapNone/>
                <wp:docPr id="3" name="直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1BE6" id="直线 6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5.35pt" to="2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"/>
            </w:pict>
          </mc:Fallback>
        </mc:AlternateContent>
      </w:r>
      <w:r w:rsidR="0005236D">
        <w:rPr>
          <w:rFonts w:ascii="宋体" w:hint="eastAsia"/>
          <w:iCs/>
          <w:kern w:val="0"/>
          <w:szCs w:val="20"/>
        </w:rPr>
        <w:t xml:space="preserve">                                                         </w:t>
      </w:r>
      <w:r w:rsidR="00D1736F">
        <w:rPr>
          <w:rFonts w:ascii="宋体" w:hint="eastAsia"/>
          <w:iCs/>
          <w:kern w:val="0"/>
          <w:szCs w:val="20"/>
        </w:rPr>
        <w:t xml:space="preserve">  </w:t>
      </w:r>
      <w:r w:rsidR="0094207F">
        <w:rPr>
          <w:rFonts w:ascii="宋体" w:hint="eastAsia"/>
          <w:iCs/>
          <w:kern w:val="0"/>
          <w:szCs w:val="20"/>
        </w:rPr>
        <w:t>窗饰形式代号</w:t>
      </w:r>
    </w:p>
    <w:p w:rsidR="0005236D" w:rsidRDefault="0005236D" w:rsidP="004E792F">
      <w:pPr>
        <w:pStyle w:val="afe"/>
        <w:jc w:val="center"/>
      </w:pPr>
    </w:p>
    <w:p w:rsidR="00A21DA9" w:rsidRDefault="004E792F" w:rsidP="004E792F">
      <w:pPr>
        <w:pStyle w:val="afe"/>
        <w:jc w:val="center"/>
      </w:pPr>
      <w:r>
        <w:rPr>
          <w:rFonts w:hint="eastAsia"/>
        </w:rPr>
        <w:t>图1 窗饰产品的标记方法</w:t>
      </w:r>
    </w:p>
    <w:p w:rsidR="00416250" w:rsidRDefault="00416250" w:rsidP="007743F9">
      <w:pPr>
        <w:pStyle w:val="a2"/>
        <w:spacing w:before="156" w:after="156"/>
        <w:ind w:leftChars="-2" w:left="-3" w:hanging="1"/>
      </w:pPr>
      <w:r>
        <w:rPr>
          <w:rFonts w:hint="eastAsia"/>
        </w:rPr>
        <w:lastRenderedPageBreak/>
        <w:t>标记示例</w:t>
      </w:r>
    </w:p>
    <w:p w:rsidR="00416250" w:rsidRDefault="00456634" w:rsidP="00416250">
      <w:pPr>
        <w:pStyle w:val="afe"/>
      </w:pPr>
      <w:r>
        <w:rPr>
          <w:rFonts w:hint="eastAsia"/>
        </w:rPr>
        <w:t>规格尺寸</w:t>
      </w:r>
      <w:r w:rsidR="00416250">
        <w:rPr>
          <w:rFonts w:hint="eastAsia"/>
        </w:rPr>
        <w:t>为</w:t>
      </w:r>
      <w:r w:rsidR="0041712E">
        <w:rPr>
          <w:rFonts w:hint="eastAsia"/>
        </w:rPr>
        <w:t>1500</w:t>
      </w:r>
      <w:r w:rsidR="00416250">
        <w:t>mm</w:t>
      </w:r>
      <w:r w:rsidR="00416250">
        <w:rPr>
          <w:rFonts w:hint="eastAsia"/>
        </w:rPr>
        <w:t>×</w:t>
      </w:r>
      <w:r w:rsidR="0041712E">
        <w:rPr>
          <w:rFonts w:hint="eastAsia"/>
        </w:rPr>
        <w:t>1500</w:t>
      </w:r>
      <w:r w:rsidR="00416250">
        <w:t>mm</w:t>
      </w:r>
      <w:r w:rsidR="00416250">
        <w:rPr>
          <w:rFonts w:hint="eastAsia"/>
        </w:rPr>
        <w:t>、</w:t>
      </w:r>
      <w:r w:rsidR="0041712E">
        <w:rPr>
          <w:rFonts w:hint="eastAsia"/>
        </w:rPr>
        <w:t>手动软卷帘</w:t>
      </w:r>
      <w:r w:rsidR="00416250">
        <w:rPr>
          <w:rFonts w:hint="eastAsia"/>
        </w:rPr>
        <w:t>，其标记为：</w:t>
      </w:r>
    </w:p>
    <w:p w:rsidR="00416250" w:rsidRPr="00E43702" w:rsidRDefault="0041712E" w:rsidP="00AF3107">
      <w:pPr>
        <w:pStyle w:val="aff2"/>
        <w:ind w:leftChars="173" w:left="363" w:firstLineChars="50" w:firstLine="90"/>
        <w:rPr>
          <w:color w:val="FF0000"/>
        </w:rPr>
      </w:pPr>
      <w:r>
        <w:rPr>
          <w:rFonts w:hint="eastAsia"/>
        </w:rPr>
        <w:t>窗饰产品</w:t>
      </w:r>
      <w:r w:rsidR="005863D8">
        <w:rPr>
          <w:rFonts w:hint="eastAsia"/>
        </w:rPr>
        <w:t>RJ</w:t>
      </w:r>
      <w:r w:rsidR="004257E7">
        <w:rPr>
          <w:rFonts w:hint="eastAsia"/>
        </w:rPr>
        <w:t xml:space="preserve"> </w:t>
      </w:r>
      <w:r>
        <w:rPr>
          <w:rFonts w:hint="eastAsia"/>
        </w:rPr>
        <w:t>S</w:t>
      </w:r>
      <w:r w:rsidR="004257E7">
        <w:rPr>
          <w:rFonts w:hint="eastAsia"/>
        </w:rPr>
        <w:t xml:space="preserve"> </w:t>
      </w:r>
      <w:r>
        <w:rPr>
          <w:rFonts w:hint="eastAsia"/>
        </w:rPr>
        <w:t>1500</w:t>
      </w:r>
      <w:r w:rsidR="004257E7">
        <w:rPr>
          <w:rFonts w:hint="eastAsia"/>
        </w:rPr>
        <w:t>mm</w:t>
      </w:r>
      <w:r>
        <w:rPr>
          <w:rFonts w:hint="eastAsia"/>
        </w:rPr>
        <w:t>×1500</w:t>
      </w:r>
      <w:r w:rsidR="004257E7">
        <w:rPr>
          <w:rFonts w:hint="eastAsia"/>
        </w:rPr>
        <w:t>mm</w:t>
      </w:r>
      <w:r w:rsidR="00416250" w:rsidRPr="0094207F">
        <w:t xml:space="preserve"> GB/T </w:t>
      </w:r>
      <w:r w:rsidRPr="0094207F">
        <w:rPr>
          <w:rFonts w:hint="eastAsia"/>
        </w:rPr>
        <w:t>×××××</w:t>
      </w:r>
      <w:r w:rsidR="00416250" w:rsidRPr="0094207F">
        <w:rPr>
          <w:rFonts w:hint="eastAsia"/>
        </w:rPr>
        <w:t>－20</w:t>
      </w:r>
      <w:r w:rsidR="002C4996" w:rsidRPr="0094207F">
        <w:rPr>
          <w:rFonts w:hint="eastAsia"/>
        </w:rPr>
        <w:t>1</w:t>
      </w:r>
      <w:r w:rsidR="00416250" w:rsidRPr="0094207F">
        <w:rPr>
          <w:rFonts w:hint="eastAsia"/>
        </w:rPr>
        <w:t>×</w:t>
      </w:r>
    </w:p>
    <w:p w:rsidR="00416250" w:rsidRDefault="00416250" w:rsidP="00650836">
      <w:pPr>
        <w:pStyle w:val="a0"/>
        <w:spacing w:before="312" w:after="312"/>
      </w:pPr>
      <w:r>
        <w:rPr>
          <w:rFonts w:hint="eastAsia"/>
        </w:rPr>
        <w:t>材料</w:t>
      </w:r>
    </w:p>
    <w:p w:rsidR="00AF714F" w:rsidRDefault="00DE1C5B" w:rsidP="00C35B8A">
      <w:pPr>
        <w:pStyle w:val="a1"/>
        <w:spacing w:before="156" w:after="156"/>
        <w:ind w:left="0"/>
      </w:pPr>
      <w:r>
        <w:rPr>
          <w:rFonts w:hint="eastAsia"/>
        </w:rPr>
        <w:t>金属</w:t>
      </w:r>
    </w:p>
    <w:p w:rsidR="00FE1D5C" w:rsidRDefault="00FE1D5C" w:rsidP="00FE1D5C">
      <w:pPr>
        <w:jc w:val="left"/>
      </w:pPr>
      <w:r>
        <w:rPr>
          <w:rFonts w:ascii="黑体" w:eastAsia="黑体" w:hint="eastAsia"/>
          <w:kern w:val="0"/>
          <w:szCs w:val="20"/>
        </w:rPr>
        <w:t xml:space="preserve">5.1．1 </w:t>
      </w:r>
      <w:r>
        <w:rPr>
          <w:rFonts w:hint="eastAsia"/>
        </w:rPr>
        <w:t>铝合金建筑型材应符合</w:t>
      </w:r>
      <w:r>
        <w:rPr>
          <w:rFonts w:hint="eastAsia"/>
        </w:rPr>
        <w:t>GB/T 5237.1</w:t>
      </w:r>
      <w:r>
        <w:rPr>
          <w:rFonts w:hint="eastAsia"/>
        </w:rPr>
        <w:t>～</w:t>
      </w:r>
      <w:r>
        <w:rPr>
          <w:rFonts w:hint="eastAsia"/>
        </w:rPr>
        <w:t>GB/T 5237.5</w:t>
      </w:r>
      <w:r>
        <w:rPr>
          <w:rFonts w:hint="eastAsia"/>
        </w:rPr>
        <w:t>的规定，铝合金带材应符合</w:t>
      </w:r>
      <w:r>
        <w:rPr>
          <w:rFonts w:hint="eastAsia"/>
        </w:rPr>
        <w:t>YS/T 621</w:t>
      </w:r>
      <w:r>
        <w:rPr>
          <w:rFonts w:hint="eastAsia"/>
        </w:rPr>
        <w:t>及</w:t>
      </w:r>
      <w:r>
        <w:rPr>
          <w:rFonts w:hint="eastAsia"/>
        </w:rPr>
        <w:t>YS/T 431</w:t>
      </w:r>
      <w:r>
        <w:rPr>
          <w:rFonts w:hint="eastAsia"/>
        </w:rPr>
        <w:t>的规定。</w:t>
      </w:r>
    </w:p>
    <w:p w:rsidR="00FE1D5C" w:rsidRDefault="00FE1D5C" w:rsidP="00FE1D5C">
      <w:pPr>
        <w:jc w:val="left"/>
      </w:pPr>
      <w:r>
        <w:rPr>
          <w:rFonts w:ascii="黑体" w:eastAsia="黑体" w:hint="eastAsia"/>
          <w:kern w:val="0"/>
          <w:szCs w:val="20"/>
        </w:rPr>
        <w:t xml:space="preserve">5.1.2 </w:t>
      </w:r>
      <w:r>
        <w:rPr>
          <w:rFonts w:hint="eastAsia"/>
        </w:rPr>
        <w:t>彩色涂层钢材和钢带应符合</w:t>
      </w:r>
      <w:r>
        <w:rPr>
          <w:rFonts w:hint="eastAsia"/>
        </w:rPr>
        <w:t>GB/T 12754</w:t>
      </w:r>
      <w:r>
        <w:rPr>
          <w:rFonts w:hint="eastAsia"/>
        </w:rPr>
        <w:t>的规定，</w:t>
      </w:r>
      <w:r w:rsidR="00545AB7" w:rsidRPr="00545AB7">
        <w:rPr>
          <w:rFonts w:hint="eastAsia"/>
        </w:rPr>
        <w:t>连续热镀锌钢板及钢带</w:t>
      </w:r>
      <w:r>
        <w:rPr>
          <w:rFonts w:hint="eastAsia"/>
        </w:rPr>
        <w:t>应符合</w:t>
      </w:r>
      <w:r>
        <w:rPr>
          <w:rFonts w:hint="eastAsia"/>
        </w:rPr>
        <w:t>GB/T 2518</w:t>
      </w:r>
      <w:r w:rsidR="00545AB7">
        <w:rPr>
          <w:rFonts w:hint="eastAsia"/>
        </w:rPr>
        <w:t>，</w:t>
      </w:r>
      <w:r w:rsidR="00545AB7" w:rsidRPr="009B496C">
        <w:rPr>
          <w:rFonts w:ascii="宋体" w:hAnsi="宋体" w:hint="eastAsia"/>
          <w:noProof/>
          <w:kern w:val="0"/>
          <w:szCs w:val="20"/>
        </w:rPr>
        <w:t>连续电镀锌、锌镍合金镀层钢板及钢带</w:t>
      </w:r>
      <w:r w:rsidR="00545AB7">
        <w:rPr>
          <w:rFonts w:ascii="宋体" w:hAnsi="宋体" w:hint="eastAsia"/>
          <w:noProof/>
          <w:kern w:val="0"/>
          <w:szCs w:val="20"/>
        </w:rPr>
        <w:t>应符合</w:t>
      </w:r>
      <w:r>
        <w:rPr>
          <w:rFonts w:hint="eastAsia"/>
        </w:rPr>
        <w:t>GB/T 15675</w:t>
      </w:r>
      <w:r>
        <w:rPr>
          <w:rFonts w:hint="eastAsia"/>
        </w:rPr>
        <w:t>的规定。不锈钢应符合</w:t>
      </w:r>
      <w:r>
        <w:t>GB/T 3280</w:t>
      </w:r>
      <w:r>
        <w:rPr>
          <w:rFonts w:hint="eastAsia"/>
        </w:rPr>
        <w:t>或</w:t>
      </w:r>
      <w:r>
        <w:t>GB/T 4237</w:t>
      </w:r>
      <w:r>
        <w:rPr>
          <w:rFonts w:hint="eastAsia"/>
        </w:rPr>
        <w:t>的规定。</w:t>
      </w:r>
    </w:p>
    <w:p w:rsidR="00D955E7" w:rsidRDefault="00D955E7" w:rsidP="00F35C2E">
      <w:pPr>
        <w:pStyle w:val="a1"/>
        <w:spacing w:before="156" w:after="156"/>
        <w:ind w:left="0"/>
      </w:pPr>
      <w:r>
        <w:rPr>
          <w:rFonts w:hint="eastAsia"/>
        </w:rPr>
        <w:t>织物</w:t>
      </w:r>
    </w:p>
    <w:p w:rsidR="006D64EF" w:rsidRPr="006D64EF" w:rsidRDefault="00F35C2E" w:rsidP="00F35C2E">
      <w:pPr>
        <w:ind w:firstLineChars="200" w:firstLine="420"/>
        <w:jc w:val="left"/>
      </w:pPr>
      <w:r>
        <w:rPr>
          <w:rFonts w:hint="eastAsia"/>
        </w:rPr>
        <w:t>建筑遮阳织物应符合</w:t>
      </w:r>
      <w:hyperlink r:id="rId13" w:tgtFrame="_blank" w:history="1">
        <w:r w:rsidRPr="00F35C2E">
          <w:t>JG/T 424</w:t>
        </w:r>
      </w:hyperlink>
      <w:r>
        <w:rPr>
          <w:rFonts w:hint="eastAsia"/>
        </w:rPr>
        <w:t>的规定</w:t>
      </w:r>
      <w:r w:rsidR="008A697D">
        <w:rPr>
          <w:rFonts w:hint="eastAsia"/>
        </w:rPr>
        <w:t>。</w:t>
      </w:r>
    </w:p>
    <w:p w:rsidR="00D955E7" w:rsidRDefault="00D955E7" w:rsidP="00F35C2E">
      <w:pPr>
        <w:pStyle w:val="a1"/>
        <w:spacing w:before="156" w:after="156"/>
        <w:ind w:left="0"/>
      </w:pPr>
      <w:r>
        <w:rPr>
          <w:rFonts w:hint="eastAsia"/>
        </w:rPr>
        <w:t>木材</w:t>
      </w:r>
    </w:p>
    <w:p w:rsidR="006D64EF" w:rsidRPr="00D1736F" w:rsidRDefault="006D64EF" w:rsidP="00F35C2E">
      <w:pPr>
        <w:pStyle w:val="afe"/>
        <w:ind w:firstLineChars="0" w:firstLine="0"/>
        <w:rPr>
          <w:rFonts w:ascii="黑体" w:eastAsia="黑体" w:hAnsi="黑体"/>
        </w:rPr>
      </w:pPr>
      <w:r w:rsidRPr="00D1736F">
        <w:rPr>
          <w:rFonts w:ascii="黑体" w:eastAsia="黑体" w:hAnsi="黑体"/>
        </w:rPr>
        <w:t>5.3.1</w:t>
      </w:r>
      <w:r w:rsidR="00F35C2E" w:rsidRPr="00D1736F">
        <w:rPr>
          <w:rFonts w:ascii="黑体" w:eastAsia="黑体" w:hAnsi="黑体"/>
        </w:rPr>
        <w:t xml:space="preserve"> </w:t>
      </w:r>
      <w:r w:rsidRPr="00D1736F">
        <w:rPr>
          <w:rFonts w:ascii="黑体" w:eastAsia="黑体" w:hAnsi="黑体" w:hint="eastAsia"/>
        </w:rPr>
        <w:t>一般要求</w:t>
      </w:r>
    </w:p>
    <w:p w:rsidR="006D64EF" w:rsidRDefault="006A14D3" w:rsidP="00F35C2E">
      <w:pPr>
        <w:pStyle w:val="afe"/>
        <w:ind w:firstLineChars="0" w:firstLine="0"/>
      </w:pPr>
      <w:r>
        <w:rPr>
          <w:rFonts w:hint="eastAsia"/>
        </w:rPr>
        <w:t>5.3.1.1</w:t>
      </w:r>
      <w:r w:rsidR="006D64EF" w:rsidRPr="006D64EF">
        <w:rPr>
          <w:rFonts w:hint="eastAsia"/>
        </w:rPr>
        <w:t>天然木材叶片上的直条纹理至少应达到叶片长度的3/4</w:t>
      </w:r>
      <w:r w:rsidR="006D64EF">
        <w:rPr>
          <w:rFonts w:hint="eastAsia"/>
        </w:rPr>
        <w:t>。</w:t>
      </w:r>
    </w:p>
    <w:p w:rsidR="006D64EF" w:rsidRDefault="006D64EF" w:rsidP="00F35C2E">
      <w:pPr>
        <w:pStyle w:val="afe"/>
        <w:ind w:firstLineChars="0" w:firstLine="0"/>
      </w:pPr>
      <w:r>
        <w:rPr>
          <w:rFonts w:hint="eastAsia"/>
        </w:rPr>
        <w:t>5.3.1.</w:t>
      </w:r>
      <w:r w:rsidR="006A14D3">
        <w:rPr>
          <w:rFonts w:hint="eastAsia"/>
        </w:rPr>
        <w:t>2</w:t>
      </w:r>
      <w:r w:rsidR="00F35C2E">
        <w:rPr>
          <w:rFonts w:hint="eastAsia"/>
        </w:rPr>
        <w:t xml:space="preserve"> </w:t>
      </w:r>
      <w:r w:rsidRPr="006D64EF">
        <w:rPr>
          <w:rFonts w:hint="eastAsia"/>
        </w:rPr>
        <w:t>帘式百叶的叶片不应有死节。</w:t>
      </w:r>
    </w:p>
    <w:p w:rsidR="006D64EF" w:rsidRDefault="006D64EF" w:rsidP="00F35C2E">
      <w:pPr>
        <w:pStyle w:val="afe"/>
        <w:ind w:firstLineChars="0" w:firstLine="0"/>
      </w:pPr>
      <w:r>
        <w:rPr>
          <w:rFonts w:hint="eastAsia"/>
        </w:rPr>
        <w:t>5.3.1.</w:t>
      </w:r>
      <w:r w:rsidR="006A14D3">
        <w:rPr>
          <w:rFonts w:hint="eastAsia"/>
        </w:rPr>
        <w:t>3</w:t>
      </w:r>
      <w:r w:rsidR="00F35C2E">
        <w:rPr>
          <w:rFonts w:hint="eastAsia"/>
        </w:rPr>
        <w:t xml:space="preserve"> </w:t>
      </w:r>
      <w:r w:rsidRPr="006D64EF">
        <w:rPr>
          <w:rFonts w:hint="eastAsia"/>
        </w:rPr>
        <w:t>透纹理的装饰材料，应符合表</w:t>
      </w:r>
      <w:r w:rsidR="00F35C2E">
        <w:rPr>
          <w:rFonts w:hint="eastAsia"/>
        </w:rPr>
        <w:t>2</w:t>
      </w:r>
      <w:r w:rsidRPr="006D64EF">
        <w:rPr>
          <w:rFonts w:hint="eastAsia"/>
        </w:rPr>
        <w:t>的规定。</w:t>
      </w:r>
    </w:p>
    <w:p w:rsidR="006D64EF" w:rsidRPr="00B36AFB" w:rsidRDefault="006D64EF" w:rsidP="006D64EF">
      <w:pPr>
        <w:pStyle w:val="afe"/>
        <w:ind w:left="847" w:firstLineChars="0" w:firstLine="0"/>
        <w:jc w:val="center"/>
        <w:rPr>
          <w:rFonts w:ascii="黑体" w:eastAsia="黑体" w:hAnsi="黑体"/>
        </w:rPr>
      </w:pPr>
      <w:r w:rsidRPr="00B36AFB">
        <w:rPr>
          <w:rFonts w:ascii="黑体" w:eastAsia="黑体" w:hAnsi="黑体" w:hint="eastAsia"/>
        </w:rPr>
        <w:t>表</w:t>
      </w:r>
      <w:r w:rsidR="00F35C2E">
        <w:rPr>
          <w:rFonts w:ascii="黑体" w:eastAsia="黑体" w:hAnsi="黑体" w:hint="eastAsia"/>
        </w:rPr>
        <w:t>2</w:t>
      </w:r>
      <w:r w:rsidRPr="00B36AFB">
        <w:rPr>
          <w:rFonts w:ascii="黑体" w:eastAsia="黑体" w:hAnsi="黑体" w:hint="eastAsia"/>
        </w:rPr>
        <w:t xml:space="preserve">   透纹理的装饰材料活节要求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1"/>
        <w:gridCol w:w="3191"/>
      </w:tblGrid>
      <w:tr w:rsidR="006D64EF" w:rsidRPr="006D64EF" w:rsidTr="002C056F">
        <w:tc>
          <w:tcPr>
            <w:tcW w:w="1666" w:type="pct"/>
          </w:tcPr>
          <w:p w:rsidR="006D64EF" w:rsidRPr="006D64EF" w:rsidRDefault="00144B53" w:rsidP="006D64EF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片宽度</w:t>
            </w:r>
            <w:r w:rsidR="006D64EF" w:rsidRPr="006D64EF">
              <w:rPr>
                <w:rFonts w:hint="eastAsia"/>
              </w:rPr>
              <w:t>B,mm</w:t>
            </w:r>
          </w:p>
        </w:tc>
        <w:tc>
          <w:tcPr>
            <w:tcW w:w="1667" w:type="pct"/>
          </w:tcPr>
          <w:p w:rsidR="006D64EF" w:rsidRPr="00144B53" w:rsidRDefault="00144B53" w:rsidP="006D64EF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多活节（</w:t>
            </w:r>
            <w:r w:rsidR="006D64EF" w:rsidRPr="006D64EF">
              <w:rPr>
                <w:rFonts w:hint="eastAsia"/>
              </w:rPr>
              <w:t>个/m</w:t>
            </w:r>
            <w:r w:rsidR="006D64EF" w:rsidRPr="006D64EF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667" w:type="pct"/>
          </w:tcPr>
          <w:p w:rsidR="006D64EF" w:rsidRPr="006D64EF" w:rsidRDefault="00144B53" w:rsidP="006D64EF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节最大直径</w:t>
            </w:r>
            <w:r w:rsidR="006D64EF" w:rsidRPr="006D64EF">
              <w:rPr>
                <w:rFonts w:hint="eastAsia"/>
              </w:rPr>
              <w:t>D,mm</w:t>
            </w:r>
          </w:p>
        </w:tc>
      </w:tr>
      <w:tr w:rsidR="006D64EF" w:rsidRPr="006D64EF" w:rsidTr="002C056F">
        <w:tc>
          <w:tcPr>
            <w:tcW w:w="1666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≤50</w:t>
            </w:r>
          </w:p>
        </w:tc>
        <w:tc>
          <w:tcPr>
            <w:tcW w:w="1667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5</w:t>
            </w:r>
          </w:p>
        </w:tc>
        <w:tc>
          <w:tcPr>
            <w:tcW w:w="1667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D≤叶片厚度E/2，且D＜20</w:t>
            </w:r>
          </w:p>
        </w:tc>
      </w:tr>
      <w:tr w:rsidR="006D64EF" w:rsidRPr="006D64EF" w:rsidTr="002C056F">
        <w:tc>
          <w:tcPr>
            <w:tcW w:w="1666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B＞50</w:t>
            </w:r>
          </w:p>
        </w:tc>
        <w:tc>
          <w:tcPr>
            <w:tcW w:w="1667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15</w:t>
            </w:r>
          </w:p>
        </w:tc>
        <w:tc>
          <w:tcPr>
            <w:tcW w:w="1667" w:type="pct"/>
          </w:tcPr>
          <w:p w:rsidR="006D64EF" w:rsidRPr="006D64EF" w:rsidRDefault="006D64EF" w:rsidP="006D64EF">
            <w:pPr>
              <w:pStyle w:val="afe"/>
              <w:ind w:firstLineChars="0" w:firstLine="0"/>
              <w:jc w:val="center"/>
            </w:pPr>
            <w:r w:rsidRPr="006D64EF">
              <w:rPr>
                <w:rFonts w:hint="eastAsia"/>
              </w:rPr>
              <w:t>D＜叶片厚度E，且D＜40</w:t>
            </w:r>
          </w:p>
        </w:tc>
      </w:tr>
    </w:tbl>
    <w:p w:rsidR="006D64EF" w:rsidRDefault="00714FDB" w:rsidP="00F35C2E">
      <w:pPr>
        <w:pStyle w:val="afe"/>
        <w:ind w:firstLineChars="0" w:firstLine="0"/>
      </w:pPr>
      <w:r>
        <w:rPr>
          <w:rFonts w:hint="eastAsia"/>
        </w:rPr>
        <w:t>5.3.1.</w:t>
      </w:r>
      <w:r w:rsidR="006A14D3">
        <w:rPr>
          <w:rFonts w:hint="eastAsia"/>
        </w:rPr>
        <w:t>4</w:t>
      </w:r>
      <w:r w:rsidRPr="00714FDB">
        <w:rPr>
          <w:rFonts w:hint="eastAsia"/>
        </w:rPr>
        <w:t>不透纹理的装饰材料，应符合表</w:t>
      </w:r>
      <w:r w:rsidR="00542777">
        <w:rPr>
          <w:rFonts w:hint="eastAsia"/>
        </w:rPr>
        <w:t>3的</w:t>
      </w:r>
      <w:r w:rsidRPr="00714FDB">
        <w:rPr>
          <w:rFonts w:hint="eastAsia"/>
        </w:rPr>
        <w:t>规定。</w:t>
      </w:r>
    </w:p>
    <w:p w:rsidR="00714FDB" w:rsidRPr="00B36AFB" w:rsidRDefault="00714FDB" w:rsidP="002C056F">
      <w:pPr>
        <w:pStyle w:val="afe"/>
        <w:ind w:left="847" w:firstLineChars="0" w:firstLine="0"/>
        <w:jc w:val="center"/>
        <w:rPr>
          <w:rFonts w:ascii="黑体" w:eastAsia="黑体" w:hAnsi="黑体"/>
        </w:rPr>
      </w:pPr>
      <w:r w:rsidRPr="00B36AFB">
        <w:rPr>
          <w:rFonts w:ascii="黑体" w:eastAsia="黑体" w:hAnsi="黑体" w:hint="eastAsia"/>
        </w:rPr>
        <w:t>表</w:t>
      </w:r>
      <w:r w:rsidR="00542777">
        <w:rPr>
          <w:rFonts w:ascii="黑体" w:eastAsia="黑体" w:hAnsi="黑体" w:hint="eastAsia"/>
        </w:rPr>
        <w:t>3</w:t>
      </w:r>
      <w:r w:rsidRPr="00B36AFB">
        <w:rPr>
          <w:rFonts w:ascii="黑体" w:eastAsia="黑体" w:hAnsi="黑体" w:hint="eastAsia"/>
        </w:rPr>
        <w:t xml:space="preserve">  不透纹理的装饰材料活节要求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871"/>
      </w:tblGrid>
      <w:tr w:rsidR="00714FDB" w:rsidRPr="00714FDB" w:rsidTr="002C056F">
        <w:tc>
          <w:tcPr>
            <w:tcW w:w="245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叶片宽度 B,mm</w:t>
            </w:r>
          </w:p>
        </w:tc>
        <w:tc>
          <w:tcPr>
            <w:tcW w:w="254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节最大直径 D,mm</w:t>
            </w:r>
          </w:p>
        </w:tc>
      </w:tr>
      <w:tr w:rsidR="00714FDB" w:rsidRPr="00714FDB" w:rsidTr="002C056F">
        <w:tc>
          <w:tcPr>
            <w:tcW w:w="245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≤50</w:t>
            </w:r>
          </w:p>
        </w:tc>
        <w:tc>
          <w:tcPr>
            <w:tcW w:w="254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≤叶片厚度E/2</w:t>
            </w:r>
          </w:p>
        </w:tc>
      </w:tr>
      <w:tr w:rsidR="00714FDB" w:rsidRPr="00714FDB" w:rsidTr="002C056F">
        <w:tc>
          <w:tcPr>
            <w:tcW w:w="245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＞50</w:t>
            </w:r>
          </w:p>
        </w:tc>
        <w:tc>
          <w:tcPr>
            <w:tcW w:w="2545" w:type="pct"/>
          </w:tcPr>
          <w:p w:rsidR="00714FDB" w:rsidRPr="00714FDB" w:rsidRDefault="00714FDB" w:rsidP="00714FDB">
            <w:pPr>
              <w:pStyle w:val="afe"/>
              <w:ind w:firstLineChars="0" w:firstLine="0"/>
              <w:jc w:val="center"/>
            </w:pPr>
            <w:r w:rsidRPr="00714FDB">
              <w:rPr>
                <w:rFonts w:hint="eastAsia"/>
              </w:rPr>
              <w:t>＜叶片厚度E</w:t>
            </w:r>
          </w:p>
        </w:tc>
      </w:tr>
    </w:tbl>
    <w:p w:rsidR="00714FDB" w:rsidRPr="00D1736F" w:rsidRDefault="00E15CAF" w:rsidP="00F35C2E">
      <w:pPr>
        <w:pStyle w:val="afe"/>
        <w:ind w:firstLineChars="0" w:firstLine="0"/>
        <w:rPr>
          <w:rFonts w:ascii="黑体" w:eastAsia="黑体" w:hAnsi="黑体"/>
        </w:rPr>
      </w:pPr>
      <w:r w:rsidRPr="00D1736F">
        <w:rPr>
          <w:rFonts w:ascii="黑体" w:eastAsia="黑体" w:hAnsi="黑体"/>
        </w:rPr>
        <w:t xml:space="preserve">5.3.2 </w:t>
      </w:r>
      <w:r w:rsidRPr="00D1736F">
        <w:rPr>
          <w:rFonts w:ascii="黑体" w:eastAsia="黑体" w:hAnsi="黑体" w:hint="eastAsia"/>
        </w:rPr>
        <w:t>物理性能</w:t>
      </w:r>
    </w:p>
    <w:p w:rsidR="00E15CAF" w:rsidRDefault="00E15CAF" w:rsidP="00F35C2E">
      <w:pPr>
        <w:pStyle w:val="afe"/>
        <w:ind w:firstLineChars="0" w:firstLine="0"/>
      </w:pPr>
      <w:r>
        <w:rPr>
          <w:rFonts w:hint="eastAsia"/>
        </w:rPr>
        <w:t>5.3.2.1</w:t>
      </w:r>
      <w:r w:rsidRPr="00E15CAF">
        <w:rPr>
          <w:rFonts w:hint="eastAsia"/>
        </w:rPr>
        <w:t>百叶交付时木材和集成材的含水率应在7%至当地的平衡含水率之间。当环境湿度变化1%时，与纹理垂直的方向的线性收缩不应超过0.3%</w:t>
      </w:r>
      <w:r w:rsidR="00144B53">
        <w:rPr>
          <w:rFonts w:hint="eastAsia"/>
        </w:rPr>
        <w:t>。</w:t>
      </w:r>
    </w:p>
    <w:p w:rsidR="00E15CAF" w:rsidRDefault="00E15CAF" w:rsidP="00F35C2E">
      <w:pPr>
        <w:pStyle w:val="afe"/>
        <w:ind w:firstLineChars="0" w:firstLine="0"/>
        <w:rPr>
          <w:rFonts w:hAnsi="宋体"/>
          <w:szCs w:val="21"/>
        </w:rPr>
      </w:pPr>
      <w:r>
        <w:rPr>
          <w:rFonts w:hint="eastAsia"/>
        </w:rPr>
        <w:t>5.3.2.2</w:t>
      </w:r>
      <w:r w:rsidR="00E67479">
        <w:rPr>
          <w:rFonts w:hint="eastAsia"/>
        </w:rPr>
        <w:t xml:space="preserve"> </w:t>
      </w:r>
      <w:r w:rsidRPr="008D493B">
        <w:rPr>
          <w:rFonts w:hAnsi="宋体" w:hint="eastAsia"/>
          <w:szCs w:val="21"/>
        </w:rPr>
        <w:t>木材表面的漆膜附着力</w:t>
      </w:r>
      <w:r w:rsidRPr="008D493B">
        <w:rPr>
          <w:rFonts w:hAnsi="宋体" w:hint="eastAsia"/>
        </w:rPr>
        <w:t>应按</w:t>
      </w:r>
      <w:r w:rsidRPr="008D493B">
        <w:rPr>
          <w:rFonts w:hAnsi="宋体" w:hint="eastAsia"/>
          <w:szCs w:val="21"/>
        </w:rPr>
        <w:t>GB/T</w:t>
      </w:r>
      <w:r w:rsidR="00E67479">
        <w:rPr>
          <w:rFonts w:hAnsi="宋体" w:hint="eastAsia"/>
          <w:szCs w:val="21"/>
        </w:rPr>
        <w:t xml:space="preserve"> </w:t>
      </w:r>
      <w:r w:rsidRPr="008D493B">
        <w:rPr>
          <w:rFonts w:hAnsi="宋体" w:hint="eastAsia"/>
          <w:szCs w:val="21"/>
        </w:rPr>
        <w:t>4893.4的方法进行测试，漆膜附着力不</w:t>
      </w:r>
      <w:r>
        <w:rPr>
          <w:rFonts w:hAnsi="宋体" w:hint="eastAsia"/>
          <w:szCs w:val="21"/>
        </w:rPr>
        <w:t>应</w:t>
      </w:r>
      <w:r w:rsidRPr="008D493B">
        <w:rPr>
          <w:rFonts w:hAnsi="宋体" w:hint="eastAsia"/>
          <w:szCs w:val="21"/>
        </w:rPr>
        <w:t>低于2级</w:t>
      </w:r>
      <w:r w:rsidR="00144B53">
        <w:rPr>
          <w:rFonts w:hAnsi="宋体" w:hint="eastAsia"/>
          <w:szCs w:val="21"/>
        </w:rPr>
        <w:t>。</w:t>
      </w:r>
    </w:p>
    <w:p w:rsidR="00E15CAF" w:rsidRPr="00D1736F" w:rsidRDefault="00E15CAF" w:rsidP="00F35C2E">
      <w:pPr>
        <w:pStyle w:val="afe"/>
        <w:ind w:firstLineChars="0" w:firstLine="0"/>
        <w:rPr>
          <w:rFonts w:ascii="黑体" w:eastAsia="黑体" w:hAnsi="黑体"/>
        </w:rPr>
      </w:pPr>
      <w:r w:rsidRPr="00D1736F">
        <w:rPr>
          <w:rFonts w:ascii="黑体" w:eastAsia="黑体" w:hAnsi="黑体"/>
        </w:rPr>
        <w:t xml:space="preserve">5.3.3 </w:t>
      </w:r>
      <w:r w:rsidRPr="00D1736F">
        <w:rPr>
          <w:rFonts w:ascii="黑体" w:eastAsia="黑体" w:hAnsi="黑体" w:hint="eastAsia"/>
        </w:rPr>
        <w:t>木材的处理</w:t>
      </w:r>
    </w:p>
    <w:p w:rsidR="00E15CAF" w:rsidRDefault="00E15CAF" w:rsidP="00F35C2E">
      <w:pPr>
        <w:pStyle w:val="afe"/>
        <w:ind w:firstLineChars="0" w:firstLine="0"/>
      </w:pPr>
      <w:r>
        <w:rPr>
          <w:rFonts w:hint="eastAsia"/>
        </w:rPr>
        <w:t xml:space="preserve">5.3.3.1 </w:t>
      </w:r>
      <w:r w:rsidRPr="00E15CAF">
        <w:rPr>
          <w:rFonts w:hint="eastAsia"/>
        </w:rPr>
        <w:t>木材的防腐性能应符合LY/T 1636的规定；</w:t>
      </w:r>
    </w:p>
    <w:p w:rsidR="00D955E7" w:rsidRDefault="00E15CAF" w:rsidP="00F35C2E">
      <w:pPr>
        <w:pStyle w:val="afe"/>
        <w:ind w:firstLineChars="0" w:firstLine="0"/>
      </w:pPr>
      <w:r>
        <w:rPr>
          <w:rFonts w:hint="eastAsia"/>
        </w:rPr>
        <w:t xml:space="preserve">5.3.3.2 </w:t>
      </w:r>
      <w:r w:rsidRPr="00E15CAF">
        <w:rPr>
          <w:rFonts w:hint="eastAsia"/>
        </w:rPr>
        <w:t>不能防止真菌侵蚀并在潮湿环境中（与高蓄水材料即砖石或混凝土接触）使用的木材应用杀菌剂进行处理。</w:t>
      </w:r>
    </w:p>
    <w:p w:rsidR="008A697D" w:rsidRDefault="008A697D" w:rsidP="00F35C2E">
      <w:pPr>
        <w:pStyle w:val="afe"/>
        <w:ind w:firstLineChars="0" w:firstLine="0"/>
      </w:pPr>
      <w:r>
        <w:rPr>
          <w:rFonts w:hint="eastAsia"/>
        </w:rPr>
        <w:t>5.3.4 环保性能</w:t>
      </w:r>
    </w:p>
    <w:p w:rsidR="008A697D" w:rsidRDefault="008A697D" w:rsidP="004F061C">
      <w:pPr>
        <w:pStyle w:val="afe"/>
      </w:pPr>
      <w:r>
        <w:rPr>
          <w:rFonts w:hint="eastAsia"/>
        </w:rPr>
        <w:t>木材的甲醛释放量应符合</w:t>
      </w:r>
      <w:r w:rsidRPr="008A697D">
        <w:t>GB</w:t>
      </w:r>
      <w:r w:rsidR="00F35C2E">
        <w:rPr>
          <w:rFonts w:hint="eastAsia"/>
        </w:rPr>
        <w:t xml:space="preserve"> </w:t>
      </w:r>
      <w:r w:rsidRPr="008A697D">
        <w:t>18580</w:t>
      </w:r>
      <w:r>
        <w:rPr>
          <w:rFonts w:hint="eastAsia"/>
        </w:rPr>
        <w:t>的规定。</w:t>
      </w:r>
    </w:p>
    <w:p w:rsidR="00D955E7" w:rsidRDefault="00D955E7" w:rsidP="00542777">
      <w:pPr>
        <w:pStyle w:val="a1"/>
        <w:spacing w:before="156" w:after="156"/>
        <w:ind w:left="0"/>
      </w:pPr>
      <w:r>
        <w:rPr>
          <w:rFonts w:hint="eastAsia"/>
        </w:rPr>
        <w:t>塑料</w:t>
      </w:r>
    </w:p>
    <w:p w:rsidR="00E15CAF" w:rsidRPr="008A697D" w:rsidRDefault="00E15CAF" w:rsidP="004F061C">
      <w:pPr>
        <w:pStyle w:val="afe"/>
        <w:ind w:firstLineChars="0" w:firstLine="0"/>
      </w:pPr>
      <w:r>
        <w:rPr>
          <w:rFonts w:hint="eastAsia"/>
        </w:rPr>
        <w:lastRenderedPageBreak/>
        <w:t>5.4.</w:t>
      </w:r>
      <w:r w:rsidR="00913F01">
        <w:rPr>
          <w:rFonts w:hint="eastAsia"/>
        </w:rPr>
        <w:t>1</w:t>
      </w:r>
      <w:r w:rsidR="00AF7AE2">
        <w:rPr>
          <w:rFonts w:hint="eastAsia"/>
        </w:rPr>
        <w:t xml:space="preserve"> </w:t>
      </w:r>
      <w:r w:rsidRPr="00E15CAF">
        <w:rPr>
          <w:rFonts w:hint="eastAsia"/>
        </w:rPr>
        <w:t>硬质塑</w:t>
      </w:r>
      <w:r w:rsidR="00AF7AE2">
        <w:rPr>
          <w:rFonts w:hint="eastAsia"/>
        </w:rPr>
        <w:t>料表面应光洁、不应有毛刺</w:t>
      </w:r>
      <w:r>
        <w:rPr>
          <w:rFonts w:hint="eastAsia"/>
        </w:rPr>
        <w:t>，不应有明显色差、皱皮、开裂现象</w:t>
      </w:r>
      <w:r w:rsidR="00723F81">
        <w:rPr>
          <w:rFonts w:hint="eastAsia"/>
        </w:rPr>
        <w:t>。</w:t>
      </w:r>
    </w:p>
    <w:p w:rsidR="00E15CAF" w:rsidRDefault="00E15CAF" w:rsidP="004F061C">
      <w:pPr>
        <w:pStyle w:val="afe"/>
        <w:ind w:firstLineChars="0" w:firstLine="0"/>
      </w:pPr>
      <w:r>
        <w:rPr>
          <w:rFonts w:hint="eastAsia"/>
        </w:rPr>
        <w:t>5.4.</w:t>
      </w:r>
      <w:r w:rsidR="00913F01">
        <w:rPr>
          <w:rFonts w:hint="eastAsia"/>
        </w:rPr>
        <w:t>2</w:t>
      </w:r>
      <w:r w:rsidR="00AF7AE2">
        <w:rPr>
          <w:rFonts w:hint="eastAsia"/>
        </w:rPr>
        <w:t xml:space="preserve"> 窗饰</w:t>
      </w:r>
      <w:r w:rsidRPr="00E15CAF">
        <w:rPr>
          <w:rFonts w:hint="eastAsia"/>
        </w:rPr>
        <w:t>用塑料材料的阻燃性能应符合GB 20286-2006中阻燃1级（塑料）的规定。</w:t>
      </w:r>
    </w:p>
    <w:p w:rsidR="004F061C" w:rsidRPr="004F061C" w:rsidRDefault="004F061C" w:rsidP="004F061C">
      <w:pPr>
        <w:pStyle w:val="a1"/>
        <w:spacing w:before="156" w:after="156"/>
        <w:ind w:left="0"/>
      </w:pPr>
      <w:r>
        <w:rPr>
          <w:rFonts w:hint="eastAsia"/>
          <w:color w:val="000000"/>
        </w:rPr>
        <w:t>电机</w:t>
      </w:r>
    </w:p>
    <w:p w:rsidR="00F35C2E" w:rsidRDefault="004F061C" w:rsidP="004F061C">
      <w:pPr>
        <w:pStyle w:val="afe"/>
      </w:pPr>
      <w:r>
        <w:rPr>
          <w:rFonts w:hint="eastAsia"/>
        </w:rPr>
        <w:t>电机应符合</w:t>
      </w:r>
      <w:r w:rsidR="00542777">
        <w:rPr>
          <w:rFonts w:hint="eastAsia"/>
        </w:rPr>
        <w:t>JG/T 278</w:t>
      </w:r>
      <w:r w:rsidR="00F35C2E">
        <w:rPr>
          <w:rFonts w:hint="eastAsia"/>
        </w:rPr>
        <w:t>的规定。</w:t>
      </w:r>
    </w:p>
    <w:p w:rsidR="006F7C56" w:rsidRDefault="006F7C56" w:rsidP="006F7C56">
      <w:pPr>
        <w:pStyle w:val="a1"/>
        <w:spacing w:before="156" w:after="156"/>
        <w:ind w:left="0"/>
      </w:pPr>
      <w:r>
        <w:rPr>
          <w:rFonts w:hint="eastAsia"/>
        </w:rPr>
        <w:t>电力驱动装置</w:t>
      </w:r>
    </w:p>
    <w:p w:rsidR="006F7C56" w:rsidRPr="006F7C56" w:rsidRDefault="006F7C56" w:rsidP="006F7C56">
      <w:pPr>
        <w:pStyle w:val="afe"/>
      </w:pPr>
      <w:r>
        <w:rPr>
          <w:rFonts w:hint="eastAsia"/>
        </w:rPr>
        <w:t>电力驱动装置应符合JG/T 276的规定</w:t>
      </w:r>
    </w:p>
    <w:p w:rsidR="00416250" w:rsidRDefault="00416250" w:rsidP="00650836">
      <w:pPr>
        <w:pStyle w:val="a0"/>
        <w:spacing w:before="312" w:after="312"/>
      </w:pPr>
      <w:r>
        <w:rPr>
          <w:rFonts w:hint="eastAsia"/>
        </w:rPr>
        <w:t>要求</w:t>
      </w:r>
    </w:p>
    <w:p w:rsidR="00416250" w:rsidRDefault="00416250" w:rsidP="0065266C">
      <w:pPr>
        <w:pStyle w:val="a1"/>
        <w:spacing w:before="156" w:after="156"/>
        <w:ind w:left="0"/>
      </w:pPr>
      <w:r>
        <w:rPr>
          <w:rFonts w:hint="eastAsia"/>
        </w:rPr>
        <w:t>外观质量</w:t>
      </w:r>
    </w:p>
    <w:p w:rsidR="00FC70C0" w:rsidRPr="00501504" w:rsidRDefault="00FC70C0" w:rsidP="00FC70C0">
      <w:pPr>
        <w:pStyle w:val="afe"/>
        <w:ind w:firstLineChars="0" w:firstLine="0"/>
        <w:rPr>
          <w:rFonts w:ascii="黑体" w:eastAsia="黑体"/>
        </w:rPr>
      </w:pPr>
      <w:r w:rsidRPr="00501504">
        <w:rPr>
          <w:rFonts w:ascii="黑体" w:eastAsia="黑体" w:hint="eastAsia"/>
        </w:rPr>
        <w:t xml:space="preserve">6.1.1 </w:t>
      </w:r>
      <w:r w:rsidR="000727C3">
        <w:rPr>
          <w:rFonts w:ascii="黑体" w:eastAsia="黑体" w:hint="eastAsia"/>
        </w:rPr>
        <w:t>金属</w:t>
      </w:r>
      <w:r w:rsidRPr="00501504">
        <w:rPr>
          <w:rFonts w:ascii="黑体" w:eastAsia="黑体" w:hint="eastAsia"/>
        </w:rPr>
        <w:t>件</w:t>
      </w:r>
    </w:p>
    <w:p w:rsidR="00FC70C0" w:rsidRDefault="00FC70C0" w:rsidP="0065266C">
      <w:pPr>
        <w:pStyle w:val="afe"/>
        <w:ind w:firstLineChars="0"/>
      </w:pPr>
      <w:r>
        <w:rPr>
          <w:rFonts w:hint="eastAsia"/>
        </w:rPr>
        <w:t>表面应光洁，无明显擦伤、划痕、不应有毛刺变形及锐角、明显色差、流挂、露底、皱皮、剥落、锈蚀现象。</w:t>
      </w:r>
    </w:p>
    <w:p w:rsidR="00FC70C0" w:rsidRPr="00501504" w:rsidRDefault="00FC70C0" w:rsidP="0065266C">
      <w:pPr>
        <w:pStyle w:val="afe"/>
        <w:ind w:firstLineChars="0" w:firstLine="0"/>
        <w:rPr>
          <w:rFonts w:ascii="黑体" w:eastAsia="黑体"/>
        </w:rPr>
      </w:pPr>
      <w:r w:rsidRPr="00501504">
        <w:rPr>
          <w:rFonts w:ascii="黑体" w:eastAsia="黑体" w:hint="eastAsia"/>
        </w:rPr>
        <w:t>6.1.2 帘布</w:t>
      </w:r>
    </w:p>
    <w:p w:rsidR="00FC70C0" w:rsidRDefault="00FC70C0" w:rsidP="0065266C">
      <w:pPr>
        <w:pStyle w:val="afe"/>
        <w:ind w:firstLineChars="0" w:firstLine="0"/>
      </w:pPr>
      <w:r>
        <w:rPr>
          <w:rFonts w:hint="eastAsia"/>
        </w:rPr>
        <w:t>6.1.2.1 表面不应破损、明显折痕、皱条、污垢、明显色差、毛边、荷叶边。</w:t>
      </w:r>
    </w:p>
    <w:p w:rsidR="00FC70C0" w:rsidRDefault="00FC70C0" w:rsidP="0065266C">
      <w:pPr>
        <w:pStyle w:val="afe"/>
        <w:ind w:firstLineChars="0" w:firstLine="0"/>
      </w:pPr>
      <w:r>
        <w:rPr>
          <w:rFonts w:hint="eastAsia"/>
        </w:rPr>
        <w:t>6.1.2.2 接缝不应发生裂缝、跳缝、脱线。</w:t>
      </w:r>
    </w:p>
    <w:p w:rsidR="00FC70C0" w:rsidRPr="00501504" w:rsidRDefault="00FC70C0" w:rsidP="0065266C">
      <w:pPr>
        <w:pStyle w:val="afe"/>
        <w:ind w:firstLineChars="0" w:firstLine="0"/>
        <w:rPr>
          <w:rFonts w:ascii="黑体" w:eastAsia="黑体"/>
        </w:rPr>
      </w:pPr>
      <w:r w:rsidRPr="00501504">
        <w:rPr>
          <w:rFonts w:ascii="黑体" w:eastAsia="黑体" w:hint="eastAsia"/>
        </w:rPr>
        <w:t>6.1.3 塑料件</w:t>
      </w:r>
    </w:p>
    <w:p w:rsidR="00FC70C0" w:rsidRDefault="00FC70C0" w:rsidP="0065266C">
      <w:pPr>
        <w:pStyle w:val="afe"/>
        <w:ind w:leftChars="50" w:left="105" w:firstLineChars="150" w:firstLine="315"/>
      </w:pPr>
      <w:r>
        <w:rPr>
          <w:rFonts w:hint="eastAsia"/>
        </w:rPr>
        <w:t>表面光洁，无明显擦</w:t>
      </w:r>
      <w:r w:rsidR="00A81FFE">
        <w:rPr>
          <w:rFonts w:hint="eastAsia"/>
        </w:rPr>
        <w:t>伤、划痕、不应有毛刺变形及锐角，不应有明显色差、皱皮、开裂现象</w:t>
      </w:r>
      <w:r>
        <w:rPr>
          <w:rFonts w:hint="eastAsia"/>
        </w:rPr>
        <w:t>。</w:t>
      </w:r>
    </w:p>
    <w:p w:rsidR="00D955E7" w:rsidRDefault="00D955E7" w:rsidP="0065266C">
      <w:pPr>
        <w:pStyle w:val="a1"/>
        <w:spacing w:before="156" w:after="156"/>
        <w:ind w:left="0"/>
      </w:pPr>
      <w:r>
        <w:rPr>
          <w:rFonts w:hint="eastAsia"/>
        </w:rPr>
        <w:t>操作性能</w:t>
      </w:r>
    </w:p>
    <w:p w:rsidR="002D1900" w:rsidRPr="00501504" w:rsidRDefault="00D845F9" w:rsidP="0065266C">
      <w:pPr>
        <w:pStyle w:val="afe"/>
        <w:ind w:firstLineChars="0" w:firstLine="0"/>
        <w:rPr>
          <w:rFonts w:ascii="黑体" w:eastAsia="黑体"/>
        </w:rPr>
      </w:pPr>
      <w:r w:rsidRPr="00501504">
        <w:rPr>
          <w:rFonts w:ascii="黑体" w:eastAsia="黑体" w:hint="eastAsia"/>
        </w:rPr>
        <w:t>6.2.1 连续</w:t>
      </w:r>
    </w:p>
    <w:p w:rsidR="00D845F9" w:rsidRDefault="00D845F9" w:rsidP="00D845F9">
      <w:pPr>
        <w:pStyle w:val="afe"/>
        <w:ind w:firstLineChars="0" w:firstLine="0"/>
      </w:pPr>
      <w:r>
        <w:rPr>
          <w:rFonts w:hint="eastAsia"/>
        </w:rPr>
        <w:t xml:space="preserve">      产品在伸展、收回时，不应有停顿、滞阻、松动，整个过程应灵活连续。</w:t>
      </w:r>
    </w:p>
    <w:p w:rsidR="00D845F9" w:rsidRPr="00501504" w:rsidRDefault="00D845F9" w:rsidP="00395BFF">
      <w:pPr>
        <w:pStyle w:val="afe"/>
        <w:ind w:firstLineChars="50" w:firstLine="105"/>
        <w:rPr>
          <w:rFonts w:ascii="黑体" w:eastAsia="黑体"/>
        </w:rPr>
      </w:pPr>
      <w:r w:rsidRPr="00501504">
        <w:rPr>
          <w:rFonts w:ascii="黑体" w:eastAsia="黑体" w:hint="eastAsia"/>
        </w:rPr>
        <w:t>6.2.2 平幅</w:t>
      </w:r>
    </w:p>
    <w:p w:rsidR="00D845F9" w:rsidRDefault="0065266C" w:rsidP="00D845F9">
      <w:pPr>
        <w:pStyle w:val="afe"/>
        <w:ind w:firstLineChars="0" w:firstLine="0"/>
      </w:pPr>
      <w:r>
        <w:rPr>
          <w:rFonts w:hint="eastAsia"/>
        </w:rPr>
        <w:t xml:space="preserve">     </w:t>
      </w:r>
      <w:r w:rsidR="00D845F9">
        <w:rPr>
          <w:rFonts w:hint="eastAsia"/>
        </w:rPr>
        <w:t>产品在伸展、收回时，帘布应保持整体平幅，不应有</w:t>
      </w:r>
      <w:r w:rsidR="0023238E">
        <w:rPr>
          <w:rFonts w:hint="eastAsia"/>
        </w:rPr>
        <w:t>在</w:t>
      </w:r>
      <w:r w:rsidR="00444F35">
        <w:rPr>
          <w:rFonts w:hint="eastAsia"/>
        </w:rPr>
        <w:t>完全</w:t>
      </w:r>
      <w:r w:rsidR="0023238E">
        <w:rPr>
          <w:rFonts w:hint="eastAsia"/>
        </w:rPr>
        <w:t>伸展状态下自然褶皱外的其他</w:t>
      </w:r>
      <w:r w:rsidR="00D845F9">
        <w:rPr>
          <w:rFonts w:hint="eastAsia"/>
        </w:rPr>
        <w:t>明显褶皱</w:t>
      </w:r>
      <w:r w:rsidR="0023238E">
        <w:rPr>
          <w:rFonts w:hint="eastAsia"/>
        </w:rPr>
        <w:t>。</w:t>
      </w:r>
    </w:p>
    <w:p w:rsidR="0023238E" w:rsidRPr="00501504" w:rsidRDefault="0023238E" w:rsidP="00395BFF">
      <w:pPr>
        <w:pStyle w:val="afe"/>
        <w:ind w:firstLineChars="50" w:firstLine="105"/>
        <w:rPr>
          <w:rFonts w:ascii="黑体" w:eastAsia="黑体"/>
        </w:rPr>
      </w:pPr>
      <w:r w:rsidRPr="00501504">
        <w:rPr>
          <w:rFonts w:ascii="黑体" w:eastAsia="黑体" w:hint="eastAsia"/>
        </w:rPr>
        <w:t>6.2.3 跑偏</w:t>
      </w:r>
    </w:p>
    <w:p w:rsidR="0023238E" w:rsidRDefault="0065266C" w:rsidP="00D845F9">
      <w:pPr>
        <w:pStyle w:val="afe"/>
        <w:ind w:firstLineChars="0" w:firstLine="0"/>
      </w:pPr>
      <w:r>
        <w:rPr>
          <w:rFonts w:hint="eastAsia"/>
        </w:rPr>
        <w:t xml:space="preserve">     </w:t>
      </w:r>
      <w:r w:rsidR="0023238E">
        <w:rPr>
          <w:rFonts w:hint="eastAsia"/>
        </w:rPr>
        <w:t>产品在伸展、收回时，边缘不应跑偏至与其他</w:t>
      </w:r>
      <w:r w:rsidR="0047748A">
        <w:rPr>
          <w:rFonts w:hint="eastAsia"/>
        </w:rPr>
        <w:t>构件接触。</w:t>
      </w:r>
    </w:p>
    <w:p w:rsidR="0047748A" w:rsidRPr="00501504" w:rsidRDefault="0047748A" w:rsidP="00395BFF">
      <w:pPr>
        <w:pStyle w:val="afe"/>
        <w:ind w:firstLineChars="50" w:firstLine="105"/>
        <w:rPr>
          <w:rFonts w:ascii="黑体" w:eastAsia="黑体"/>
        </w:rPr>
      </w:pPr>
      <w:r w:rsidRPr="00501504">
        <w:rPr>
          <w:rFonts w:ascii="黑体" w:eastAsia="黑体" w:hint="eastAsia"/>
        </w:rPr>
        <w:t xml:space="preserve">6.2.4 </w:t>
      </w:r>
      <w:r w:rsidR="00BD5E30" w:rsidRPr="00501504">
        <w:rPr>
          <w:rFonts w:ascii="黑体" w:eastAsia="黑体" w:hint="eastAsia"/>
        </w:rPr>
        <w:t>同步性</w:t>
      </w:r>
    </w:p>
    <w:p w:rsidR="00233F0B" w:rsidRDefault="00233F0B" w:rsidP="00B25459">
      <w:pPr>
        <w:pStyle w:val="afe"/>
        <w:ind w:firstLineChars="250" w:firstLine="525"/>
      </w:pPr>
      <w:r w:rsidRPr="00233F0B">
        <w:rPr>
          <w:rFonts w:hint="eastAsia"/>
        </w:rPr>
        <w:t>同步运行时，几幅帘布应保持同时伸展或收回</w:t>
      </w:r>
      <w:r>
        <w:rPr>
          <w:rFonts w:hint="eastAsia"/>
        </w:rPr>
        <w:t>。</w:t>
      </w:r>
    </w:p>
    <w:p w:rsidR="00233F0B" w:rsidRDefault="00233F0B" w:rsidP="00233F0B">
      <w:pPr>
        <w:pStyle w:val="afe"/>
        <w:ind w:firstLineChars="50" w:firstLine="105"/>
        <w:rPr>
          <w:rFonts w:ascii="黑体" w:eastAsia="黑体"/>
        </w:rPr>
      </w:pPr>
      <w:r w:rsidRPr="00501504">
        <w:rPr>
          <w:rFonts w:ascii="黑体" w:eastAsia="黑体" w:hint="eastAsia"/>
        </w:rPr>
        <w:t xml:space="preserve">6.2.4 </w:t>
      </w:r>
      <w:r>
        <w:rPr>
          <w:rFonts w:ascii="黑体" w:eastAsia="黑体" w:hint="eastAsia"/>
        </w:rPr>
        <w:t>限位</w:t>
      </w:r>
    </w:p>
    <w:p w:rsidR="00233F0B" w:rsidRPr="00D1736F" w:rsidRDefault="00233F0B" w:rsidP="00233F0B">
      <w:pPr>
        <w:pStyle w:val="afe"/>
        <w:ind w:firstLineChars="250" w:firstLine="525"/>
        <w:rPr>
          <w:rFonts w:hAnsi="宋体"/>
        </w:rPr>
      </w:pPr>
      <w:r w:rsidRPr="00D1736F">
        <w:rPr>
          <w:rFonts w:hAnsi="宋体" w:hint="eastAsia"/>
        </w:rPr>
        <w:t>电动操作两个循环，产品在伸展、收回过程中，应有效自动定位于设定位置。</w:t>
      </w:r>
    </w:p>
    <w:p w:rsidR="00D955E7" w:rsidRDefault="00D955E7" w:rsidP="0065266C">
      <w:pPr>
        <w:pStyle w:val="a1"/>
        <w:spacing w:before="156" w:after="156"/>
        <w:ind w:left="0"/>
      </w:pPr>
      <w:r>
        <w:rPr>
          <w:rFonts w:hint="eastAsia"/>
        </w:rPr>
        <w:t>操作力</w:t>
      </w:r>
    </w:p>
    <w:p w:rsidR="00561466" w:rsidRDefault="0065266C" w:rsidP="0065266C">
      <w:pPr>
        <w:pStyle w:val="afe"/>
      </w:pPr>
      <w:r>
        <w:rPr>
          <w:rFonts w:hint="eastAsia"/>
        </w:rPr>
        <w:t>手动式窗饰产品的</w:t>
      </w:r>
      <w:r w:rsidR="00561466" w:rsidRPr="00561466">
        <w:rPr>
          <w:rFonts w:hint="eastAsia"/>
        </w:rPr>
        <w:t>操作力应符合表</w:t>
      </w:r>
      <w:r>
        <w:rPr>
          <w:rFonts w:hint="eastAsia"/>
        </w:rPr>
        <w:t>4</w:t>
      </w:r>
      <w:r w:rsidR="00B30D96">
        <w:rPr>
          <w:rFonts w:hint="eastAsia"/>
        </w:rPr>
        <w:t>所限定的值</w:t>
      </w:r>
      <w:r w:rsidR="00561466" w:rsidRPr="00561466">
        <w:rPr>
          <w:rFonts w:hint="eastAsia"/>
        </w:rPr>
        <w:t>。</w:t>
      </w:r>
    </w:p>
    <w:p w:rsidR="00D1736F" w:rsidRDefault="00B30D96" w:rsidP="00B36AFB">
      <w:pPr>
        <w:spacing w:line="400" w:lineRule="atLeas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</w:t>
      </w:r>
    </w:p>
    <w:p w:rsidR="00D1736F" w:rsidRDefault="00D1736F" w:rsidP="00B36AFB">
      <w:pPr>
        <w:spacing w:line="400" w:lineRule="atLeast"/>
        <w:jc w:val="center"/>
        <w:rPr>
          <w:rFonts w:ascii="黑体" w:eastAsia="黑体" w:hAnsi="黑体"/>
          <w:szCs w:val="21"/>
        </w:rPr>
      </w:pPr>
    </w:p>
    <w:p w:rsidR="00D1736F" w:rsidRDefault="00D1736F" w:rsidP="00B36AFB">
      <w:pPr>
        <w:spacing w:line="400" w:lineRule="atLeast"/>
        <w:jc w:val="center"/>
        <w:rPr>
          <w:rFonts w:ascii="黑体" w:eastAsia="黑体" w:hAnsi="黑体"/>
          <w:szCs w:val="21"/>
        </w:rPr>
      </w:pPr>
    </w:p>
    <w:p w:rsidR="00D1736F" w:rsidRDefault="00D1736F" w:rsidP="00B36AFB">
      <w:pPr>
        <w:spacing w:line="400" w:lineRule="atLeast"/>
        <w:jc w:val="center"/>
        <w:rPr>
          <w:rFonts w:ascii="黑体" w:eastAsia="黑体" w:hAnsi="黑体"/>
          <w:szCs w:val="21"/>
        </w:rPr>
      </w:pPr>
    </w:p>
    <w:p w:rsidR="00D1736F" w:rsidRDefault="00D1736F" w:rsidP="00B36AFB">
      <w:pPr>
        <w:spacing w:line="400" w:lineRule="atLeast"/>
        <w:jc w:val="center"/>
        <w:rPr>
          <w:rFonts w:ascii="黑体" w:eastAsia="黑体" w:hAnsi="黑体"/>
          <w:szCs w:val="21"/>
        </w:rPr>
      </w:pPr>
    </w:p>
    <w:p w:rsidR="00600EE4" w:rsidRPr="00B36AFB" w:rsidRDefault="00D1736F" w:rsidP="00B36AFB">
      <w:pPr>
        <w:spacing w:line="400" w:lineRule="atLeast"/>
        <w:jc w:val="center"/>
        <w:rPr>
          <w:rFonts w:ascii="黑体" w:eastAsia="黑体" w:hAnsi="黑体"/>
          <w:szCs w:val="21"/>
          <w:vertAlign w:val="subscript"/>
        </w:rPr>
      </w:pPr>
      <w:r>
        <w:rPr>
          <w:rFonts w:ascii="黑体" w:eastAsia="黑体" w:hAnsi="黑体" w:hint="eastAsia"/>
          <w:szCs w:val="21"/>
        </w:rPr>
        <w:lastRenderedPageBreak/>
        <w:t xml:space="preserve">                                     </w:t>
      </w:r>
      <w:r w:rsidR="00B30D96">
        <w:rPr>
          <w:rFonts w:ascii="黑体" w:eastAsia="黑体" w:hAnsi="黑体" w:hint="eastAsia"/>
          <w:szCs w:val="21"/>
        </w:rPr>
        <w:t xml:space="preserve"> </w:t>
      </w:r>
      <w:r w:rsidR="00600EE4" w:rsidRPr="00B36AFB">
        <w:rPr>
          <w:rFonts w:ascii="黑体" w:eastAsia="黑体" w:hAnsi="黑体" w:hint="eastAsia"/>
          <w:szCs w:val="21"/>
        </w:rPr>
        <w:t>表</w:t>
      </w:r>
      <w:r w:rsidR="0065266C">
        <w:rPr>
          <w:rFonts w:ascii="黑体" w:eastAsia="黑体" w:hAnsi="黑体" w:hint="eastAsia"/>
          <w:szCs w:val="21"/>
        </w:rPr>
        <w:t>4</w:t>
      </w:r>
      <w:r w:rsidR="00600EE4" w:rsidRPr="00B36AFB">
        <w:rPr>
          <w:rFonts w:ascii="黑体" w:eastAsia="黑体" w:hAnsi="黑体" w:hint="eastAsia"/>
          <w:szCs w:val="21"/>
        </w:rPr>
        <w:t xml:space="preserve">  </w:t>
      </w:r>
      <w:r w:rsidR="00B30D96">
        <w:rPr>
          <w:rFonts w:ascii="黑体" w:eastAsia="黑体" w:hAnsi="黑体" w:hint="eastAsia"/>
          <w:szCs w:val="21"/>
        </w:rPr>
        <w:t xml:space="preserve">操作力分级要求            </w:t>
      </w:r>
      <w:r>
        <w:rPr>
          <w:rFonts w:ascii="黑体" w:eastAsia="黑体" w:hAnsi="黑体" w:hint="eastAsia"/>
          <w:szCs w:val="21"/>
        </w:rPr>
        <w:t xml:space="preserve"> </w:t>
      </w:r>
      <w:r w:rsidR="00B30D96">
        <w:rPr>
          <w:rFonts w:ascii="黑体" w:eastAsia="黑体" w:hAnsi="黑体" w:hint="eastAsia"/>
          <w:szCs w:val="21"/>
        </w:rPr>
        <w:t xml:space="preserve">       单位牛顿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257"/>
        <w:gridCol w:w="2584"/>
        <w:gridCol w:w="2584"/>
      </w:tblGrid>
      <w:tr w:rsidR="00600EE4" w:rsidRPr="0051248B" w:rsidTr="002C056F">
        <w:tc>
          <w:tcPr>
            <w:tcW w:w="2300" w:type="pct"/>
            <w:gridSpan w:val="2"/>
            <w:vMerge w:val="restar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操作方式</w:t>
            </w:r>
          </w:p>
        </w:tc>
        <w:tc>
          <w:tcPr>
            <w:tcW w:w="2700" w:type="pct"/>
            <w:gridSpan w:val="2"/>
            <w:vAlign w:val="center"/>
          </w:tcPr>
          <w:p w:rsidR="00600EE4" w:rsidRPr="0051248B" w:rsidRDefault="00B30D96" w:rsidP="00B30D9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操作力限值</w:t>
            </w:r>
          </w:p>
        </w:tc>
      </w:tr>
      <w:tr w:rsidR="00600EE4" w:rsidRPr="0051248B" w:rsidTr="002C056F">
        <w:tc>
          <w:tcPr>
            <w:tcW w:w="2300" w:type="pct"/>
            <w:gridSpan w:val="2"/>
            <w:vMerge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pc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1级</w:t>
            </w:r>
          </w:p>
        </w:tc>
        <w:tc>
          <w:tcPr>
            <w:tcW w:w="1350" w:type="pc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2级</w:t>
            </w:r>
          </w:p>
        </w:tc>
      </w:tr>
      <w:tr w:rsidR="00600EE4" w:rsidRPr="0051248B" w:rsidTr="002C056F">
        <w:tc>
          <w:tcPr>
            <w:tcW w:w="2300" w:type="pct"/>
            <w:gridSpan w:val="2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曲柄、绞盘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600EE4" w:rsidRPr="0051248B" w:rsidTr="002C056F">
        <w:tc>
          <w:tcPr>
            <w:tcW w:w="2300" w:type="pct"/>
            <w:gridSpan w:val="2"/>
            <w:vAlign w:val="center"/>
          </w:tcPr>
          <w:p w:rsidR="00600EE4" w:rsidRPr="00F62AB7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62AB7">
              <w:rPr>
                <w:rFonts w:ascii="宋体" w:hAnsi="宋体" w:hint="eastAsia"/>
                <w:szCs w:val="21"/>
              </w:rPr>
              <w:t>拉绳</w:t>
            </w:r>
            <w:r>
              <w:rPr>
                <w:rFonts w:ascii="宋体" w:hAnsi="宋体" w:hint="eastAsia"/>
                <w:szCs w:val="21"/>
              </w:rPr>
              <w:t>（珠、链或带）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600EE4" w:rsidRPr="0051248B" w:rsidTr="002C056F">
        <w:tc>
          <w:tcPr>
            <w:tcW w:w="1121" w:type="pct"/>
            <w:vMerge w:val="restar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棒</w:t>
            </w:r>
          </w:p>
        </w:tc>
        <w:tc>
          <w:tcPr>
            <w:tcW w:w="1179" w:type="pc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垂直面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600EE4" w:rsidRPr="0051248B" w:rsidTr="002C056F">
        <w:tc>
          <w:tcPr>
            <w:tcW w:w="1121" w:type="pct"/>
            <w:vMerge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pct"/>
            <w:vAlign w:val="center"/>
          </w:tcPr>
          <w:p w:rsidR="00600EE4" w:rsidRPr="0051248B" w:rsidRDefault="00600EE4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48B">
              <w:rPr>
                <w:rFonts w:ascii="宋体" w:hAnsi="宋体" w:hint="eastAsia"/>
                <w:szCs w:val="21"/>
              </w:rPr>
              <w:t>水平或斜面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350" w:type="pct"/>
            <w:vAlign w:val="center"/>
          </w:tcPr>
          <w:p w:rsidR="00600EE4" w:rsidRPr="0051248B" w:rsidRDefault="004170A3" w:rsidP="007140B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 w:rsidR="00600EE4" w:rsidRPr="0051248B"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600EE4" w:rsidRPr="0051248B" w:rsidTr="002C056F">
        <w:tc>
          <w:tcPr>
            <w:tcW w:w="5000" w:type="pct"/>
            <w:gridSpan w:val="4"/>
          </w:tcPr>
          <w:p w:rsidR="00600EE4" w:rsidRPr="0051248B" w:rsidRDefault="008D17DC" w:rsidP="007140B9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注：对于带弹簧负载的窗饰</w:t>
            </w:r>
            <w:r w:rsidR="00600EE4" w:rsidRPr="0051248B">
              <w:rPr>
                <w:rFonts w:ascii="宋体" w:hAnsi="宋体" w:hint="eastAsia"/>
                <w:szCs w:val="21"/>
              </w:rPr>
              <w:t>产品，在完全伸展</w:t>
            </w:r>
            <w:r w:rsidR="00600EE4">
              <w:rPr>
                <w:rFonts w:ascii="宋体" w:hAnsi="宋体" w:hint="eastAsia"/>
                <w:szCs w:val="21"/>
              </w:rPr>
              <w:t>和</w:t>
            </w:r>
            <w:r w:rsidR="00600EE4" w:rsidRPr="0051248B">
              <w:rPr>
                <w:rFonts w:ascii="宋体" w:hAnsi="宋体" w:hint="eastAsia"/>
                <w:szCs w:val="21"/>
              </w:rPr>
              <w:t>收回被锁住的状态时允许用1.5倍F</w:t>
            </w:r>
            <w:r w:rsidR="00600EE4" w:rsidRPr="00B23896">
              <w:rPr>
                <w:rFonts w:ascii="宋体" w:hAnsi="宋体" w:hint="eastAsia"/>
                <w:szCs w:val="21"/>
                <w:vertAlign w:val="subscript"/>
              </w:rPr>
              <w:t>c</w:t>
            </w:r>
            <w:r w:rsidR="00600EE4" w:rsidRPr="0051248B">
              <w:rPr>
                <w:rFonts w:ascii="宋体" w:hAnsi="宋体" w:hint="eastAsia"/>
                <w:szCs w:val="21"/>
              </w:rPr>
              <w:t>的力。</w:t>
            </w:r>
          </w:p>
        </w:tc>
      </w:tr>
    </w:tbl>
    <w:p w:rsidR="00D955E7" w:rsidRDefault="00D955E7" w:rsidP="0065266C">
      <w:pPr>
        <w:pStyle w:val="a1"/>
        <w:spacing w:before="156" w:after="156"/>
        <w:ind w:left="0"/>
      </w:pPr>
      <w:r>
        <w:rPr>
          <w:rFonts w:hint="eastAsia"/>
        </w:rPr>
        <w:t>误操作</w:t>
      </w:r>
    </w:p>
    <w:p w:rsidR="00600EE4" w:rsidRDefault="00600EE4" w:rsidP="00A27365">
      <w:pPr>
        <w:pStyle w:val="afe"/>
        <w:ind w:firstLineChars="0" w:firstLine="0"/>
      </w:pPr>
      <w:r>
        <w:rPr>
          <w:rFonts w:hint="eastAsia"/>
        </w:rPr>
        <w:t>6.</w:t>
      </w:r>
      <w:r w:rsidR="00A27365">
        <w:rPr>
          <w:rFonts w:hint="eastAsia"/>
        </w:rPr>
        <w:t>4</w:t>
      </w:r>
      <w:r>
        <w:rPr>
          <w:rFonts w:hint="eastAsia"/>
        </w:rPr>
        <w:t>.1</w:t>
      </w:r>
      <w:r w:rsidRPr="00600EE4">
        <w:rPr>
          <w:rFonts w:hint="eastAsia"/>
        </w:rPr>
        <w:t>当误操作的操作力为操作力最大值的1.5倍时，产品不应损坏。</w:t>
      </w:r>
    </w:p>
    <w:p w:rsidR="00600EE4" w:rsidRDefault="00600EE4" w:rsidP="00A27365">
      <w:pPr>
        <w:pStyle w:val="afe"/>
        <w:ind w:firstLineChars="0" w:firstLine="0"/>
      </w:pPr>
      <w:r>
        <w:rPr>
          <w:rFonts w:hint="eastAsia"/>
        </w:rPr>
        <w:t>6.</w:t>
      </w:r>
      <w:r w:rsidR="00A27365">
        <w:rPr>
          <w:rFonts w:hint="eastAsia"/>
        </w:rPr>
        <w:t>4</w:t>
      </w:r>
      <w:r>
        <w:rPr>
          <w:rFonts w:hint="eastAsia"/>
        </w:rPr>
        <w:t>.2</w:t>
      </w:r>
      <w:r w:rsidRPr="00600EE4">
        <w:rPr>
          <w:rFonts w:hint="eastAsia"/>
        </w:rPr>
        <w:t>误操作后遮阳产品应符合下列规定：</w:t>
      </w:r>
    </w:p>
    <w:p w:rsidR="00600EE4" w:rsidRDefault="00600EE4" w:rsidP="00600EE4">
      <w:pPr>
        <w:pStyle w:val="afe"/>
        <w:ind w:firstLineChars="0" w:firstLine="0"/>
      </w:pPr>
      <w:r>
        <w:rPr>
          <w:rFonts w:hint="eastAsia"/>
        </w:rPr>
        <w:t xml:space="preserve">     ——</w:t>
      </w:r>
      <w:r w:rsidRPr="00600EE4">
        <w:rPr>
          <w:rFonts w:hint="eastAsia"/>
        </w:rPr>
        <w:t>面料及接缝应无破损、接缝无撕裂，产品外观和导轨无永久性损伤；</w:t>
      </w:r>
    </w:p>
    <w:p w:rsidR="00600EE4" w:rsidRDefault="00600EE4" w:rsidP="00600EE4">
      <w:pPr>
        <w:pStyle w:val="afe"/>
        <w:ind w:firstLineChars="0" w:firstLine="0"/>
      </w:pPr>
      <w:r>
        <w:rPr>
          <w:rFonts w:hint="eastAsia"/>
        </w:rPr>
        <w:t xml:space="preserve">     ——</w:t>
      </w:r>
      <w:r w:rsidRPr="00600EE4">
        <w:rPr>
          <w:rFonts w:hint="eastAsia"/>
        </w:rPr>
        <w:t>操作装置应无功能性障碍或损坏；</w:t>
      </w:r>
    </w:p>
    <w:p w:rsidR="00600EE4" w:rsidRPr="00600EE4" w:rsidRDefault="00600EE4" w:rsidP="00600EE4">
      <w:pPr>
        <w:pStyle w:val="afe"/>
        <w:ind w:firstLineChars="0" w:firstLine="0"/>
      </w:pPr>
      <w:r>
        <w:rPr>
          <w:rFonts w:hint="eastAsia"/>
        </w:rPr>
        <w:t xml:space="preserve">     ——</w:t>
      </w:r>
      <w:r w:rsidRPr="00600EE4">
        <w:rPr>
          <w:rFonts w:hint="eastAsia"/>
        </w:rPr>
        <w:t>操作力数值应维持在试验前初始操作力的等级范围内。</w:t>
      </w:r>
    </w:p>
    <w:p w:rsidR="00D955E7" w:rsidRDefault="00D955E7" w:rsidP="00A27365">
      <w:pPr>
        <w:pStyle w:val="a1"/>
        <w:spacing w:before="156" w:after="156"/>
        <w:ind w:left="0"/>
      </w:pPr>
      <w:r>
        <w:rPr>
          <w:rFonts w:hint="eastAsia"/>
        </w:rPr>
        <w:t>机械耐久性</w:t>
      </w:r>
    </w:p>
    <w:p w:rsidR="00E95E93" w:rsidRDefault="00E95E93" w:rsidP="0080472C">
      <w:pPr>
        <w:pStyle w:val="afe"/>
      </w:pPr>
      <w:r w:rsidRPr="00E95E93">
        <w:rPr>
          <w:rFonts w:hint="eastAsia"/>
        </w:rPr>
        <w:t>机械耐久性能反复循环操作次数符合表</w:t>
      </w:r>
      <w:r w:rsidR="00A27365">
        <w:rPr>
          <w:rFonts w:hint="eastAsia"/>
        </w:rPr>
        <w:t>5</w:t>
      </w:r>
      <w:r w:rsidRPr="00E95E93">
        <w:rPr>
          <w:rFonts w:hint="eastAsia"/>
        </w:rPr>
        <w:t>的规定</w:t>
      </w:r>
      <w:r w:rsidR="001E79A9">
        <w:rPr>
          <w:rFonts w:hint="eastAsia"/>
        </w:rPr>
        <w:t>，试验后应符合以下规定：</w:t>
      </w:r>
    </w:p>
    <w:p w:rsidR="001E79A9" w:rsidRPr="00640C73" w:rsidRDefault="001E79A9" w:rsidP="001E79A9">
      <w:pPr>
        <w:numPr>
          <w:ilvl w:val="1"/>
          <w:numId w:val="11"/>
        </w:numPr>
        <w:rPr>
          <w:rFonts w:ascii="宋体" w:hAnsi="宋体"/>
          <w:color w:val="000000"/>
          <w:szCs w:val="21"/>
        </w:rPr>
      </w:pPr>
      <w:r w:rsidRPr="00640C73">
        <w:rPr>
          <w:rFonts w:ascii="宋体" w:hAnsi="宋体" w:hint="eastAsia"/>
          <w:color w:val="000000"/>
          <w:szCs w:val="21"/>
        </w:rPr>
        <w:t>面料及接缝应无破损</w:t>
      </w:r>
      <w:r w:rsidRPr="0051248B">
        <w:rPr>
          <w:rFonts w:ascii="宋体" w:hAnsi="宋体" w:hint="eastAsia"/>
          <w:szCs w:val="21"/>
        </w:rPr>
        <w:t>、接缝无撕裂</w:t>
      </w:r>
      <w:r>
        <w:rPr>
          <w:rFonts w:ascii="宋体" w:hAnsi="宋体" w:hint="eastAsia"/>
          <w:szCs w:val="21"/>
        </w:rPr>
        <w:t>，</w:t>
      </w:r>
      <w:r w:rsidRPr="0051248B">
        <w:rPr>
          <w:rFonts w:ascii="宋体" w:hAnsi="宋体" w:hint="eastAsia"/>
          <w:szCs w:val="21"/>
        </w:rPr>
        <w:t>产品外观和导轨无永久性损伤；</w:t>
      </w:r>
    </w:p>
    <w:p w:rsidR="001E79A9" w:rsidRPr="00640C73" w:rsidRDefault="001E79A9" w:rsidP="001E79A9">
      <w:pPr>
        <w:numPr>
          <w:ilvl w:val="1"/>
          <w:numId w:val="11"/>
        </w:numPr>
        <w:rPr>
          <w:rFonts w:ascii="宋体" w:hAnsi="宋体"/>
          <w:color w:val="000000"/>
          <w:szCs w:val="21"/>
        </w:rPr>
      </w:pPr>
      <w:r w:rsidRPr="00640C73">
        <w:rPr>
          <w:rFonts w:ascii="宋体" w:hAnsi="宋体" w:hint="eastAsia"/>
          <w:color w:val="000000"/>
          <w:szCs w:val="21"/>
        </w:rPr>
        <w:t>百叶板、片不致因磨损导致穿孔；</w:t>
      </w:r>
    </w:p>
    <w:p w:rsidR="001E79A9" w:rsidRPr="00640C73" w:rsidRDefault="001E79A9" w:rsidP="001E79A9">
      <w:pPr>
        <w:numPr>
          <w:ilvl w:val="1"/>
          <w:numId w:val="11"/>
        </w:numPr>
        <w:rPr>
          <w:rFonts w:ascii="宋体" w:hAnsi="宋体"/>
          <w:color w:val="000000"/>
          <w:szCs w:val="21"/>
        </w:rPr>
      </w:pPr>
      <w:r w:rsidRPr="00640C73">
        <w:rPr>
          <w:rFonts w:ascii="宋体" w:hAnsi="宋体" w:hint="eastAsia"/>
          <w:color w:val="000000"/>
          <w:szCs w:val="21"/>
        </w:rPr>
        <w:t>操作装置应无功能性障碍或损坏</w:t>
      </w:r>
      <w:r>
        <w:rPr>
          <w:rFonts w:ascii="宋体" w:hAnsi="宋体" w:hint="eastAsia"/>
          <w:color w:val="000000"/>
          <w:szCs w:val="21"/>
        </w:rPr>
        <w:t>；</w:t>
      </w:r>
    </w:p>
    <w:p w:rsidR="001E79A9" w:rsidRPr="00D1736F" w:rsidRDefault="001E79A9" w:rsidP="00D1736F">
      <w:pPr>
        <w:numPr>
          <w:ilvl w:val="0"/>
          <w:numId w:val="15"/>
        </w:num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手动操作的窗饰产品</w:t>
      </w:r>
      <w:r w:rsidRPr="00640C73">
        <w:rPr>
          <w:rFonts w:ascii="宋体" w:hAnsi="宋体" w:hint="eastAsia"/>
          <w:color w:val="000000"/>
          <w:szCs w:val="21"/>
        </w:rPr>
        <w:t>操作力数值应该维持在试验前初始操作力的等级范围内</w:t>
      </w:r>
      <w:r>
        <w:rPr>
          <w:rFonts w:ascii="宋体" w:hAnsi="宋体" w:hint="eastAsia"/>
          <w:color w:val="000000"/>
          <w:szCs w:val="21"/>
        </w:rPr>
        <w:t>；</w:t>
      </w:r>
    </w:p>
    <w:p w:rsidR="001E79A9" w:rsidRPr="00D1736F" w:rsidRDefault="001E79A9" w:rsidP="00D1736F">
      <w:pPr>
        <w:numPr>
          <w:ilvl w:val="0"/>
          <w:numId w:val="15"/>
        </w:num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电动操作的窗饰</w:t>
      </w:r>
      <w:r w:rsidRPr="002D1900">
        <w:rPr>
          <w:rFonts w:ascii="宋体" w:hAnsi="宋体" w:hint="eastAsia"/>
          <w:color w:val="000000"/>
          <w:szCs w:val="21"/>
        </w:rPr>
        <w:t>产品速度的变化率应小于等于</w:t>
      </w:r>
      <w:r w:rsidRPr="002D1900">
        <w:rPr>
          <w:rFonts w:ascii="宋体" w:hAnsi="宋体"/>
          <w:color w:val="000000"/>
          <w:szCs w:val="21"/>
        </w:rPr>
        <w:t>20</w:t>
      </w:r>
      <w:r w:rsidRPr="002D1900">
        <w:rPr>
          <w:rFonts w:ascii="宋体" w:hAnsi="宋体" w:hint="eastAsia"/>
          <w:color w:val="000000"/>
          <w:szCs w:val="21"/>
        </w:rPr>
        <w:t>％</w:t>
      </w:r>
      <w:r>
        <w:rPr>
          <w:rFonts w:ascii="宋体" w:hAnsi="宋体" w:hint="eastAsia"/>
          <w:color w:val="000000"/>
          <w:szCs w:val="21"/>
        </w:rPr>
        <w:t>；</w:t>
      </w:r>
    </w:p>
    <w:p w:rsidR="001E79A9" w:rsidRPr="002D1900" w:rsidRDefault="001E79A9" w:rsidP="00D1736F">
      <w:pPr>
        <w:numPr>
          <w:ilvl w:val="0"/>
          <w:numId w:val="15"/>
        </w:numPr>
        <w:rPr>
          <w:rFonts w:ascii="宋体" w:hAnsi="宋体"/>
          <w:szCs w:val="21"/>
        </w:rPr>
      </w:pPr>
      <w:r w:rsidRPr="002D1900">
        <w:rPr>
          <w:rFonts w:ascii="宋体" w:hAnsi="宋体" w:hint="eastAsia"/>
          <w:szCs w:val="21"/>
        </w:rPr>
        <w:t>注油部件不应有渗、漏现象。</w:t>
      </w:r>
    </w:p>
    <w:p w:rsidR="00E95E93" w:rsidRPr="00B36AFB" w:rsidRDefault="001E79A9" w:rsidP="00E95E93">
      <w:pPr>
        <w:pStyle w:val="afe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         </w:t>
      </w:r>
      <w:r w:rsidR="00E95E93" w:rsidRPr="00B36AFB">
        <w:rPr>
          <w:rFonts w:ascii="黑体" w:eastAsia="黑体" w:hAnsi="黑体" w:hint="eastAsia"/>
        </w:rPr>
        <w:t>表</w:t>
      </w:r>
      <w:r w:rsidR="00A27365">
        <w:rPr>
          <w:rFonts w:ascii="黑体" w:eastAsia="黑体" w:hAnsi="黑体" w:hint="eastAsia"/>
        </w:rPr>
        <w:t>5</w:t>
      </w:r>
      <w:r w:rsidR="00E95E93" w:rsidRPr="00B36AFB">
        <w:rPr>
          <w:rFonts w:ascii="黑体" w:eastAsia="黑体" w:hAnsi="黑体" w:hint="eastAsia"/>
        </w:rPr>
        <w:t xml:space="preserve">   机械耐久性能等级        </w:t>
      </w:r>
      <w:r>
        <w:rPr>
          <w:rFonts w:ascii="黑体" w:eastAsia="黑体" w:hAnsi="黑体" w:hint="eastAsia"/>
        </w:rPr>
        <w:t xml:space="preserve">       </w:t>
      </w:r>
      <w:r w:rsidR="00E95E93" w:rsidRPr="00B36AFB">
        <w:rPr>
          <w:rFonts w:ascii="黑体" w:eastAsia="黑体" w:hAnsi="黑体" w:hint="eastAsia"/>
        </w:rPr>
        <w:t xml:space="preserve">  单位：循环次数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565"/>
        <w:gridCol w:w="2567"/>
        <w:gridCol w:w="2565"/>
      </w:tblGrid>
      <w:tr w:rsidR="0077502F" w:rsidRPr="00E95E93" w:rsidTr="0077502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 w:rsidRPr="00E95E93">
              <w:rPr>
                <w:rFonts w:hint="eastAsia"/>
              </w:rPr>
              <w:t>操作类型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 w:rsidRPr="00E95E93">
              <w:rPr>
                <w:rFonts w:hint="eastAsia"/>
              </w:rPr>
              <w:t>1级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 w:rsidRPr="00E95E93">
              <w:rPr>
                <w:rFonts w:hint="eastAsia"/>
              </w:rPr>
              <w:t>2级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3级</w:t>
            </w:r>
          </w:p>
        </w:tc>
      </w:tr>
      <w:tr w:rsidR="0077502F" w:rsidRPr="00E95E93" w:rsidTr="0077502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 w:rsidRPr="00E95E93">
              <w:rPr>
                <w:rFonts w:hint="eastAsia"/>
              </w:rPr>
              <w:t>伸展和收回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2F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77502F" w:rsidRPr="00E95E93" w:rsidTr="0077502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 w:rsidRPr="00E95E93">
              <w:rPr>
                <w:rFonts w:hint="eastAsia"/>
              </w:rPr>
              <w:t>开启和关闭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F" w:rsidRPr="00E95E93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16000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2F" w:rsidRDefault="0077502F" w:rsidP="00F8454E">
            <w:pPr>
              <w:pStyle w:val="afe"/>
              <w:ind w:firstLineChars="0" w:firstLine="0"/>
              <w:jc w:val="center"/>
            </w:pPr>
            <w:r>
              <w:rPr>
                <w:rFonts w:hint="eastAsia"/>
              </w:rPr>
              <w:t>20000</w:t>
            </w:r>
          </w:p>
        </w:tc>
      </w:tr>
    </w:tbl>
    <w:p w:rsidR="00EF1A99" w:rsidRPr="00A27365" w:rsidRDefault="00EF1A99" w:rsidP="00A27365">
      <w:pPr>
        <w:pStyle w:val="a1"/>
        <w:spacing w:before="156" w:after="156"/>
        <w:ind w:left="0"/>
      </w:pPr>
      <w:r w:rsidRPr="00A27365">
        <w:rPr>
          <w:rFonts w:hint="eastAsia"/>
        </w:rPr>
        <w:t>隔热性能</w:t>
      </w:r>
    </w:p>
    <w:p w:rsidR="00BC35C8" w:rsidRDefault="00095AC8" w:rsidP="00BC35C8">
      <w:pPr>
        <w:pStyle w:val="afe"/>
      </w:pPr>
      <w:r>
        <w:rPr>
          <w:rFonts w:hint="eastAsia"/>
        </w:rPr>
        <w:t>窗饰产品</w:t>
      </w:r>
      <w:r w:rsidR="009B1C9F">
        <w:rPr>
          <w:rFonts w:hint="eastAsia"/>
        </w:rPr>
        <w:t>隔热性能以</w:t>
      </w:r>
      <w:r w:rsidRPr="00095AC8">
        <w:rPr>
          <w:rFonts w:hint="eastAsia"/>
        </w:rPr>
        <w:t>遮阳系数</w:t>
      </w:r>
      <w:r w:rsidR="009B1C9F">
        <w:rPr>
          <w:rFonts w:hint="eastAsia"/>
        </w:rPr>
        <w:t>表示，遮阳系数</w:t>
      </w:r>
      <w:r w:rsidRPr="00095AC8">
        <w:rPr>
          <w:rFonts w:hint="eastAsia"/>
        </w:rPr>
        <w:t>按完全伸展状态下的S</w:t>
      </w:r>
      <w:r w:rsidRPr="00095AC8">
        <w:rPr>
          <w:rFonts w:hint="eastAsia"/>
          <w:vertAlign w:val="subscript"/>
        </w:rPr>
        <w:t>C</w:t>
      </w:r>
      <w:r w:rsidRPr="00095AC8">
        <w:rPr>
          <w:rFonts w:hint="eastAsia"/>
        </w:rPr>
        <w:t>值进行分级，应符合表</w:t>
      </w:r>
      <w:r w:rsidR="00A27365">
        <w:rPr>
          <w:rFonts w:hint="eastAsia"/>
        </w:rPr>
        <w:t>7</w:t>
      </w:r>
      <w:r w:rsidRPr="00095AC8">
        <w:rPr>
          <w:rFonts w:hint="eastAsia"/>
        </w:rPr>
        <w:t>的规定。</w:t>
      </w:r>
    </w:p>
    <w:p w:rsidR="00095AC8" w:rsidRPr="00934073" w:rsidRDefault="00095AC8" w:rsidP="00095AC8">
      <w:pPr>
        <w:pStyle w:val="afe"/>
        <w:jc w:val="center"/>
        <w:rPr>
          <w:rFonts w:ascii="黑体" w:eastAsia="黑体" w:hAnsi="黑体"/>
        </w:rPr>
      </w:pPr>
      <w:r w:rsidRPr="00934073">
        <w:rPr>
          <w:rFonts w:ascii="黑体" w:eastAsia="黑体" w:hAnsi="黑体" w:hint="eastAsia"/>
        </w:rPr>
        <w:t>表</w:t>
      </w:r>
      <w:r w:rsidR="00A27365">
        <w:rPr>
          <w:rFonts w:ascii="黑体" w:eastAsia="黑体" w:hAnsi="黑体" w:hint="eastAsia"/>
        </w:rPr>
        <w:t>7</w:t>
      </w:r>
      <w:r w:rsidRPr="00934073">
        <w:rPr>
          <w:rFonts w:ascii="黑体" w:eastAsia="黑体" w:hAnsi="黑体" w:hint="eastAsia"/>
        </w:rPr>
        <w:t xml:space="preserve"> 遮阳系数分级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1"/>
        <w:gridCol w:w="1681"/>
        <w:gridCol w:w="1681"/>
        <w:gridCol w:w="1681"/>
        <w:gridCol w:w="1574"/>
      </w:tblGrid>
      <w:tr w:rsidR="00095AC8" w:rsidRPr="00095AC8" w:rsidTr="00095AC8">
        <w:tc>
          <w:tcPr>
            <w:tcW w:w="565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等级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1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2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3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4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841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5</w:t>
            </w:r>
            <w:r w:rsidRPr="00095AC8">
              <w:rPr>
                <w:rFonts w:hint="eastAsia"/>
              </w:rPr>
              <w:t>级</w:t>
            </w:r>
          </w:p>
        </w:tc>
      </w:tr>
      <w:tr w:rsidR="00095AC8" w:rsidRPr="00095AC8" w:rsidTr="00095AC8">
        <w:tc>
          <w:tcPr>
            <w:tcW w:w="565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值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≥0.70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0.50≤S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＜0.70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0.30≤S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＜0.50</w:t>
            </w:r>
          </w:p>
        </w:tc>
        <w:tc>
          <w:tcPr>
            <w:tcW w:w="898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0.10≤S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＜0.30</w:t>
            </w:r>
          </w:p>
        </w:tc>
        <w:tc>
          <w:tcPr>
            <w:tcW w:w="841" w:type="pct"/>
            <w:vAlign w:val="center"/>
          </w:tcPr>
          <w:p w:rsidR="00095AC8" w:rsidRPr="00095AC8" w:rsidRDefault="00095AC8" w:rsidP="00095AC8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S</w:t>
            </w:r>
            <w:r w:rsidRPr="00095AC8">
              <w:rPr>
                <w:rFonts w:hint="eastAsia"/>
                <w:vertAlign w:val="subscript"/>
              </w:rPr>
              <w:t>C</w:t>
            </w:r>
            <w:r w:rsidRPr="00095AC8">
              <w:rPr>
                <w:rFonts w:hint="eastAsia"/>
              </w:rPr>
              <w:t>＜0.10</w:t>
            </w:r>
          </w:p>
        </w:tc>
      </w:tr>
    </w:tbl>
    <w:p w:rsidR="008B3BAA" w:rsidRDefault="008B3BAA" w:rsidP="00A27365">
      <w:pPr>
        <w:pStyle w:val="a1"/>
        <w:spacing w:before="156" w:after="156"/>
        <w:ind w:left="0"/>
      </w:pPr>
      <w:r>
        <w:rPr>
          <w:rFonts w:hint="eastAsia"/>
        </w:rPr>
        <w:t>遮光性能</w:t>
      </w:r>
    </w:p>
    <w:p w:rsidR="00095AC8" w:rsidRDefault="006537A7" w:rsidP="00095AC8">
      <w:pPr>
        <w:pStyle w:val="afe"/>
      </w:pPr>
      <w:r>
        <w:rPr>
          <w:rFonts w:hint="eastAsia"/>
        </w:rPr>
        <w:t>窗饰产品的遮光性能按透射比值</w:t>
      </w:r>
      <w:r w:rsidR="007B37C0" w:rsidRPr="008A0880">
        <w:rPr>
          <w:position w:val="-8"/>
        </w:rPr>
        <w:object w:dxaOrig="6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1.25pt" o:ole="">
            <v:imagedata r:id="rId14" o:title=""/>
          </v:shape>
          <o:OLEObject Type="Embed" ProgID="Equation.DSMT4" ShapeID="_x0000_i1025" DrawAspect="Content" ObjectID="_1593435286" r:id="rId15"/>
        </w:object>
      </w:r>
      <w:r>
        <w:rPr>
          <w:rFonts w:hint="eastAsia"/>
        </w:rPr>
        <w:t>进行分级，应符合表</w:t>
      </w:r>
      <w:r w:rsidR="00A27365">
        <w:rPr>
          <w:rFonts w:hint="eastAsia"/>
        </w:rPr>
        <w:t>8</w:t>
      </w:r>
      <w:r>
        <w:rPr>
          <w:rFonts w:hint="eastAsia"/>
        </w:rPr>
        <w:t>的规定。</w:t>
      </w:r>
    </w:p>
    <w:p w:rsidR="006537A7" w:rsidRPr="00934073" w:rsidRDefault="006537A7" w:rsidP="007B37C0">
      <w:pPr>
        <w:pStyle w:val="afe"/>
        <w:jc w:val="center"/>
        <w:rPr>
          <w:rFonts w:ascii="黑体" w:eastAsia="黑体" w:hAnsi="黑体"/>
        </w:rPr>
      </w:pPr>
      <w:r w:rsidRPr="00934073">
        <w:rPr>
          <w:rFonts w:ascii="黑体" w:eastAsia="黑体" w:hAnsi="黑体" w:hint="eastAsia"/>
        </w:rPr>
        <w:t>表</w:t>
      </w:r>
      <w:r w:rsidR="00A27365">
        <w:rPr>
          <w:rFonts w:ascii="黑体" w:eastAsia="黑体" w:hAnsi="黑体" w:hint="eastAsia"/>
        </w:rPr>
        <w:t xml:space="preserve">8 </w:t>
      </w:r>
      <w:r w:rsidR="007B37C0" w:rsidRPr="00934073">
        <w:rPr>
          <w:rFonts w:ascii="黑体" w:eastAsia="黑体" w:hAnsi="黑体" w:hint="eastAsia"/>
        </w:rPr>
        <w:t>透射比分级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598"/>
        <w:gridCol w:w="1883"/>
        <w:gridCol w:w="1885"/>
        <w:gridCol w:w="1885"/>
        <w:gridCol w:w="1160"/>
      </w:tblGrid>
      <w:tr w:rsidR="00DE6F1B" w:rsidRPr="00095AC8" w:rsidTr="00293C36">
        <w:tc>
          <w:tcPr>
            <w:tcW w:w="60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等级</w:t>
            </w:r>
          </w:p>
        </w:tc>
        <w:tc>
          <w:tcPr>
            <w:tcW w:w="83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1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984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2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98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3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98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4</w:t>
            </w:r>
            <w:r w:rsidRPr="00095AC8">
              <w:rPr>
                <w:rFonts w:hint="eastAsia"/>
              </w:rPr>
              <w:t>级</w:t>
            </w:r>
          </w:p>
        </w:tc>
        <w:tc>
          <w:tcPr>
            <w:tcW w:w="606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  <w:iCs/>
              </w:rPr>
              <w:t>5</w:t>
            </w:r>
            <w:r w:rsidRPr="00095AC8">
              <w:rPr>
                <w:rFonts w:hint="eastAsia"/>
              </w:rPr>
              <w:t>级</w:t>
            </w:r>
          </w:p>
        </w:tc>
      </w:tr>
      <w:tr w:rsidR="00DE6F1B" w:rsidRPr="00095AC8" w:rsidTr="00293C36">
        <w:tc>
          <w:tcPr>
            <w:tcW w:w="60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8A0880">
              <w:rPr>
                <w:position w:val="-8"/>
              </w:rPr>
              <w:object w:dxaOrig="600" w:dyaOrig="240">
                <v:shape id="_x0000_i1026" type="#_x0000_t75" style="width:30pt;height:11.25pt" o:ole="">
                  <v:imagedata r:id="rId14" o:title=""/>
                </v:shape>
                <o:OLEObject Type="Embed" ProgID="Equation.DSMT4" ShapeID="_x0000_i1026" DrawAspect="Content" ObjectID="_1593435287" r:id="rId16"/>
              </w:object>
            </w:r>
            <w:r w:rsidRPr="00095AC8">
              <w:rPr>
                <w:rFonts w:hint="eastAsia"/>
              </w:rPr>
              <w:t>值</w:t>
            </w:r>
          </w:p>
        </w:tc>
        <w:tc>
          <w:tcPr>
            <w:tcW w:w="835" w:type="pct"/>
            <w:vAlign w:val="center"/>
          </w:tcPr>
          <w:p w:rsidR="007B37C0" w:rsidRPr="00095AC8" w:rsidRDefault="00EB5C62" w:rsidP="00EB5C62">
            <w:pPr>
              <w:pStyle w:val="afe"/>
              <w:ind w:firstLineChars="0" w:firstLine="0"/>
              <w:jc w:val="center"/>
            </w:pPr>
            <w:r w:rsidRPr="008A0880">
              <w:rPr>
                <w:position w:val="-8"/>
              </w:rPr>
              <w:object w:dxaOrig="600" w:dyaOrig="240">
                <v:shape id="_x0000_i1027" type="#_x0000_t75" style="width:30pt;height:11.25pt" o:ole="">
                  <v:imagedata r:id="rId14" o:title=""/>
                </v:shape>
                <o:OLEObject Type="Embed" ProgID="Equation.DSMT4" ShapeID="_x0000_i1027" DrawAspect="Content" ObjectID="_1593435288" r:id="rId17"/>
              </w:object>
            </w:r>
            <w:r w:rsidR="007B37C0" w:rsidRPr="00095AC8">
              <w:rPr>
                <w:rFonts w:hint="eastAsia"/>
              </w:rPr>
              <w:t>≥0.70</w:t>
            </w:r>
          </w:p>
        </w:tc>
        <w:tc>
          <w:tcPr>
            <w:tcW w:w="984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0.50≤</w:t>
            </w:r>
            <w:r w:rsidR="00EB5C62" w:rsidRPr="008A0880">
              <w:rPr>
                <w:position w:val="-8"/>
              </w:rPr>
              <w:object w:dxaOrig="600" w:dyaOrig="240">
                <v:shape id="_x0000_i1028" type="#_x0000_t75" style="width:30pt;height:11.25pt" o:ole="">
                  <v:imagedata r:id="rId14" o:title=""/>
                </v:shape>
                <o:OLEObject Type="Embed" ProgID="Equation.DSMT4" ShapeID="_x0000_i1028" DrawAspect="Content" ObjectID="_1593435289" r:id="rId18"/>
              </w:object>
            </w:r>
            <w:r w:rsidRPr="00095AC8">
              <w:rPr>
                <w:rFonts w:hint="eastAsia"/>
              </w:rPr>
              <w:t>＜0.70</w:t>
            </w:r>
          </w:p>
        </w:tc>
        <w:tc>
          <w:tcPr>
            <w:tcW w:w="98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0.30≤</w:t>
            </w:r>
            <w:r w:rsidR="00EB5C62" w:rsidRPr="008A0880">
              <w:rPr>
                <w:position w:val="-8"/>
              </w:rPr>
              <w:object w:dxaOrig="600" w:dyaOrig="240">
                <v:shape id="_x0000_i1029" type="#_x0000_t75" style="width:30pt;height:11.25pt" o:ole="">
                  <v:imagedata r:id="rId14" o:title=""/>
                </v:shape>
                <o:OLEObject Type="Embed" ProgID="Equation.DSMT4" ShapeID="_x0000_i1029" DrawAspect="Content" ObjectID="_1593435290" r:id="rId19"/>
              </w:object>
            </w:r>
            <w:r w:rsidRPr="00095AC8">
              <w:rPr>
                <w:rFonts w:hint="eastAsia"/>
              </w:rPr>
              <w:t>＜0.50</w:t>
            </w:r>
          </w:p>
        </w:tc>
        <w:tc>
          <w:tcPr>
            <w:tcW w:w="985" w:type="pct"/>
            <w:vAlign w:val="center"/>
          </w:tcPr>
          <w:p w:rsidR="007B37C0" w:rsidRPr="00095AC8" w:rsidRDefault="007B37C0" w:rsidP="00EB5C62">
            <w:pPr>
              <w:pStyle w:val="afe"/>
              <w:ind w:firstLineChars="0" w:firstLine="0"/>
              <w:jc w:val="center"/>
            </w:pPr>
            <w:r w:rsidRPr="00095AC8">
              <w:rPr>
                <w:rFonts w:hint="eastAsia"/>
              </w:rPr>
              <w:t>0.10≤</w:t>
            </w:r>
            <w:r w:rsidR="00EB5C62" w:rsidRPr="008A0880">
              <w:rPr>
                <w:position w:val="-8"/>
              </w:rPr>
              <w:object w:dxaOrig="600" w:dyaOrig="240">
                <v:shape id="_x0000_i1030" type="#_x0000_t75" style="width:30pt;height:11.25pt" o:ole="">
                  <v:imagedata r:id="rId14" o:title=""/>
                </v:shape>
                <o:OLEObject Type="Embed" ProgID="Equation.DSMT4" ShapeID="_x0000_i1030" DrawAspect="Content" ObjectID="_1593435291" r:id="rId20"/>
              </w:object>
            </w:r>
            <w:r w:rsidRPr="00095AC8">
              <w:rPr>
                <w:rFonts w:hint="eastAsia"/>
              </w:rPr>
              <w:t>＜0.30</w:t>
            </w:r>
          </w:p>
        </w:tc>
        <w:tc>
          <w:tcPr>
            <w:tcW w:w="606" w:type="pct"/>
            <w:vAlign w:val="center"/>
          </w:tcPr>
          <w:p w:rsidR="007B37C0" w:rsidRPr="00095AC8" w:rsidRDefault="00EB5C62" w:rsidP="00EB5C62">
            <w:pPr>
              <w:pStyle w:val="afe"/>
              <w:ind w:firstLineChars="0" w:firstLine="0"/>
              <w:jc w:val="center"/>
            </w:pPr>
            <w:r w:rsidRPr="008A0880">
              <w:rPr>
                <w:position w:val="-8"/>
              </w:rPr>
              <w:object w:dxaOrig="600" w:dyaOrig="240">
                <v:shape id="_x0000_i1031" type="#_x0000_t75" style="width:30pt;height:11.25pt" o:ole="">
                  <v:imagedata r:id="rId14" o:title=""/>
                </v:shape>
                <o:OLEObject Type="Embed" ProgID="Equation.DSMT4" ShapeID="_x0000_i1031" DrawAspect="Content" ObjectID="_1593435292" r:id="rId21"/>
              </w:object>
            </w:r>
            <w:r w:rsidR="007B37C0" w:rsidRPr="00095AC8">
              <w:rPr>
                <w:rFonts w:hint="eastAsia"/>
              </w:rPr>
              <w:t>＜0.10</w:t>
            </w:r>
          </w:p>
        </w:tc>
      </w:tr>
    </w:tbl>
    <w:p w:rsidR="00416250" w:rsidRDefault="00416250" w:rsidP="00650836">
      <w:pPr>
        <w:pStyle w:val="a0"/>
        <w:spacing w:before="312" w:after="312"/>
      </w:pPr>
      <w:r>
        <w:rPr>
          <w:rFonts w:hint="eastAsia"/>
        </w:rPr>
        <w:lastRenderedPageBreak/>
        <w:t>试验方法</w:t>
      </w:r>
    </w:p>
    <w:p w:rsidR="00416250" w:rsidRDefault="00416250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外观质量</w:t>
      </w:r>
    </w:p>
    <w:p w:rsidR="005D5F22" w:rsidRPr="000937E8" w:rsidRDefault="005D5F22" w:rsidP="00D1736F">
      <w:pPr>
        <w:pStyle w:val="afe"/>
      </w:pPr>
      <w:r w:rsidRPr="005D5F22">
        <w:rPr>
          <w:rFonts w:hint="eastAsia"/>
        </w:rPr>
        <w:t>以自然光照强度，视距不大于1m</w:t>
      </w:r>
      <w:r>
        <w:rPr>
          <w:rFonts w:hint="eastAsia"/>
        </w:rPr>
        <w:t>的环境条件，进行</w:t>
      </w:r>
      <w:r w:rsidRPr="005D5F22">
        <w:rPr>
          <w:rFonts w:hint="eastAsia"/>
        </w:rPr>
        <w:t>目测检查。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操作性能</w:t>
      </w:r>
    </w:p>
    <w:p w:rsidR="00137DBB" w:rsidRPr="00137DBB" w:rsidRDefault="00137DBB" w:rsidP="00137DBB">
      <w:pPr>
        <w:pStyle w:val="afe"/>
      </w:pPr>
      <w:r>
        <w:rPr>
          <w:rFonts w:hint="eastAsia"/>
        </w:rPr>
        <w:t>手动（电动）二次循环，目测连续、平幅、跑偏、</w:t>
      </w:r>
      <w:r w:rsidR="001E79A9">
        <w:rPr>
          <w:rFonts w:hint="eastAsia"/>
        </w:rPr>
        <w:t>同步性、</w:t>
      </w:r>
      <w:r>
        <w:rPr>
          <w:rFonts w:hint="eastAsia"/>
        </w:rPr>
        <w:t>限位的情况。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操作力</w:t>
      </w:r>
    </w:p>
    <w:p w:rsidR="00137DBB" w:rsidRPr="00137DBB" w:rsidRDefault="00137DBB" w:rsidP="00137DBB">
      <w:pPr>
        <w:pStyle w:val="afe"/>
      </w:pPr>
      <w:r>
        <w:rPr>
          <w:rFonts w:hint="eastAsia"/>
        </w:rPr>
        <w:t>按JG/T 242的规定进行测定。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误操作</w:t>
      </w:r>
    </w:p>
    <w:p w:rsidR="00137DBB" w:rsidRPr="00137DBB" w:rsidRDefault="00137DBB" w:rsidP="00137DBB">
      <w:pPr>
        <w:pStyle w:val="afe"/>
      </w:pPr>
      <w:r w:rsidRPr="00137DBB">
        <w:rPr>
          <w:rFonts w:hint="eastAsia"/>
        </w:rPr>
        <w:t>按</w:t>
      </w:r>
      <w:r>
        <w:rPr>
          <w:rFonts w:hint="eastAsia"/>
        </w:rPr>
        <w:t>JG/T 275</w:t>
      </w:r>
      <w:r w:rsidRPr="00137DBB">
        <w:rPr>
          <w:rFonts w:hint="eastAsia"/>
        </w:rPr>
        <w:t>的规定进行测定。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机械耐久性</w:t>
      </w:r>
    </w:p>
    <w:p w:rsidR="00137DBB" w:rsidRPr="00137DBB" w:rsidRDefault="00137DBB" w:rsidP="00137DBB">
      <w:pPr>
        <w:pStyle w:val="afe"/>
      </w:pPr>
      <w:r>
        <w:rPr>
          <w:rFonts w:hint="eastAsia"/>
        </w:rPr>
        <w:t>按JG/T 241的规定进行测定。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隔热性能</w:t>
      </w:r>
    </w:p>
    <w:p w:rsidR="00137DBB" w:rsidRPr="00137DBB" w:rsidRDefault="00137DBB" w:rsidP="00137DBB">
      <w:pPr>
        <w:pStyle w:val="afe"/>
      </w:pPr>
      <w:r>
        <w:rPr>
          <w:rFonts w:hint="eastAsia"/>
        </w:rPr>
        <w:t xml:space="preserve">按JG/T </w:t>
      </w:r>
      <w:r w:rsidR="005D17A2">
        <w:rPr>
          <w:rFonts w:hint="eastAsia"/>
        </w:rPr>
        <w:t>281的规定进行测定。</w:t>
      </w:r>
    </w:p>
    <w:p w:rsidR="008B3BAA" w:rsidRDefault="008B3BAA" w:rsidP="00E67479">
      <w:pPr>
        <w:pStyle w:val="a1"/>
        <w:spacing w:before="156" w:after="156"/>
        <w:ind w:leftChars="-2" w:left="-3" w:hanging="1"/>
      </w:pPr>
      <w:r>
        <w:rPr>
          <w:rFonts w:hint="eastAsia"/>
        </w:rPr>
        <w:t>遮光性能</w:t>
      </w:r>
    </w:p>
    <w:p w:rsidR="005D17A2" w:rsidRPr="005D17A2" w:rsidRDefault="005D17A2" w:rsidP="005D17A2">
      <w:pPr>
        <w:pStyle w:val="afe"/>
      </w:pPr>
      <w:r>
        <w:rPr>
          <w:rFonts w:hint="eastAsia"/>
        </w:rPr>
        <w:t>按JG/T 280的规定进行测定。</w:t>
      </w:r>
    </w:p>
    <w:p w:rsidR="00234AE8" w:rsidRPr="00D77AA3" w:rsidRDefault="00234AE8" w:rsidP="004D1A97">
      <w:pPr>
        <w:pStyle w:val="afe"/>
        <w:ind w:firstLineChars="0" w:firstLine="0"/>
      </w:pPr>
    </w:p>
    <w:p w:rsidR="00277721" w:rsidRDefault="00277721" w:rsidP="00277721">
      <w:pPr>
        <w:pStyle w:val="af"/>
      </w:pPr>
    </w:p>
    <w:p w:rsidR="00F34B99" w:rsidRPr="008401BD" w:rsidRDefault="008401BD" w:rsidP="008401BD">
      <w:pPr>
        <w:pStyle w:val="affffff4"/>
        <w:framePr w:wrap="around"/>
      </w:pPr>
      <w:r>
        <w:t>_________________________________</w:t>
      </w:r>
    </w:p>
    <w:sectPr w:rsidR="00F34B99" w:rsidRPr="008401BD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8F" w:rsidRDefault="001A578F">
      <w:r>
        <w:separator/>
      </w:r>
    </w:p>
  </w:endnote>
  <w:endnote w:type="continuationSeparator" w:id="0">
    <w:p w:rsidR="001A578F" w:rsidRDefault="001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6C" w:rsidRDefault="00C027B0" w:rsidP="008401BD">
    <w:pPr>
      <w:pStyle w:val="aff"/>
    </w:pPr>
    <w:r>
      <w:fldChar w:fldCharType="begin"/>
    </w:r>
    <w:r w:rsidR="00D05F6C">
      <w:instrText xml:space="preserve"> PAGE  \* MERGEFORMAT </w:instrText>
    </w:r>
    <w:r>
      <w:fldChar w:fldCharType="separate"/>
    </w:r>
    <w:r w:rsidR="00BF5432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8F" w:rsidRDefault="001A578F">
      <w:r>
        <w:separator/>
      </w:r>
    </w:p>
  </w:footnote>
  <w:footnote w:type="continuationSeparator" w:id="0">
    <w:p w:rsidR="001A578F" w:rsidRDefault="001A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6C" w:rsidRDefault="00D05F6C" w:rsidP="00F34B99">
    <w:pPr>
      <w:pStyle w:val="aff0"/>
    </w:pPr>
    <w:r>
      <w:t xml:space="preserve">GB/T </w:t>
    </w:r>
    <w:r>
      <w:rPr>
        <w:rFonts w:hint="eastAsia"/>
      </w:rPr>
      <w:t>XXXXX</w:t>
    </w:r>
    <w:r>
      <w:t>—</w:t>
    </w:r>
    <w:r>
      <w:rPr>
        <w:rFonts w:hint="eastAsia"/>
      </w:rPr>
      <w:t>201</w:t>
    </w:r>
    <w: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113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3" w15:restartNumberingAfterBreak="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 w15:restartNumberingAfterBreak="0">
    <w:nsid w:val="3B1135C8"/>
    <w:multiLevelType w:val="hybridMultilevel"/>
    <w:tmpl w:val="CE947C6A"/>
    <w:lvl w:ilvl="0" w:tplc="33768DD6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6" w15:restartNumberingAfterBreak="0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" w15:restartNumberingAfterBreak="0">
    <w:nsid w:val="44EC488C"/>
    <w:multiLevelType w:val="hybridMultilevel"/>
    <w:tmpl w:val="F344281C"/>
    <w:lvl w:ilvl="0" w:tplc="C9A43558">
      <w:start w:val="1"/>
      <w:numFmt w:val="lowerLetter"/>
      <w:lvlText w:val="%1)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2"/>
        </w:tabs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2"/>
        </w:tabs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2"/>
        </w:tabs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2"/>
        </w:tabs>
        <w:ind w:left="4192" w:hanging="420"/>
      </w:pPr>
    </w:lvl>
  </w:abstractNum>
  <w:abstractNum w:abstractNumId="8" w15:restartNumberingAfterBreak="0">
    <w:nsid w:val="5CEA59E9"/>
    <w:multiLevelType w:val="hybridMultilevel"/>
    <w:tmpl w:val="18887886"/>
    <w:lvl w:ilvl="0" w:tplc="52EA758C">
      <w:start w:val="1"/>
      <w:numFmt w:val="lowerLetter"/>
      <w:lvlText w:val="%1）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 w15:restartNumberingAfterBreak="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0" w15:restartNumberingAfterBreak="0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7893A05"/>
    <w:multiLevelType w:val="hybridMultilevel"/>
    <w:tmpl w:val="CE947C6A"/>
    <w:lvl w:ilvl="0" w:tplc="33768DD6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3" w15:restartNumberingAfterBreak="0">
    <w:nsid w:val="6D884B2B"/>
    <w:multiLevelType w:val="hybridMultilevel"/>
    <w:tmpl w:val="BE321716"/>
    <w:lvl w:ilvl="0" w:tplc="7F9C083A">
      <w:start w:val="4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SaqWTp2UmCNSewzjCEFf8EjTbg=" w:salt="c7MdgEJ31QkV7z5yXoTkF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1B83"/>
    <w:rsid w:val="0000586F"/>
    <w:rsid w:val="00013D86"/>
    <w:rsid w:val="00013E02"/>
    <w:rsid w:val="00015D58"/>
    <w:rsid w:val="0002143C"/>
    <w:rsid w:val="00021FEB"/>
    <w:rsid w:val="00025A65"/>
    <w:rsid w:val="00026C31"/>
    <w:rsid w:val="00027280"/>
    <w:rsid w:val="000320A7"/>
    <w:rsid w:val="00035925"/>
    <w:rsid w:val="00037D23"/>
    <w:rsid w:val="0004114F"/>
    <w:rsid w:val="000468FC"/>
    <w:rsid w:val="0005236D"/>
    <w:rsid w:val="00052632"/>
    <w:rsid w:val="000545A8"/>
    <w:rsid w:val="00065456"/>
    <w:rsid w:val="00067CDF"/>
    <w:rsid w:val="000727C3"/>
    <w:rsid w:val="00074FBE"/>
    <w:rsid w:val="000769A4"/>
    <w:rsid w:val="00083A09"/>
    <w:rsid w:val="00083E95"/>
    <w:rsid w:val="000870E0"/>
    <w:rsid w:val="0009005E"/>
    <w:rsid w:val="00092857"/>
    <w:rsid w:val="000937E8"/>
    <w:rsid w:val="00095AC8"/>
    <w:rsid w:val="00097805"/>
    <w:rsid w:val="000A1FCF"/>
    <w:rsid w:val="000A20A9"/>
    <w:rsid w:val="000A4258"/>
    <w:rsid w:val="000A48B1"/>
    <w:rsid w:val="000B3143"/>
    <w:rsid w:val="000B455F"/>
    <w:rsid w:val="000C6B05"/>
    <w:rsid w:val="000C6DD6"/>
    <w:rsid w:val="000C73D4"/>
    <w:rsid w:val="000D3D4C"/>
    <w:rsid w:val="000D4F51"/>
    <w:rsid w:val="000D718B"/>
    <w:rsid w:val="000E0C46"/>
    <w:rsid w:val="000E3259"/>
    <w:rsid w:val="000E7A7B"/>
    <w:rsid w:val="000F030C"/>
    <w:rsid w:val="000F0404"/>
    <w:rsid w:val="000F129C"/>
    <w:rsid w:val="001056DE"/>
    <w:rsid w:val="001124C0"/>
    <w:rsid w:val="00112F91"/>
    <w:rsid w:val="001130C0"/>
    <w:rsid w:val="00114A50"/>
    <w:rsid w:val="0013175F"/>
    <w:rsid w:val="00136ECA"/>
    <w:rsid w:val="00137DBB"/>
    <w:rsid w:val="00144B53"/>
    <w:rsid w:val="001512B4"/>
    <w:rsid w:val="0015171F"/>
    <w:rsid w:val="00151CCD"/>
    <w:rsid w:val="001561E6"/>
    <w:rsid w:val="00156B11"/>
    <w:rsid w:val="00161D02"/>
    <w:rsid w:val="001620A5"/>
    <w:rsid w:val="00164E53"/>
    <w:rsid w:val="0016699D"/>
    <w:rsid w:val="0016789C"/>
    <w:rsid w:val="00175159"/>
    <w:rsid w:val="00176208"/>
    <w:rsid w:val="0018211B"/>
    <w:rsid w:val="001840D3"/>
    <w:rsid w:val="001900F8"/>
    <w:rsid w:val="00191258"/>
    <w:rsid w:val="00191810"/>
    <w:rsid w:val="00192680"/>
    <w:rsid w:val="00193037"/>
    <w:rsid w:val="00193A2C"/>
    <w:rsid w:val="001A288E"/>
    <w:rsid w:val="001A3D7A"/>
    <w:rsid w:val="001A578F"/>
    <w:rsid w:val="001B0E35"/>
    <w:rsid w:val="001B6DC2"/>
    <w:rsid w:val="001C149C"/>
    <w:rsid w:val="001C16FA"/>
    <w:rsid w:val="001C21AC"/>
    <w:rsid w:val="001C47BA"/>
    <w:rsid w:val="001C59EA"/>
    <w:rsid w:val="001D406C"/>
    <w:rsid w:val="001D41EE"/>
    <w:rsid w:val="001E0380"/>
    <w:rsid w:val="001E13B1"/>
    <w:rsid w:val="001E79A9"/>
    <w:rsid w:val="001F0166"/>
    <w:rsid w:val="001F0B50"/>
    <w:rsid w:val="001F3A19"/>
    <w:rsid w:val="00201352"/>
    <w:rsid w:val="002024D9"/>
    <w:rsid w:val="00205E34"/>
    <w:rsid w:val="00211815"/>
    <w:rsid w:val="0023238E"/>
    <w:rsid w:val="00233F0B"/>
    <w:rsid w:val="00234467"/>
    <w:rsid w:val="00234AE8"/>
    <w:rsid w:val="00237D8D"/>
    <w:rsid w:val="00241DA2"/>
    <w:rsid w:val="00247FEE"/>
    <w:rsid w:val="00250E7D"/>
    <w:rsid w:val="002565D5"/>
    <w:rsid w:val="002622C0"/>
    <w:rsid w:val="00262DCB"/>
    <w:rsid w:val="00271F4B"/>
    <w:rsid w:val="002750C9"/>
    <w:rsid w:val="00277721"/>
    <w:rsid w:val="002778AE"/>
    <w:rsid w:val="002809C0"/>
    <w:rsid w:val="0028269A"/>
    <w:rsid w:val="00283590"/>
    <w:rsid w:val="00286973"/>
    <w:rsid w:val="00293C36"/>
    <w:rsid w:val="00294E70"/>
    <w:rsid w:val="002A1924"/>
    <w:rsid w:val="002A7420"/>
    <w:rsid w:val="002B0F12"/>
    <w:rsid w:val="002B1308"/>
    <w:rsid w:val="002B2A38"/>
    <w:rsid w:val="002B3877"/>
    <w:rsid w:val="002B4554"/>
    <w:rsid w:val="002B51DA"/>
    <w:rsid w:val="002C056F"/>
    <w:rsid w:val="002C0FEF"/>
    <w:rsid w:val="002C4996"/>
    <w:rsid w:val="002C72D8"/>
    <w:rsid w:val="002D11FA"/>
    <w:rsid w:val="002D1900"/>
    <w:rsid w:val="002E0DDF"/>
    <w:rsid w:val="002E1311"/>
    <w:rsid w:val="002E2906"/>
    <w:rsid w:val="002E307F"/>
    <w:rsid w:val="002E47A4"/>
    <w:rsid w:val="002E5635"/>
    <w:rsid w:val="002E64C3"/>
    <w:rsid w:val="002E6A2C"/>
    <w:rsid w:val="002F1D8C"/>
    <w:rsid w:val="002F21DA"/>
    <w:rsid w:val="002F639A"/>
    <w:rsid w:val="00301F39"/>
    <w:rsid w:val="003061E6"/>
    <w:rsid w:val="0031799E"/>
    <w:rsid w:val="00325926"/>
    <w:rsid w:val="00327A8A"/>
    <w:rsid w:val="00334AC9"/>
    <w:rsid w:val="00336610"/>
    <w:rsid w:val="003429A8"/>
    <w:rsid w:val="00343F73"/>
    <w:rsid w:val="00345060"/>
    <w:rsid w:val="0035323B"/>
    <w:rsid w:val="0036008B"/>
    <w:rsid w:val="003609D2"/>
    <w:rsid w:val="00362941"/>
    <w:rsid w:val="00363F22"/>
    <w:rsid w:val="003717C8"/>
    <w:rsid w:val="00375564"/>
    <w:rsid w:val="00382B27"/>
    <w:rsid w:val="00383191"/>
    <w:rsid w:val="00386DED"/>
    <w:rsid w:val="003912E7"/>
    <w:rsid w:val="00393947"/>
    <w:rsid w:val="0039425C"/>
    <w:rsid w:val="00395BFF"/>
    <w:rsid w:val="003A2275"/>
    <w:rsid w:val="003A6A4F"/>
    <w:rsid w:val="003A7088"/>
    <w:rsid w:val="003B00DF"/>
    <w:rsid w:val="003B1275"/>
    <w:rsid w:val="003B1778"/>
    <w:rsid w:val="003C11CB"/>
    <w:rsid w:val="003C3B5D"/>
    <w:rsid w:val="003C75F3"/>
    <w:rsid w:val="003C78A3"/>
    <w:rsid w:val="003E1867"/>
    <w:rsid w:val="003E3698"/>
    <w:rsid w:val="003E5729"/>
    <w:rsid w:val="003E618E"/>
    <w:rsid w:val="003F1C3C"/>
    <w:rsid w:val="003F2762"/>
    <w:rsid w:val="003F33E0"/>
    <w:rsid w:val="003F4EE0"/>
    <w:rsid w:val="00402153"/>
    <w:rsid w:val="00402FC1"/>
    <w:rsid w:val="00416250"/>
    <w:rsid w:val="004170A3"/>
    <w:rsid w:val="0041712E"/>
    <w:rsid w:val="00424354"/>
    <w:rsid w:val="00425082"/>
    <w:rsid w:val="004257E7"/>
    <w:rsid w:val="00431DEB"/>
    <w:rsid w:val="00434B0F"/>
    <w:rsid w:val="00444F35"/>
    <w:rsid w:val="00446B29"/>
    <w:rsid w:val="004501A5"/>
    <w:rsid w:val="00453F9A"/>
    <w:rsid w:val="00456634"/>
    <w:rsid w:val="00460170"/>
    <w:rsid w:val="00471E91"/>
    <w:rsid w:val="00474675"/>
    <w:rsid w:val="0047470C"/>
    <w:rsid w:val="0047748A"/>
    <w:rsid w:val="0048435A"/>
    <w:rsid w:val="004877E3"/>
    <w:rsid w:val="004A35F9"/>
    <w:rsid w:val="004B24C1"/>
    <w:rsid w:val="004B33F9"/>
    <w:rsid w:val="004C292F"/>
    <w:rsid w:val="004D07A0"/>
    <w:rsid w:val="004D1A97"/>
    <w:rsid w:val="004D4C2A"/>
    <w:rsid w:val="004E792F"/>
    <w:rsid w:val="004F061C"/>
    <w:rsid w:val="00501504"/>
    <w:rsid w:val="00510280"/>
    <w:rsid w:val="00513018"/>
    <w:rsid w:val="00513C8E"/>
    <w:rsid w:val="00513D73"/>
    <w:rsid w:val="00514A43"/>
    <w:rsid w:val="005174E5"/>
    <w:rsid w:val="00522393"/>
    <w:rsid w:val="00522620"/>
    <w:rsid w:val="00525656"/>
    <w:rsid w:val="00534C02"/>
    <w:rsid w:val="0054264B"/>
    <w:rsid w:val="00542777"/>
    <w:rsid w:val="00543786"/>
    <w:rsid w:val="00545AB7"/>
    <w:rsid w:val="0055141F"/>
    <w:rsid w:val="00552E99"/>
    <w:rsid w:val="005533D7"/>
    <w:rsid w:val="00556632"/>
    <w:rsid w:val="00561466"/>
    <w:rsid w:val="00563272"/>
    <w:rsid w:val="00564CB5"/>
    <w:rsid w:val="005660F9"/>
    <w:rsid w:val="00566BBC"/>
    <w:rsid w:val="005703DE"/>
    <w:rsid w:val="00573A7F"/>
    <w:rsid w:val="00583729"/>
    <w:rsid w:val="0058464E"/>
    <w:rsid w:val="005863D8"/>
    <w:rsid w:val="00597AAF"/>
    <w:rsid w:val="005A01CB"/>
    <w:rsid w:val="005A58FF"/>
    <w:rsid w:val="005A5EAF"/>
    <w:rsid w:val="005A64C0"/>
    <w:rsid w:val="005B2594"/>
    <w:rsid w:val="005B2CDC"/>
    <w:rsid w:val="005B3C11"/>
    <w:rsid w:val="005C1C28"/>
    <w:rsid w:val="005C1E00"/>
    <w:rsid w:val="005C2E56"/>
    <w:rsid w:val="005C6DB5"/>
    <w:rsid w:val="005D07C0"/>
    <w:rsid w:val="005D17A2"/>
    <w:rsid w:val="005D5F22"/>
    <w:rsid w:val="005D6458"/>
    <w:rsid w:val="005E01C3"/>
    <w:rsid w:val="005E0825"/>
    <w:rsid w:val="005E19E7"/>
    <w:rsid w:val="005E6535"/>
    <w:rsid w:val="005F4BD0"/>
    <w:rsid w:val="00600EE4"/>
    <w:rsid w:val="00601D64"/>
    <w:rsid w:val="00603563"/>
    <w:rsid w:val="00612D77"/>
    <w:rsid w:val="0061716C"/>
    <w:rsid w:val="00620CF6"/>
    <w:rsid w:val="0062279E"/>
    <w:rsid w:val="00623001"/>
    <w:rsid w:val="006243A1"/>
    <w:rsid w:val="00625133"/>
    <w:rsid w:val="006263E9"/>
    <w:rsid w:val="00626B09"/>
    <w:rsid w:val="00632E56"/>
    <w:rsid w:val="00635CBA"/>
    <w:rsid w:val="0064338B"/>
    <w:rsid w:val="00646542"/>
    <w:rsid w:val="00647639"/>
    <w:rsid w:val="006504F4"/>
    <w:rsid w:val="00650836"/>
    <w:rsid w:val="0065266C"/>
    <w:rsid w:val="006537A7"/>
    <w:rsid w:val="00654BC9"/>
    <w:rsid w:val="006552FD"/>
    <w:rsid w:val="0065574E"/>
    <w:rsid w:val="00657932"/>
    <w:rsid w:val="006606BF"/>
    <w:rsid w:val="00663AF3"/>
    <w:rsid w:val="00666B6C"/>
    <w:rsid w:val="00682682"/>
    <w:rsid w:val="00682702"/>
    <w:rsid w:val="00684D32"/>
    <w:rsid w:val="0069001D"/>
    <w:rsid w:val="00692368"/>
    <w:rsid w:val="00696D92"/>
    <w:rsid w:val="006A05AC"/>
    <w:rsid w:val="006A14D3"/>
    <w:rsid w:val="006A2EBC"/>
    <w:rsid w:val="006A5EA0"/>
    <w:rsid w:val="006A783B"/>
    <w:rsid w:val="006A7B33"/>
    <w:rsid w:val="006B4E13"/>
    <w:rsid w:val="006B6E3D"/>
    <w:rsid w:val="006B75DD"/>
    <w:rsid w:val="006C67E0"/>
    <w:rsid w:val="006C7ABA"/>
    <w:rsid w:val="006C7F0C"/>
    <w:rsid w:val="006D0D60"/>
    <w:rsid w:val="006D1122"/>
    <w:rsid w:val="006D1571"/>
    <w:rsid w:val="006D3C00"/>
    <w:rsid w:val="006D40AF"/>
    <w:rsid w:val="006D42CC"/>
    <w:rsid w:val="006D64EF"/>
    <w:rsid w:val="006E3675"/>
    <w:rsid w:val="006E4A7F"/>
    <w:rsid w:val="006E605A"/>
    <w:rsid w:val="006F1A4D"/>
    <w:rsid w:val="006F2401"/>
    <w:rsid w:val="006F6656"/>
    <w:rsid w:val="006F6AB9"/>
    <w:rsid w:val="006F7C56"/>
    <w:rsid w:val="007033E3"/>
    <w:rsid w:val="0070356C"/>
    <w:rsid w:val="00704DF6"/>
    <w:rsid w:val="0070651C"/>
    <w:rsid w:val="007104CB"/>
    <w:rsid w:val="00711B7F"/>
    <w:rsid w:val="007132A3"/>
    <w:rsid w:val="007140B9"/>
    <w:rsid w:val="00714FDB"/>
    <w:rsid w:val="00716421"/>
    <w:rsid w:val="00723F81"/>
    <w:rsid w:val="00724EFB"/>
    <w:rsid w:val="007264BA"/>
    <w:rsid w:val="007419C3"/>
    <w:rsid w:val="00745396"/>
    <w:rsid w:val="007467A7"/>
    <w:rsid w:val="00746886"/>
    <w:rsid w:val="007469DD"/>
    <w:rsid w:val="0074741B"/>
    <w:rsid w:val="0074759E"/>
    <w:rsid w:val="007478EA"/>
    <w:rsid w:val="007520AC"/>
    <w:rsid w:val="00752810"/>
    <w:rsid w:val="0075384E"/>
    <w:rsid w:val="0075415C"/>
    <w:rsid w:val="00760407"/>
    <w:rsid w:val="00763502"/>
    <w:rsid w:val="0076668C"/>
    <w:rsid w:val="007743F9"/>
    <w:rsid w:val="00774A0F"/>
    <w:rsid w:val="0077502F"/>
    <w:rsid w:val="007913AB"/>
    <w:rsid w:val="007914F7"/>
    <w:rsid w:val="007A139B"/>
    <w:rsid w:val="007B1625"/>
    <w:rsid w:val="007B37C0"/>
    <w:rsid w:val="007B706E"/>
    <w:rsid w:val="007B71EB"/>
    <w:rsid w:val="007B7C2B"/>
    <w:rsid w:val="007C475A"/>
    <w:rsid w:val="007C6205"/>
    <w:rsid w:val="007C686A"/>
    <w:rsid w:val="007C728E"/>
    <w:rsid w:val="007D1AAD"/>
    <w:rsid w:val="007D2C53"/>
    <w:rsid w:val="007D3D60"/>
    <w:rsid w:val="007D66D9"/>
    <w:rsid w:val="007E1980"/>
    <w:rsid w:val="007E4B76"/>
    <w:rsid w:val="007E5EA8"/>
    <w:rsid w:val="007F0CF1"/>
    <w:rsid w:val="007F12A5"/>
    <w:rsid w:val="007F4CF1"/>
    <w:rsid w:val="007F758D"/>
    <w:rsid w:val="007F7D52"/>
    <w:rsid w:val="0080472C"/>
    <w:rsid w:val="00806059"/>
    <w:rsid w:val="0080654C"/>
    <w:rsid w:val="008071C6"/>
    <w:rsid w:val="008076C5"/>
    <w:rsid w:val="00817A00"/>
    <w:rsid w:val="0082379A"/>
    <w:rsid w:val="00830F73"/>
    <w:rsid w:val="00835DB3"/>
    <w:rsid w:val="0083617B"/>
    <w:rsid w:val="008371BD"/>
    <w:rsid w:val="008401BD"/>
    <w:rsid w:val="008412A4"/>
    <w:rsid w:val="008504A8"/>
    <w:rsid w:val="0085282E"/>
    <w:rsid w:val="00857A3B"/>
    <w:rsid w:val="0086592B"/>
    <w:rsid w:val="00867D41"/>
    <w:rsid w:val="0087198C"/>
    <w:rsid w:val="00872C1F"/>
    <w:rsid w:val="00873B42"/>
    <w:rsid w:val="0087764F"/>
    <w:rsid w:val="008856D8"/>
    <w:rsid w:val="00886C27"/>
    <w:rsid w:val="00892E82"/>
    <w:rsid w:val="008A0D5B"/>
    <w:rsid w:val="008A697D"/>
    <w:rsid w:val="008A72A9"/>
    <w:rsid w:val="008B3BAA"/>
    <w:rsid w:val="008C05FE"/>
    <w:rsid w:val="008C1B58"/>
    <w:rsid w:val="008C39AE"/>
    <w:rsid w:val="008C590D"/>
    <w:rsid w:val="008C5F7C"/>
    <w:rsid w:val="008D17DC"/>
    <w:rsid w:val="008E031B"/>
    <w:rsid w:val="008E7029"/>
    <w:rsid w:val="008E7316"/>
    <w:rsid w:val="008E7EF6"/>
    <w:rsid w:val="008F120D"/>
    <w:rsid w:val="008F1D99"/>
    <w:rsid w:val="008F1F98"/>
    <w:rsid w:val="008F6758"/>
    <w:rsid w:val="008F7DA3"/>
    <w:rsid w:val="009040DD"/>
    <w:rsid w:val="00905B47"/>
    <w:rsid w:val="0091331C"/>
    <w:rsid w:val="00913F01"/>
    <w:rsid w:val="00916A18"/>
    <w:rsid w:val="0092251A"/>
    <w:rsid w:val="00922C97"/>
    <w:rsid w:val="00923FD7"/>
    <w:rsid w:val="009279DE"/>
    <w:rsid w:val="00930116"/>
    <w:rsid w:val="00934073"/>
    <w:rsid w:val="009348C0"/>
    <w:rsid w:val="0094207F"/>
    <w:rsid w:val="0094212C"/>
    <w:rsid w:val="00943B22"/>
    <w:rsid w:val="00946D16"/>
    <w:rsid w:val="009528AC"/>
    <w:rsid w:val="009537EF"/>
    <w:rsid w:val="00954689"/>
    <w:rsid w:val="009617C9"/>
    <w:rsid w:val="00961C93"/>
    <w:rsid w:val="009631FC"/>
    <w:rsid w:val="00965324"/>
    <w:rsid w:val="0097091E"/>
    <w:rsid w:val="009725C5"/>
    <w:rsid w:val="009760D3"/>
    <w:rsid w:val="00977132"/>
    <w:rsid w:val="00981A4B"/>
    <w:rsid w:val="00982501"/>
    <w:rsid w:val="009841E1"/>
    <w:rsid w:val="009849EA"/>
    <w:rsid w:val="009877D3"/>
    <w:rsid w:val="00994E8F"/>
    <w:rsid w:val="009951DC"/>
    <w:rsid w:val="009959BB"/>
    <w:rsid w:val="00997158"/>
    <w:rsid w:val="009A3A7C"/>
    <w:rsid w:val="009B0DB0"/>
    <w:rsid w:val="009B1C9F"/>
    <w:rsid w:val="009B2ADB"/>
    <w:rsid w:val="009B603A"/>
    <w:rsid w:val="009C2D0E"/>
    <w:rsid w:val="009C3DAC"/>
    <w:rsid w:val="009C42E0"/>
    <w:rsid w:val="009D5362"/>
    <w:rsid w:val="009E0AD0"/>
    <w:rsid w:val="009E1415"/>
    <w:rsid w:val="009E20A4"/>
    <w:rsid w:val="009E6116"/>
    <w:rsid w:val="009F28B4"/>
    <w:rsid w:val="00A02E43"/>
    <w:rsid w:val="00A04225"/>
    <w:rsid w:val="00A065F9"/>
    <w:rsid w:val="00A07F34"/>
    <w:rsid w:val="00A1411C"/>
    <w:rsid w:val="00A21DA9"/>
    <w:rsid w:val="00A22154"/>
    <w:rsid w:val="00A25C38"/>
    <w:rsid w:val="00A27365"/>
    <w:rsid w:val="00A3073A"/>
    <w:rsid w:val="00A3348D"/>
    <w:rsid w:val="00A35DC8"/>
    <w:rsid w:val="00A362BF"/>
    <w:rsid w:val="00A36BBE"/>
    <w:rsid w:val="00A4307A"/>
    <w:rsid w:val="00A47EBB"/>
    <w:rsid w:val="00A51CDD"/>
    <w:rsid w:val="00A555F9"/>
    <w:rsid w:val="00A6730D"/>
    <w:rsid w:val="00A71625"/>
    <w:rsid w:val="00A71B9B"/>
    <w:rsid w:val="00A739D4"/>
    <w:rsid w:val="00A73BB1"/>
    <w:rsid w:val="00A751C7"/>
    <w:rsid w:val="00A81FFE"/>
    <w:rsid w:val="00A87844"/>
    <w:rsid w:val="00A97522"/>
    <w:rsid w:val="00AA038C"/>
    <w:rsid w:val="00AA7A09"/>
    <w:rsid w:val="00AB3B50"/>
    <w:rsid w:val="00AB63D6"/>
    <w:rsid w:val="00AB6AED"/>
    <w:rsid w:val="00AC05B1"/>
    <w:rsid w:val="00AC6704"/>
    <w:rsid w:val="00AD0261"/>
    <w:rsid w:val="00AD356C"/>
    <w:rsid w:val="00AD437E"/>
    <w:rsid w:val="00AE26B6"/>
    <w:rsid w:val="00AE2914"/>
    <w:rsid w:val="00AE6D15"/>
    <w:rsid w:val="00AF3107"/>
    <w:rsid w:val="00AF714F"/>
    <w:rsid w:val="00AF7AE2"/>
    <w:rsid w:val="00B01F10"/>
    <w:rsid w:val="00B04182"/>
    <w:rsid w:val="00B07AE3"/>
    <w:rsid w:val="00B11430"/>
    <w:rsid w:val="00B23494"/>
    <w:rsid w:val="00B25459"/>
    <w:rsid w:val="00B25997"/>
    <w:rsid w:val="00B30D96"/>
    <w:rsid w:val="00B34921"/>
    <w:rsid w:val="00B353EB"/>
    <w:rsid w:val="00B36AFB"/>
    <w:rsid w:val="00B439C4"/>
    <w:rsid w:val="00B444F0"/>
    <w:rsid w:val="00B44BBD"/>
    <w:rsid w:val="00B4535E"/>
    <w:rsid w:val="00B47368"/>
    <w:rsid w:val="00B52A8C"/>
    <w:rsid w:val="00B636A8"/>
    <w:rsid w:val="00B665C6"/>
    <w:rsid w:val="00B805AF"/>
    <w:rsid w:val="00B840D9"/>
    <w:rsid w:val="00B869EC"/>
    <w:rsid w:val="00B87379"/>
    <w:rsid w:val="00B9397A"/>
    <w:rsid w:val="00B9633D"/>
    <w:rsid w:val="00BA2EBE"/>
    <w:rsid w:val="00BA39DC"/>
    <w:rsid w:val="00BA643C"/>
    <w:rsid w:val="00BB0F28"/>
    <w:rsid w:val="00BB1EA7"/>
    <w:rsid w:val="00BB1FF0"/>
    <w:rsid w:val="00BB2A8A"/>
    <w:rsid w:val="00BB389A"/>
    <w:rsid w:val="00BB458A"/>
    <w:rsid w:val="00BC35C8"/>
    <w:rsid w:val="00BC5038"/>
    <w:rsid w:val="00BC58F2"/>
    <w:rsid w:val="00BD00D3"/>
    <w:rsid w:val="00BD0274"/>
    <w:rsid w:val="00BD1659"/>
    <w:rsid w:val="00BD3AA9"/>
    <w:rsid w:val="00BD4A18"/>
    <w:rsid w:val="00BD5045"/>
    <w:rsid w:val="00BD5E30"/>
    <w:rsid w:val="00BD6DB2"/>
    <w:rsid w:val="00BE11CF"/>
    <w:rsid w:val="00BE21AB"/>
    <w:rsid w:val="00BE55CB"/>
    <w:rsid w:val="00BF5432"/>
    <w:rsid w:val="00BF617A"/>
    <w:rsid w:val="00C027B0"/>
    <w:rsid w:val="00C0379D"/>
    <w:rsid w:val="00C03931"/>
    <w:rsid w:val="00C05FE3"/>
    <w:rsid w:val="00C10225"/>
    <w:rsid w:val="00C15C10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5B8A"/>
    <w:rsid w:val="00C400BF"/>
    <w:rsid w:val="00C4095D"/>
    <w:rsid w:val="00C507B7"/>
    <w:rsid w:val="00C601D2"/>
    <w:rsid w:val="00C65BCC"/>
    <w:rsid w:val="00C66970"/>
    <w:rsid w:val="00C66B26"/>
    <w:rsid w:val="00C8691C"/>
    <w:rsid w:val="00C878C0"/>
    <w:rsid w:val="00CA168A"/>
    <w:rsid w:val="00CA357E"/>
    <w:rsid w:val="00CA44F9"/>
    <w:rsid w:val="00CA4A69"/>
    <w:rsid w:val="00CA7FD7"/>
    <w:rsid w:val="00CC3E0C"/>
    <w:rsid w:val="00CC466F"/>
    <w:rsid w:val="00CC58D3"/>
    <w:rsid w:val="00CC6B63"/>
    <w:rsid w:val="00CC784D"/>
    <w:rsid w:val="00CD1D74"/>
    <w:rsid w:val="00CF23B8"/>
    <w:rsid w:val="00CF5C71"/>
    <w:rsid w:val="00D0337B"/>
    <w:rsid w:val="00D05F6C"/>
    <w:rsid w:val="00D079B2"/>
    <w:rsid w:val="00D114E9"/>
    <w:rsid w:val="00D1736F"/>
    <w:rsid w:val="00D22549"/>
    <w:rsid w:val="00D34F35"/>
    <w:rsid w:val="00D429C6"/>
    <w:rsid w:val="00D44547"/>
    <w:rsid w:val="00D47748"/>
    <w:rsid w:val="00D54376"/>
    <w:rsid w:val="00D54CC3"/>
    <w:rsid w:val="00D6003E"/>
    <w:rsid w:val="00D6041A"/>
    <w:rsid w:val="00D633EB"/>
    <w:rsid w:val="00D77AA3"/>
    <w:rsid w:val="00D82FF7"/>
    <w:rsid w:val="00D845F9"/>
    <w:rsid w:val="00D847FE"/>
    <w:rsid w:val="00D871FD"/>
    <w:rsid w:val="00D955E7"/>
    <w:rsid w:val="00D964EA"/>
    <w:rsid w:val="00D966D0"/>
    <w:rsid w:val="00DA0C59"/>
    <w:rsid w:val="00DA3991"/>
    <w:rsid w:val="00DA5FFC"/>
    <w:rsid w:val="00DB0A7F"/>
    <w:rsid w:val="00DB7E6C"/>
    <w:rsid w:val="00DC105B"/>
    <w:rsid w:val="00DD5A29"/>
    <w:rsid w:val="00DD5D9D"/>
    <w:rsid w:val="00DE1C5B"/>
    <w:rsid w:val="00DE35CB"/>
    <w:rsid w:val="00DE6F1B"/>
    <w:rsid w:val="00DF21E9"/>
    <w:rsid w:val="00DF369B"/>
    <w:rsid w:val="00DF5E31"/>
    <w:rsid w:val="00DF7E6A"/>
    <w:rsid w:val="00E00F14"/>
    <w:rsid w:val="00E03D4C"/>
    <w:rsid w:val="00E06386"/>
    <w:rsid w:val="00E15CAF"/>
    <w:rsid w:val="00E24EB4"/>
    <w:rsid w:val="00E320ED"/>
    <w:rsid w:val="00E33AFB"/>
    <w:rsid w:val="00E34218"/>
    <w:rsid w:val="00E42194"/>
    <w:rsid w:val="00E43702"/>
    <w:rsid w:val="00E46282"/>
    <w:rsid w:val="00E5216E"/>
    <w:rsid w:val="00E614A8"/>
    <w:rsid w:val="00E62AC4"/>
    <w:rsid w:val="00E67479"/>
    <w:rsid w:val="00E815FC"/>
    <w:rsid w:val="00E82344"/>
    <w:rsid w:val="00E84C82"/>
    <w:rsid w:val="00E84D64"/>
    <w:rsid w:val="00E85F7F"/>
    <w:rsid w:val="00E87408"/>
    <w:rsid w:val="00E914C4"/>
    <w:rsid w:val="00E934F5"/>
    <w:rsid w:val="00E94F2C"/>
    <w:rsid w:val="00E95E93"/>
    <w:rsid w:val="00E96961"/>
    <w:rsid w:val="00EA72EC"/>
    <w:rsid w:val="00EB11CB"/>
    <w:rsid w:val="00EB275A"/>
    <w:rsid w:val="00EB5C62"/>
    <w:rsid w:val="00EB786A"/>
    <w:rsid w:val="00EC1578"/>
    <w:rsid w:val="00EC1C72"/>
    <w:rsid w:val="00EC3CC9"/>
    <w:rsid w:val="00EC4827"/>
    <w:rsid w:val="00EC680A"/>
    <w:rsid w:val="00ED5FC7"/>
    <w:rsid w:val="00EE2BED"/>
    <w:rsid w:val="00EE374B"/>
    <w:rsid w:val="00EF1A99"/>
    <w:rsid w:val="00EF23EA"/>
    <w:rsid w:val="00F004CF"/>
    <w:rsid w:val="00F10436"/>
    <w:rsid w:val="00F11BB5"/>
    <w:rsid w:val="00F1417B"/>
    <w:rsid w:val="00F333F7"/>
    <w:rsid w:val="00F34B99"/>
    <w:rsid w:val="00F35C2E"/>
    <w:rsid w:val="00F52DAB"/>
    <w:rsid w:val="00F53E9F"/>
    <w:rsid w:val="00F543F0"/>
    <w:rsid w:val="00F552B8"/>
    <w:rsid w:val="00F81D29"/>
    <w:rsid w:val="00F8454E"/>
    <w:rsid w:val="00F87651"/>
    <w:rsid w:val="00F91C4D"/>
    <w:rsid w:val="00F92FD9"/>
    <w:rsid w:val="00F934DC"/>
    <w:rsid w:val="00FA6684"/>
    <w:rsid w:val="00FA731E"/>
    <w:rsid w:val="00FB2B38"/>
    <w:rsid w:val="00FC6358"/>
    <w:rsid w:val="00FC70C0"/>
    <w:rsid w:val="00FD320D"/>
    <w:rsid w:val="00FE1D5C"/>
    <w:rsid w:val="00FE23DE"/>
    <w:rsid w:val="00FF2DB4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DD83EB-F537-4FC0-BBB6-73E6028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fa"/>
    <w:link w:val="3Char"/>
    <w:uiPriority w:val="9"/>
    <w:qFormat/>
    <w:rsid w:val="00F35C2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link w:val="Char0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9"/>
      </w:numPr>
      <w:spacing w:beforeLines="100" w:afterLines="10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link w:val="Char1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2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2"/>
    <w:qFormat/>
    <w:rsid w:val="00083A09"/>
  </w:style>
  <w:style w:type="character" w:customStyle="1" w:styleId="Char2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3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HTML">
    <w:name w:val="HTML Code"/>
    <w:rsid w:val="00416250"/>
    <w:rPr>
      <w:rFonts w:ascii="Courier New" w:hAnsi="Courier New"/>
      <w:sz w:val="20"/>
      <w:szCs w:val="20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ffff7">
    <w:name w:val="图表脚注"/>
    <w:next w:val="afe"/>
    <w:rsid w:val="00416250"/>
    <w:pPr>
      <w:ind w:leftChars="200" w:left="300" w:hangingChars="100" w:hanging="100"/>
      <w:jc w:val="both"/>
    </w:pPr>
    <w:rPr>
      <w:rFonts w:ascii="宋体"/>
      <w:sz w:val="18"/>
    </w:rPr>
  </w:style>
  <w:style w:type="character" w:customStyle="1" w:styleId="Char4">
    <w:name w:val="三级条标题 Char"/>
    <w:rsid w:val="00416250"/>
    <w:rPr>
      <w:rFonts w:eastAsia="黑体"/>
      <w:kern w:val="2"/>
      <w:sz w:val="21"/>
      <w:szCs w:val="21"/>
      <w:lang w:val="en-US" w:eastAsia="zh-CN"/>
    </w:rPr>
  </w:style>
  <w:style w:type="paragraph" w:styleId="32">
    <w:name w:val="Body Text 3"/>
    <w:basedOn w:val="afa"/>
    <w:rsid w:val="00416250"/>
    <w:pPr>
      <w:widowControl/>
      <w:jc w:val="left"/>
    </w:pPr>
    <w:rPr>
      <w:noProof/>
      <w:color w:val="000000"/>
      <w:kern w:val="0"/>
      <w:sz w:val="24"/>
      <w:szCs w:val="20"/>
    </w:rPr>
  </w:style>
  <w:style w:type="paragraph" w:customStyle="1" w:styleId="CharCharCharCharChar">
    <w:name w:val="Char Char Char Char Char"/>
    <w:basedOn w:val="afa"/>
    <w:rsid w:val="00416250"/>
    <w:pPr>
      <w:ind w:firstLineChars="150" w:firstLine="360"/>
    </w:pPr>
    <w:rPr>
      <w:rFonts w:ascii="Tahoma" w:hAnsi="Tahoma"/>
      <w:sz w:val="24"/>
      <w:szCs w:val="20"/>
    </w:rPr>
  </w:style>
  <w:style w:type="paragraph" w:styleId="affffff8">
    <w:name w:val="Balloon Text"/>
    <w:basedOn w:val="afa"/>
    <w:semiHidden/>
    <w:rsid w:val="00E03D4C"/>
    <w:rPr>
      <w:sz w:val="18"/>
      <w:szCs w:val="18"/>
    </w:rPr>
  </w:style>
  <w:style w:type="character" w:customStyle="1" w:styleId="Char1">
    <w:name w:val="二级条标题 Char"/>
    <w:link w:val="a2"/>
    <w:rsid w:val="007743F9"/>
    <w:rPr>
      <w:rFonts w:ascii="黑体" w:eastAsia="黑体"/>
      <w:sz w:val="21"/>
      <w:szCs w:val="21"/>
    </w:rPr>
  </w:style>
  <w:style w:type="paragraph" w:styleId="affffff9">
    <w:name w:val="Body Text Indent"/>
    <w:basedOn w:val="afa"/>
    <w:link w:val="Char5"/>
    <w:rsid w:val="002D1900"/>
    <w:pPr>
      <w:spacing w:after="120"/>
      <w:ind w:leftChars="200" w:left="420"/>
    </w:pPr>
  </w:style>
  <w:style w:type="character" w:customStyle="1" w:styleId="Char5">
    <w:name w:val="正文文本缩进 Char"/>
    <w:link w:val="affffff9"/>
    <w:rsid w:val="002D1900"/>
    <w:rPr>
      <w:kern w:val="2"/>
      <w:sz w:val="21"/>
      <w:szCs w:val="24"/>
    </w:rPr>
  </w:style>
  <w:style w:type="character" w:customStyle="1" w:styleId="Char0">
    <w:name w:val="一级条标题 Char"/>
    <w:link w:val="a1"/>
    <w:rsid w:val="00334AC9"/>
    <w:rPr>
      <w:rFonts w:ascii="黑体" w:eastAsia="黑体"/>
      <w:sz w:val="21"/>
      <w:szCs w:val="21"/>
    </w:rPr>
  </w:style>
  <w:style w:type="character" w:customStyle="1" w:styleId="3Char">
    <w:name w:val="标题 3 Char"/>
    <w:basedOn w:val="afb"/>
    <w:link w:val="3"/>
    <w:uiPriority w:val="9"/>
    <w:rsid w:val="00F35C2E"/>
    <w:rPr>
      <w:rFonts w:ascii="宋体" w:hAnsi="宋体" w:cs="宋体"/>
      <w:b/>
      <w:bCs/>
      <w:sz w:val="27"/>
      <w:szCs w:val="27"/>
    </w:rPr>
  </w:style>
  <w:style w:type="character" w:styleId="affffffa">
    <w:name w:val="Emphasis"/>
    <w:basedOn w:val="afb"/>
    <w:uiPriority w:val="20"/>
    <w:qFormat/>
    <w:rsid w:val="00F35C2E"/>
    <w:rPr>
      <w:i/>
      <w:iCs/>
    </w:rPr>
  </w:style>
  <w:style w:type="character" w:customStyle="1" w:styleId="apple-converted-space">
    <w:name w:val="apple-converted-space"/>
    <w:basedOn w:val="afb"/>
    <w:rsid w:val="00F35C2E"/>
  </w:style>
  <w:style w:type="character" w:styleId="affffffb">
    <w:name w:val="annotation reference"/>
    <w:basedOn w:val="afb"/>
    <w:rsid w:val="00B47368"/>
    <w:rPr>
      <w:sz w:val="21"/>
      <w:szCs w:val="21"/>
    </w:rPr>
  </w:style>
  <w:style w:type="paragraph" w:styleId="affffffc">
    <w:name w:val="annotation text"/>
    <w:basedOn w:val="afa"/>
    <w:link w:val="Char6"/>
    <w:rsid w:val="00B47368"/>
    <w:pPr>
      <w:jc w:val="left"/>
    </w:pPr>
  </w:style>
  <w:style w:type="character" w:customStyle="1" w:styleId="Char6">
    <w:name w:val="批注文字 Char"/>
    <w:basedOn w:val="afb"/>
    <w:link w:val="affffffc"/>
    <w:rsid w:val="00B47368"/>
    <w:rPr>
      <w:kern w:val="2"/>
      <w:sz w:val="21"/>
      <w:szCs w:val="24"/>
    </w:rPr>
  </w:style>
  <w:style w:type="paragraph" w:styleId="affffffd">
    <w:name w:val="annotation subject"/>
    <w:basedOn w:val="affffffc"/>
    <w:next w:val="affffffc"/>
    <w:link w:val="Char7"/>
    <w:rsid w:val="00B47368"/>
    <w:rPr>
      <w:b/>
      <w:bCs/>
    </w:rPr>
  </w:style>
  <w:style w:type="character" w:customStyle="1" w:styleId="Char7">
    <w:name w:val="批注主题 Char"/>
    <w:basedOn w:val="Char6"/>
    <w:link w:val="affffffd"/>
    <w:rsid w:val="00B473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idu.com/link?url=n3Rp4ltZzJkhwtHPgxxx5_slgT8Cux7M1nHW9uCgWHO5boP0LYrbSYxEnVeDl44x37IWXnLPMb_cbnXz16P3HqFAtln5ru9gymWLwxVHfPy" TargetMode="Externa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n3Rp4ltZzJkhwtHPgxxx5_slgT8Cux7M1nHW9uCgWHO5boP0LYrbSYxEnVeDl44x37IWXnLPMb_cbnXz16P3HqFAtln5ru9gymWLwxVHfPy" TargetMode="Externa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869</Words>
  <Characters>4958</Characters>
  <Application>Microsoft Office Word</Application>
  <DocSecurity>0</DocSecurity>
  <Lines>41</Lines>
  <Paragraphs>11</Paragraphs>
  <ScaleCrop>false</ScaleCrop>
  <Company>zle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zhf</cp:lastModifiedBy>
  <cp:revision>9</cp:revision>
  <cp:lastPrinted>2012-06-11T09:59:00Z</cp:lastPrinted>
  <dcterms:created xsi:type="dcterms:W3CDTF">2018-05-08T00:55:00Z</dcterms:created>
  <dcterms:modified xsi:type="dcterms:W3CDTF">2018-07-18T08:04:00Z</dcterms:modified>
</cp:coreProperties>
</file>