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lang w:val="zh-CN"/>
        </w:rPr>
      </w:pPr>
    </w:p>
    <w:p>
      <w:pPr>
        <w:pStyle w:val="23"/>
        <w:spacing w:line="480" w:lineRule="auto"/>
        <w:jc w:val="center"/>
        <w:rPr>
          <w:rFonts w:ascii="黑体" w:hAnsi="黑体" w:eastAsia="黑体" w:cstheme="minorBidi"/>
          <w:b/>
          <w:color w:val="auto"/>
          <w:kern w:val="2"/>
          <w:sz w:val="72"/>
          <w:szCs w:val="28"/>
          <w:lang w:val="zh-CN"/>
        </w:rPr>
      </w:pPr>
    </w:p>
    <w:p>
      <w:pPr>
        <w:pStyle w:val="23"/>
        <w:spacing w:line="480" w:lineRule="auto"/>
        <w:jc w:val="center"/>
        <w:rPr>
          <w:rFonts w:ascii="黑体" w:hAnsi="黑体" w:eastAsia="黑体" w:cstheme="minorBidi"/>
          <w:b/>
          <w:color w:val="auto"/>
          <w:kern w:val="2"/>
          <w:sz w:val="72"/>
          <w:szCs w:val="28"/>
          <w:lang w:val="zh-CN"/>
        </w:rPr>
      </w:pPr>
    </w:p>
    <w:p>
      <w:pPr>
        <w:pStyle w:val="23"/>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工程建设强制性国家标准</w:t>
      </w:r>
    </w:p>
    <w:p>
      <w:pPr>
        <w:pStyle w:val="23"/>
        <w:spacing w:line="480" w:lineRule="auto"/>
        <w:jc w:val="center"/>
        <w:rPr>
          <w:rFonts w:ascii="黑体" w:hAnsi="黑体" w:eastAsia="黑体" w:cstheme="minorBidi"/>
          <w:b/>
          <w:color w:val="auto"/>
          <w:kern w:val="2"/>
          <w:sz w:val="48"/>
          <w:szCs w:val="48"/>
          <w:lang w:val="zh-CN"/>
        </w:rPr>
      </w:pPr>
      <w:r>
        <w:rPr>
          <w:rFonts w:hint="eastAsia" w:ascii="黑体" w:hAnsi="黑体" w:eastAsia="黑体" w:cstheme="minorBidi"/>
          <w:b/>
          <w:color w:val="auto"/>
          <w:kern w:val="2"/>
          <w:sz w:val="48"/>
          <w:szCs w:val="48"/>
          <w:lang w:val="zh-CN"/>
        </w:rPr>
        <w:t>《</w:t>
      </w:r>
      <w:r>
        <w:rPr>
          <w:rFonts w:hint="eastAsia" w:ascii="黑体" w:hAnsi="黑体" w:eastAsia="黑体" w:cstheme="minorBidi"/>
          <w:b/>
          <w:color w:val="auto"/>
          <w:kern w:val="2"/>
          <w:sz w:val="48"/>
          <w:szCs w:val="48"/>
          <w:lang w:val="en-US" w:eastAsia="zh-CN"/>
        </w:rPr>
        <w:t>工程防静电</w:t>
      </w:r>
      <w:r>
        <w:rPr>
          <w:rFonts w:hint="eastAsia" w:ascii="黑体" w:hAnsi="黑体" w:eastAsia="黑体" w:cstheme="minorBidi"/>
          <w:b/>
          <w:color w:val="auto"/>
          <w:kern w:val="2"/>
          <w:sz w:val="48"/>
          <w:szCs w:val="48"/>
          <w:lang w:val="zh-CN"/>
        </w:rPr>
        <w:t>通用</w:t>
      </w:r>
      <w:r>
        <w:rPr>
          <w:rFonts w:ascii="黑体" w:hAnsi="黑体" w:eastAsia="黑体" w:cstheme="minorBidi"/>
          <w:b/>
          <w:color w:val="auto"/>
          <w:kern w:val="2"/>
          <w:sz w:val="48"/>
          <w:szCs w:val="48"/>
          <w:lang w:val="zh-CN"/>
        </w:rPr>
        <w:t>规范》</w:t>
      </w:r>
    </w:p>
    <w:p>
      <w:pPr>
        <w:pStyle w:val="23"/>
        <w:spacing w:line="480" w:lineRule="auto"/>
        <w:jc w:val="center"/>
        <w:rPr>
          <w:rFonts w:ascii="黑体" w:hAnsi="黑体" w:eastAsia="黑体"/>
          <w:b/>
          <w:color w:val="auto"/>
          <w:sz w:val="72"/>
          <w:szCs w:val="84"/>
          <w:lang w:val="zh-CN"/>
        </w:rPr>
      </w:pPr>
    </w:p>
    <w:p>
      <w:pPr>
        <w:pStyle w:val="23"/>
        <w:spacing w:line="480" w:lineRule="auto"/>
        <w:jc w:val="center"/>
        <w:rPr>
          <w:rFonts w:ascii="黑体" w:hAnsi="黑体" w:eastAsia="黑体" w:cstheme="minorBidi"/>
          <w:b/>
          <w:color w:val="auto"/>
          <w:kern w:val="2"/>
          <w:sz w:val="44"/>
          <w:szCs w:val="44"/>
          <w:lang w:val="zh-CN"/>
        </w:rPr>
      </w:pPr>
      <w:r>
        <w:rPr>
          <w:rFonts w:hint="eastAsia" w:ascii="黑体" w:hAnsi="黑体" w:eastAsia="黑体"/>
          <w:b/>
          <w:color w:val="auto"/>
          <w:sz w:val="44"/>
          <w:szCs w:val="44"/>
          <w:lang w:val="zh-CN"/>
        </w:rPr>
        <w:t>（征求意见稿）</w:t>
      </w:r>
    </w:p>
    <w:p>
      <w:pPr>
        <w:jc w:val="center"/>
        <w:rPr>
          <w:sz w:val="72"/>
          <w:szCs w:val="84"/>
          <w:lang w:val="zh-CN"/>
        </w:rPr>
      </w:pPr>
    </w:p>
    <w:p>
      <w:pPr>
        <w:jc w:val="both"/>
        <w:rPr>
          <w:sz w:val="72"/>
          <w:szCs w:val="84"/>
          <w:lang w:val="zh-CN"/>
        </w:rPr>
      </w:pPr>
    </w:p>
    <w:p>
      <w:pPr>
        <w:rPr>
          <w:sz w:val="72"/>
          <w:szCs w:val="84"/>
          <w:lang w:val="zh-CN"/>
        </w:rPr>
      </w:pPr>
    </w:p>
    <w:p>
      <w:pPr>
        <w:jc w:val="center"/>
        <w:rPr>
          <w:sz w:val="72"/>
          <w:szCs w:val="84"/>
          <w:lang w:val="zh-CN"/>
        </w:rPr>
      </w:pPr>
    </w:p>
    <w:p>
      <w:pPr>
        <w:jc w:val="center"/>
        <w:rPr>
          <w:sz w:val="32"/>
          <w:szCs w:val="32"/>
          <w:lang w:val="zh-CN"/>
        </w:rPr>
      </w:pPr>
      <w:r>
        <w:rPr>
          <w:rFonts w:hint="eastAsia"/>
          <w:sz w:val="32"/>
          <w:szCs w:val="32"/>
          <w:lang w:val="zh-CN"/>
        </w:rPr>
        <w:t>2020年</w:t>
      </w:r>
      <w:r>
        <w:rPr>
          <w:sz w:val="32"/>
          <w:szCs w:val="32"/>
          <w:lang w:val="zh-CN"/>
        </w:rPr>
        <w:t>1</w:t>
      </w:r>
      <w:r>
        <w:rPr>
          <w:rFonts w:hint="eastAsia"/>
          <w:sz w:val="32"/>
          <w:szCs w:val="32"/>
          <w:lang w:val="zh-CN"/>
        </w:rPr>
        <w:t>1月</w:t>
      </w:r>
    </w:p>
    <w:p/>
    <w:p/>
    <w:p/>
    <w:p>
      <w:pPr>
        <w:spacing w:line="24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br w:type="page"/>
      </w:r>
    </w:p>
    <w:p>
      <w:pPr>
        <w:spacing w:line="360" w:lineRule="auto"/>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rPr>
        <w:t>目</w:t>
      </w:r>
      <w:r>
        <w:rPr>
          <w:rFonts w:hint="eastAsia" w:ascii="宋体" w:hAnsi="宋体" w:eastAsia="宋体" w:cs="宋体"/>
          <w:b/>
          <w:bCs/>
          <w:color w:val="auto"/>
          <w:sz w:val="28"/>
          <w:szCs w:val="28"/>
          <w:lang w:val="en-US" w:eastAsia="zh-CN"/>
        </w:rPr>
        <w:t xml:space="preserve">  </w:t>
      </w:r>
      <w:r>
        <w:rPr>
          <w:rFonts w:hint="eastAsia" w:ascii="宋体" w:hAnsi="宋体" w:eastAsia="宋体" w:cs="宋体"/>
          <w:b/>
          <w:bCs/>
          <w:color w:val="auto"/>
          <w:sz w:val="28"/>
          <w:szCs w:val="28"/>
        </w:rPr>
        <w:t>次</w:t>
      </w:r>
    </w:p>
    <w:p>
      <w:pPr>
        <w:pStyle w:val="8"/>
        <w:tabs>
          <w:tab w:val="right" w:leader="dot" w:pos="8306"/>
        </w:tabs>
        <w:spacing w:line="360" w:lineRule="auto"/>
        <w:rPr>
          <w:rFonts w:hint="eastAsia" w:ascii="宋体" w:hAnsi="宋体" w:cs="宋体"/>
          <w:sz w:val="28"/>
          <w:szCs w:val="28"/>
        </w:rPr>
      </w:pPr>
      <w:r>
        <w:rPr>
          <w:rFonts w:hint="eastAsia" w:ascii="宋体" w:hAnsi="宋体" w:cs="宋体"/>
          <w:b w:val="0"/>
          <w:bCs w:val="0"/>
          <w:color w:val="auto"/>
          <w:sz w:val="28"/>
          <w:szCs w:val="28"/>
        </w:rPr>
        <w:fldChar w:fldCharType="begin"/>
      </w:r>
      <w:r>
        <w:rPr>
          <w:rFonts w:hint="eastAsia" w:ascii="宋体" w:hAnsi="宋体" w:cs="宋体"/>
          <w:b w:val="0"/>
          <w:bCs w:val="0"/>
          <w:color w:val="auto"/>
          <w:sz w:val="28"/>
          <w:szCs w:val="28"/>
        </w:rPr>
        <w:instrText xml:space="preserve">TOC \o "1-2" \h \u </w:instrText>
      </w:r>
      <w:r>
        <w:rPr>
          <w:rFonts w:hint="eastAsia" w:ascii="宋体" w:hAnsi="宋体" w:cs="宋体"/>
          <w:b w:val="0"/>
          <w:bCs w:val="0"/>
          <w:color w:val="auto"/>
          <w:sz w:val="28"/>
          <w:szCs w:val="28"/>
        </w:rPr>
        <w:fldChar w:fldCharType="separate"/>
      </w: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_Toc32298 </w:instrText>
      </w:r>
      <w:r>
        <w:rPr>
          <w:rFonts w:hint="eastAsia" w:ascii="宋体" w:hAnsi="宋体" w:cs="宋体"/>
          <w:bCs w:val="0"/>
          <w:sz w:val="28"/>
          <w:szCs w:val="28"/>
        </w:rPr>
        <w:fldChar w:fldCharType="separate"/>
      </w:r>
      <w:r>
        <w:rPr>
          <w:rFonts w:hint="eastAsia" w:ascii="宋体" w:hAnsi="宋体" w:cs="宋体"/>
          <w:bCs/>
          <w:sz w:val="28"/>
          <w:szCs w:val="28"/>
        </w:rPr>
        <w:t>1 总则</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_Toc32298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_Toc4617 </w:instrText>
      </w:r>
      <w:r>
        <w:rPr>
          <w:rFonts w:hint="eastAsia" w:ascii="宋体" w:hAnsi="宋体" w:cs="宋体"/>
          <w:bCs w:val="0"/>
          <w:sz w:val="28"/>
          <w:szCs w:val="28"/>
        </w:rPr>
        <w:fldChar w:fldCharType="separate"/>
      </w:r>
      <w:r>
        <w:rPr>
          <w:rFonts w:hint="eastAsia" w:ascii="宋体" w:hAnsi="宋体" w:cs="宋体"/>
          <w:bCs/>
          <w:kern w:val="44"/>
          <w:sz w:val="28"/>
          <w:szCs w:val="28"/>
        </w:rPr>
        <w:t>2 基本规定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_Toc4617 </w:instrText>
      </w:r>
      <w:r>
        <w:rPr>
          <w:rFonts w:hint="eastAsia" w:ascii="宋体" w:hAnsi="宋体" w:cs="宋体"/>
          <w:sz w:val="28"/>
          <w:szCs w:val="28"/>
        </w:rPr>
        <w:fldChar w:fldCharType="separate"/>
      </w:r>
      <w:r>
        <w:rPr>
          <w:rFonts w:hint="eastAsia" w:ascii="宋体" w:hAnsi="宋体" w:cs="宋体"/>
          <w:sz w:val="28"/>
          <w:szCs w:val="28"/>
        </w:rPr>
        <w:t>2</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_Toc12587 </w:instrText>
      </w:r>
      <w:r>
        <w:rPr>
          <w:rFonts w:hint="eastAsia" w:ascii="宋体" w:hAnsi="宋体" w:cs="宋体"/>
          <w:bCs w:val="0"/>
          <w:sz w:val="28"/>
          <w:szCs w:val="28"/>
        </w:rPr>
        <w:fldChar w:fldCharType="separate"/>
      </w:r>
      <w:r>
        <w:rPr>
          <w:rFonts w:hint="eastAsia" w:ascii="宋体" w:hAnsi="宋体" w:cs="宋体"/>
          <w:bCs/>
          <w:sz w:val="28"/>
          <w:szCs w:val="28"/>
        </w:rPr>
        <w:t>3</w:t>
      </w:r>
      <w:r>
        <w:rPr>
          <w:rFonts w:hint="eastAsia" w:ascii="宋体" w:hAnsi="宋体" w:cs="宋体"/>
          <w:bCs/>
          <w:kern w:val="0"/>
          <w:sz w:val="28"/>
          <w:szCs w:val="28"/>
        </w:rPr>
        <w:t xml:space="preserve"> </w:t>
      </w:r>
      <w:r>
        <w:rPr>
          <w:rFonts w:hint="eastAsia" w:ascii="宋体" w:hAnsi="宋体" w:cs="宋体"/>
          <w:bCs/>
          <w:sz w:val="28"/>
          <w:szCs w:val="28"/>
        </w:rPr>
        <w:t>材料、设备和器具</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_Toc12587 </w:instrText>
      </w:r>
      <w:r>
        <w:rPr>
          <w:rFonts w:hint="eastAsia" w:ascii="宋体" w:hAnsi="宋体" w:cs="宋体"/>
          <w:sz w:val="28"/>
          <w:szCs w:val="28"/>
        </w:rPr>
        <w:fldChar w:fldCharType="separate"/>
      </w:r>
      <w:r>
        <w:rPr>
          <w:rFonts w:hint="eastAsia" w:ascii="宋体" w:hAnsi="宋体" w:cs="宋体"/>
          <w:sz w:val="28"/>
          <w:szCs w:val="28"/>
        </w:rPr>
        <w:t>3</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_Toc13941 </w:instrText>
      </w:r>
      <w:r>
        <w:rPr>
          <w:rFonts w:hint="eastAsia" w:ascii="宋体" w:hAnsi="宋体" w:cs="宋体"/>
          <w:bCs w:val="0"/>
          <w:sz w:val="28"/>
          <w:szCs w:val="28"/>
        </w:rPr>
        <w:fldChar w:fldCharType="separate"/>
      </w:r>
      <w:r>
        <w:rPr>
          <w:rFonts w:hint="eastAsia" w:ascii="宋体" w:hAnsi="宋体" w:cs="宋体"/>
          <w:bCs/>
          <w:sz w:val="28"/>
          <w:szCs w:val="28"/>
        </w:rPr>
        <w:t>4</w:t>
      </w:r>
      <w:r>
        <w:rPr>
          <w:rFonts w:hint="eastAsia" w:ascii="宋体" w:hAnsi="宋体" w:cs="宋体"/>
          <w:bCs/>
          <w:kern w:val="0"/>
          <w:sz w:val="28"/>
          <w:szCs w:val="28"/>
        </w:rPr>
        <w:t xml:space="preserve"> </w:t>
      </w:r>
      <w:r>
        <w:rPr>
          <w:rFonts w:hint="eastAsia" w:ascii="宋体" w:hAnsi="宋体" w:cs="宋体"/>
          <w:bCs/>
          <w:sz w:val="28"/>
          <w:szCs w:val="28"/>
        </w:rPr>
        <w:t>设计</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_Toc13941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9"/>
        <w:tabs>
          <w:tab w:val="right" w:leader="dot" w:pos="8306"/>
        </w:tabs>
        <w:spacing w:line="360" w:lineRule="auto"/>
        <w:ind w:left="0" w:leftChars="0"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_Toc26038 </w:instrText>
      </w:r>
      <w:r>
        <w:rPr>
          <w:rFonts w:hint="eastAsia" w:ascii="宋体" w:hAnsi="宋体" w:cs="宋体"/>
          <w:bCs w:val="0"/>
          <w:sz w:val="28"/>
          <w:szCs w:val="28"/>
        </w:rPr>
        <w:fldChar w:fldCharType="separate"/>
      </w:r>
      <w:r>
        <w:rPr>
          <w:rFonts w:hint="eastAsia" w:ascii="宋体" w:hAnsi="宋体" w:eastAsia="宋体" w:cs="宋体"/>
          <w:bCs/>
          <w:sz w:val="28"/>
          <w:szCs w:val="28"/>
        </w:rPr>
        <w:t>4.1一般规定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_Toc26038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9"/>
        <w:tabs>
          <w:tab w:val="right" w:leader="dot" w:pos="8306"/>
        </w:tabs>
        <w:spacing w:line="360" w:lineRule="auto"/>
        <w:ind w:left="0" w:leftChars="0"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_Toc9475 </w:instrText>
      </w:r>
      <w:r>
        <w:rPr>
          <w:rFonts w:hint="eastAsia" w:ascii="宋体" w:hAnsi="宋体" w:cs="宋体"/>
          <w:bCs w:val="0"/>
          <w:sz w:val="28"/>
          <w:szCs w:val="28"/>
        </w:rPr>
        <w:fldChar w:fldCharType="separate"/>
      </w:r>
      <w:r>
        <w:rPr>
          <w:rFonts w:hint="eastAsia" w:ascii="宋体" w:hAnsi="宋体" w:eastAsia="宋体" w:cs="宋体"/>
          <w:bCs/>
          <w:sz w:val="28"/>
          <w:szCs w:val="28"/>
        </w:rPr>
        <w:t>4.2防静电工程设计</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_Toc9475 </w:instrText>
      </w:r>
      <w:r>
        <w:rPr>
          <w:rFonts w:hint="eastAsia" w:ascii="宋体" w:hAnsi="宋体" w:cs="宋体"/>
          <w:sz w:val="28"/>
          <w:szCs w:val="28"/>
        </w:rPr>
        <w:fldChar w:fldCharType="separate"/>
      </w:r>
      <w:r>
        <w:rPr>
          <w:rFonts w:hint="eastAsia" w:ascii="宋体" w:hAnsi="宋体" w:cs="宋体"/>
          <w:sz w:val="28"/>
          <w:szCs w:val="28"/>
        </w:rPr>
        <w:t>4</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_Toc8348 </w:instrText>
      </w:r>
      <w:r>
        <w:rPr>
          <w:rFonts w:hint="eastAsia" w:ascii="宋体" w:hAnsi="宋体" w:cs="宋体"/>
          <w:bCs w:val="0"/>
          <w:sz w:val="28"/>
          <w:szCs w:val="28"/>
        </w:rPr>
        <w:fldChar w:fldCharType="separate"/>
      </w:r>
      <w:r>
        <w:rPr>
          <w:rFonts w:hint="eastAsia" w:ascii="宋体" w:hAnsi="宋体" w:cs="宋体"/>
          <w:bCs/>
          <w:sz w:val="28"/>
          <w:szCs w:val="28"/>
        </w:rPr>
        <w:t>5</w:t>
      </w:r>
      <w:r>
        <w:rPr>
          <w:rFonts w:hint="eastAsia" w:ascii="宋体" w:hAnsi="宋体" w:cs="宋体"/>
          <w:bCs/>
          <w:kern w:val="0"/>
          <w:sz w:val="28"/>
          <w:szCs w:val="28"/>
        </w:rPr>
        <w:t xml:space="preserve"> </w:t>
      </w:r>
      <w:r>
        <w:rPr>
          <w:rFonts w:hint="eastAsia" w:ascii="宋体" w:hAnsi="宋体" w:cs="宋体"/>
          <w:bCs/>
          <w:sz w:val="28"/>
          <w:szCs w:val="28"/>
        </w:rPr>
        <w:t>施工</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_Toc8348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9"/>
        <w:tabs>
          <w:tab w:val="right" w:leader="dot" w:pos="8306"/>
        </w:tabs>
        <w:spacing w:line="360" w:lineRule="auto"/>
        <w:ind w:left="0" w:leftChars="0"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_Toc24388 </w:instrText>
      </w:r>
      <w:r>
        <w:rPr>
          <w:rFonts w:hint="eastAsia" w:ascii="宋体" w:hAnsi="宋体" w:cs="宋体"/>
          <w:bCs w:val="0"/>
          <w:sz w:val="28"/>
          <w:szCs w:val="28"/>
        </w:rPr>
        <w:fldChar w:fldCharType="separate"/>
      </w:r>
      <w:r>
        <w:rPr>
          <w:rFonts w:hint="eastAsia" w:ascii="宋体" w:hAnsi="宋体" w:eastAsia="宋体" w:cs="宋体"/>
          <w:bCs/>
          <w:sz w:val="28"/>
          <w:szCs w:val="28"/>
        </w:rPr>
        <w:t>5.1一般规定</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_Toc24388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9"/>
        <w:tabs>
          <w:tab w:val="right" w:leader="dot" w:pos="8306"/>
        </w:tabs>
        <w:spacing w:line="360" w:lineRule="auto"/>
        <w:ind w:left="0" w:leftChars="0"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_Toc13601 </w:instrText>
      </w:r>
      <w:r>
        <w:rPr>
          <w:rFonts w:hint="eastAsia" w:ascii="宋体" w:hAnsi="宋体" w:cs="宋体"/>
          <w:bCs w:val="0"/>
          <w:sz w:val="28"/>
          <w:szCs w:val="28"/>
        </w:rPr>
        <w:fldChar w:fldCharType="separate"/>
      </w:r>
      <w:r>
        <w:rPr>
          <w:rFonts w:hint="eastAsia" w:ascii="宋体" w:hAnsi="宋体" w:eastAsia="宋体" w:cs="宋体"/>
          <w:bCs/>
          <w:sz w:val="28"/>
          <w:szCs w:val="28"/>
        </w:rPr>
        <w:t>5.2施工准备</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_Toc13601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9"/>
        <w:tabs>
          <w:tab w:val="right" w:leader="dot" w:pos="8306"/>
        </w:tabs>
        <w:spacing w:line="360" w:lineRule="auto"/>
        <w:ind w:left="0" w:leftChars="0"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_Toc19324 </w:instrText>
      </w:r>
      <w:r>
        <w:rPr>
          <w:rFonts w:hint="eastAsia" w:ascii="宋体" w:hAnsi="宋体" w:cs="宋体"/>
          <w:bCs w:val="0"/>
          <w:sz w:val="28"/>
          <w:szCs w:val="28"/>
        </w:rPr>
        <w:fldChar w:fldCharType="separate"/>
      </w:r>
      <w:r>
        <w:rPr>
          <w:rFonts w:hint="eastAsia" w:ascii="宋体" w:hAnsi="宋体" w:eastAsia="宋体" w:cs="宋体"/>
          <w:bCs/>
          <w:sz w:val="28"/>
          <w:szCs w:val="28"/>
        </w:rPr>
        <w:t>5.3施工安装</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_Toc19324 </w:instrText>
      </w:r>
      <w:r>
        <w:rPr>
          <w:rFonts w:hint="eastAsia" w:ascii="宋体" w:hAnsi="宋体" w:cs="宋体"/>
          <w:sz w:val="28"/>
          <w:szCs w:val="28"/>
        </w:rPr>
        <w:fldChar w:fldCharType="separate"/>
      </w:r>
      <w:r>
        <w:rPr>
          <w:rFonts w:hint="eastAsia" w:ascii="宋体" w:hAnsi="宋体" w:cs="宋体"/>
          <w:sz w:val="28"/>
          <w:szCs w:val="28"/>
        </w:rPr>
        <w:t>6</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_Toc6213 </w:instrText>
      </w:r>
      <w:r>
        <w:rPr>
          <w:rFonts w:hint="eastAsia" w:ascii="宋体" w:hAnsi="宋体" w:cs="宋体"/>
          <w:bCs w:val="0"/>
          <w:sz w:val="28"/>
          <w:szCs w:val="28"/>
        </w:rPr>
        <w:fldChar w:fldCharType="separate"/>
      </w:r>
      <w:r>
        <w:rPr>
          <w:rFonts w:hint="eastAsia" w:ascii="宋体" w:hAnsi="宋体" w:cs="宋体"/>
          <w:bCs/>
          <w:sz w:val="28"/>
          <w:szCs w:val="28"/>
        </w:rPr>
        <w:t>6 检测与验收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_Toc6213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ind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_Toc15181 </w:instrText>
      </w:r>
      <w:r>
        <w:rPr>
          <w:rFonts w:hint="eastAsia" w:ascii="宋体" w:hAnsi="宋体" w:cs="宋体"/>
          <w:bCs w:val="0"/>
          <w:sz w:val="28"/>
          <w:szCs w:val="28"/>
        </w:rPr>
        <w:fldChar w:fldCharType="separate"/>
      </w:r>
      <w:r>
        <w:rPr>
          <w:rFonts w:hint="eastAsia" w:ascii="宋体" w:hAnsi="宋体" w:cs="宋体"/>
          <w:bCs/>
          <w:sz w:val="28"/>
          <w:szCs w:val="28"/>
        </w:rPr>
        <w:t>6.1检测</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_Toc15181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ind w:firstLine="280" w:firstLineChars="100"/>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_Toc19258 </w:instrText>
      </w:r>
      <w:r>
        <w:rPr>
          <w:rFonts w:hint="eastAsia" w:ascii="宋体" w:hAnsi="宋体" w:cs="宋体"/>
          <w:bCs w:val="0"/>
          <w:sz w:val="28"/>
          <w:szCs w:val="28"/>
        </w:rPr>
        <w:fldChar w:fldCharType="separate"/>
      </w:r>
      <w:r>
        <w:rPr>
          <w:rFonts w:hint="eastAsia" w:ascii="宋体" w:hAnsi="宋体" w:cs="宋体"/>
          <w:bCs/>
          <w:sz w:val="28"/>
          <w:szCs w:val="28"/>
        </w:rPr>
        <w:t>6.2验收</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_Toc19258 </w:instrText>
      </w:r>
      <w:r>
        <w:rPr>
          <w:rFonts w:hint="eastAsia" w:ascii="宋体" w:hAnsi="宋体" w:cs="宋体"/>
          <w:sz w:val="28"/>
          <w:szCs w:val="28"/>
        </w:rPr>
        <w:fldChar w:fldCharType="separate"/>
      </w:r>
      <w:r>
        <w:rPr>
          <w:rFonts w:hint="eastAsia" w:ascii="宋体" w:hAnsi="宋体" w:cs="宋体"/>
          <w:sz w:val="28"/>
          <w:szCs w:val="28"/>
        </w:rPr>
        <w:t>8</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_Toc12501 </w:instrText>
      </w:r>
      <w:r>
        <w:rPr>
          <w:rFonts w:hint="eastAsia" w:ascii="宋体" w:hAnsi="宋体" w:cs="宋体"/>
          <w:bCs w:val="0"/>
          <w:sz w:val="28"/>
          <w:szCs w:val="28"/>
        </w:rPr>
        <w:fldChar w:fldCharType="separate"/>
      </w:r>
      <w:r>
        <w:rPr>
          <w:rFonts w:hint="eastAsia" w:ascii="宋体" w:hAnsi="宋体" w:cs="宋体"/>
          <w:bCs/>
          <w:sz w:val="28"/>
          <w:szCs w:val="28"/>
        </w:rPr>
        <w:t>7 运行维护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_Toc12501 </w:instrText>
      </w:r>
      <w:r>
        <w:rPr>
          <w:rFonts w:hint="eastAsia" w:ascii="宋体" w:hAnsi="宋体" w:cs="宋体"/>
          <w:sz w:val="28"/>
          <w:szCs w:val="28"/>
        </w:rPr>
        <w:fldChar w:fldCharType="separate"/>
      </w:r>
      <w:r>
        <w:rPr>
          <w:rFonts w:hint="eastAsia" w:ascii="宋体" w:hAnsi="宋体" w:cs="宋体"/>
          <w:sz w:val="28"/>
          <w:szCs w:val="28"/>
        </w:rPr>
        <w:t>9</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_Toc32403 </w:instrText>
      </w:r>
      <w:r>
        <w:rPr>
          <w:rFonts w:hint="eastAsia" w:ascii="宋体" w:hAnsi="宋体" w:cs="宋体"/>
          <w:bCs w:val="0"/>
          <w:sz w:val="28"/>
          <w:szCs w:val="28"/>
        </w:rPr>
        <w:fldChar w:fldCharType="separate"/>
      </w:r>
      <w:r>
        <w:rPr>
          <w:rFonts w:hint="eastAsia" w:ascii="宋体" w:hAnsi="宋体" w:cs="宋体"/>
          <w:bCs/>
          <w:sz w:val="28"/>
          <w:szCs w:val="28"/>
        </w:rPr>
        <w:t>8 弃用与拆除</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_Toc32403 </w:instrText>
      </w:r>
      <w:r>
        <w:rPr>
          <w:rFonts w:hint="eastAsia" w:ascii="宋体" w:hAnsi="宋体" w:cs="宋体"/>
          <w:sz w:val="28"/>
          <w:szCs w:val="28"/>
        </w:rPr>
        <w:fldChar w:fldCharType="separate"/>
      </w:r>
      <w:r>
        <w:rPr>
          <w:rFonts w:hint="eastAsia" w:ascii="宋体" w:hAnsi="宋体" w:cs="宋体"/>
          <w:sz w:val="28"/>
          <w:szCs w:val="28"/>
        </w:rPr>
        <w:t>10</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pStyle w:val="8"/>
        <w:tabs>
          <w:tab w:val="right" w:leader="dot" w:pos="8306"/>
        </w:tabs>
        <w:spacing w:line="360" w:lineRule="auto"/>
        <w:rPr>
          <w:rFonts w:hint="eastAsia" w:ascii="宋体" w:hAnsi="宋体" w:cs="宋体"/>
          <w:sz w:val="28"/>
          <w:szCs w:val="28"/>
        </w:rPr>
      </w:pPr>
      <w:r>
        <w:rPr>
          <w:rFonts w:hint="eastAsia" w:ascii="宋体" w:hAnsi="宋体" w:cs="宋体"/>
          <w:bCs w:val="0"/>
          <w:color w:val="auto"/>
          <w:sz w:val="28"/>
          <w:szCs w:val="28"/>
        </w:rPr>
        <w:fldChar w:fldCharType="begin"/>
      </w:r>
      <w:r>
        <w:rPr>
          <w:rFonts w:hint="eastAsia" w:ascii="宋体" w:hAnsi="宋体" w:cs="宋体"/>
          <w:bCs w:val="0"/>
          <w:sz w:val="28"/>
          <w:szCs w:val="28"/>
        </w:rPr>
        <w:instrText xml:space="preserve"> HYPERLINK \l _Toc7577 </w:instrText>
      </w:r>
      <w:r>
        <w:rPr>
          <w:rFonts w:hint="eastAsia" w:ascii="宋体" w:hAnsi="宋体" w:cs="宋体"/>
          <w:bCs w:val="0"/>
          <w:sz w:val="28"/>
          <w:szCs w:val="28"/>
        </w:rPr>
        <w:fldChar w:fldCharType="separate"/>
      </w:r>
      <w:r>
        <w:rPr>
          <w:rFonts w:hint="eastAsia" w:ascii="宋体" w:hAnsi="宋体" w:cs="宋体"/>
          <w:bCs/>
          <w:sz w:val="28"/>
          <w:szCs w:val="28"/>
        </w:rPr>
        <w:t>起草说明</w:t>
      </w:r>
      <w:r>
        <w:rPr>
          <w:rFonts w:hint="eastAsia" w:ascii="宋体" w:hAnsi="宋体" w:cs="宋体"/>
          <w:sz w:val="28"/>
          <w:szCs w:val="28"/>
        </w:rPr>
        <w:tab/>
      </w:r>
      <w:r>
        <w:rPr>
          <w:rFonts w:hint="eastAsia" w:ascii="宋体" w:hAnsi="宋体" w:cs="宋体"/>
          <w:sz w:val="28"/>
          <w:szCs w:val="28"/>
        </w:rPr>
        <w:fldChar w:fldCharType="begin"/>
      </w:r>
      <w:r>
        <w:rPr>
          <w:rFonts w:hint="eastAsia" w:ascii="宋体" w:hAnsi="宋体" w:cs="宋体"/>
          <w:sz w:val="28"/>
          <w:szCs w:val="28"/>
        </w:rPr>
        <w:instrText xml:space="preserve"> PAGEREF _Toc7577 </w:instrText>
      </w:r>
      <w:r>
        <w:rPr>
          <w:rFonts w:hint="eastAsia" w:ascii="宋体" w:hAnsi="宋体" w:cs="宋体"/>
          <w:sz w:val="28"/>
          <w:szCs w:val="28"/>
        </w:rPr>
        <w:fldChar w:fldCharType="separate"/>
      </w:r>
      <w:r>
        <w:rPr>
          <w:rFonts w:hint="eastAsia" w:ascii="宋体" w:hAnsi="宋体" w:cs="宋体"/>
          <w:sz w:val="28"/>
          <w:szCs w:val="28"/>
        </w:rPr>
        <w:t>11</w:t>
      </w:r>
      <w:r>
        <w:rPr>
          <w:rFonts w:hint="eastAsia" w:ascii="宋体" w:hAnsi="宋体" w:cs="宋体"/>
          <w:sz w:val="28"/>
          <w:szCs w:val="28"/>
        </w:rPr>
        <w:fldChar w:fldCharType="end"/>
      </w:r>
      <w:r>
        <w:rPr>
          <w:rFonts w:hint="eastAsia" w:ascii="宋体" w:hAnsi="宋体" w:cs="宋体"/>
          <w:bCs w:val="0"/>
          <w:color w:val="auto"/>
          <w:sz w:val="28"/>
          <w:szCs w:val="28"/>
        </w:rPr>
        <w:fldChar w:fldCharType="end"/>
      </w:r>
    </w:p>
    <w:p>
      <w:pPr>
        <w:spacing w:line="360" w:lineRule="auto"/>
        <w:rPr>
          <w:rFonts w:hint="eastAsia" w:ascii="宋体" w:hAnsi="宋体" w:cs="宋体"/>
          <w:b/>
          <w:bCs/>
          <w:color w:val="auto"/>
          <w:sz w:val="28"/>
          <w:szCs w:val="28"/>
        </w:rPr>
      </w:pPr>
      <w:r>
        <w:rPr>
          <w:rFonts w:hint="eastAsia" w:ascii="宋体" w:hAnsi="宋体" w:cs="宋体"/>
          <w:b w:val="0"/>
          <w:bCs w:val="0"/>
          <w:color w:val="auto"/>
          <w:sz w:val="28"/>
          <w:szCs w:val="28"/>
        </w:rPr>
        <w:fldChar w:fldCharType="end"/>
      </w:r>
    </w:p>
    <w:p>
      <w:pPr>
        <w:widowControl/>
        <w:spacing w:beforeAutospacing="1" w:afterAutospacing="1" w:line="360" w:lineRule="auto"/>
        <w:jc w:val="left"/>
        <w:rPr>
          <w:rFonts w:hint="eastAsia" w:ascii="宋体" w:hAnsi="宋体" w:cs="宋体"/>
          <w:b/>
          <w:bCs/>
          <w:color w:val="auto"/>
          <w:sz w:val="28"/>
          <w:szCs w:val="28"/>
        </w:rPr>
        <w:sectPr>
          <w:footerReference r:id="rId3" w:type="default"/>
          <w:pgSz w:w="11906" w:h="16838"/>
          <w:pgMar w:top="1531" w:right="1417" w:bottom="1531" w:left="1417" w:header="851" w:footer="992" w:gutter="0"/>
          <w:pgNumType w:fmt="upperRoman" w:start="0"/>
          <w:cols w:space="720" w:num="1"/>
          <w:titlePg/>
          <w:docGrid w:type="lines" w:linePitch="312" w:charSpace="0"/>
        </w:sectPr>
      </w:pPr>
    </w:p>
    <w:p>
      <w:pPr>
        <w:pStyle w:val="2"/>
        <w:spacing w:before="0" w:beforeAutospacing="0" w:after="0" w:afterAutospacing="0" w:line="360" w:lineRule="auto"/>
        <w:jc w:val="center"/>
        <w:rPr>
          <w:rFonts w:hint="eastAsia" w:ascii="宋体" w:hAnsi="宋体" w:cs="宋体"/>
          <w:b/>
          <w:bCs/>
          <w:color w:val="auto"/>
          <w:sz w:val="28"/>
          <w:szCs w:val="28"/>
        </w:rPr>
      </w:pPr>
      <w:bookmarkStart w:id="0" w:name="_Toc31371"/>
      <w:bookmarkStart w:id="1" w:name="_Toc25989"/>
      <w:bookmarkStart w:id="2" w:name="_Toc14791"/>
      <w:bookmarkStart w:id="3" w:name="_Toc32298"/>
      <w:bookmarkStart w:id="4" w:name="_Toc31903"/>
      <w:bookmarkStart w:id="5" w:name="_Toc22209"/>
      <w:bookmarkStart w:id="6" w:name="_Toc25672"/>
      <w:bookmarkStart w:id="7" w:name="_Toc14769"/>
      <w:bookmarkStart w:id="8" w:name="_Toc9743"/>
      <w:bookmarkStart w:id="9" w:name="_Toc22145"/>
      <w:bookmarkStart w:id="10" w:name="_Toc4495"/>
      <w:bookmarkStart w:id="11" w:name="_Toc9933"/>
      <w:bookmarkStart w:id="12" w:name="_Toc23934"/>
      <w:bookmarkStart w:id="13" w:name="_Toc8523"/>
      <w:bookmarkStart w:id="14" w:name="_Toc23960"/>
      <w:bookmarkStart w:id="15" w:name="_Toc528154408"/>
      <w:bookmarkStart w:id="16" w:name="_Toc697"/>
      <w:bookmarkStart w:id="17" w:name="_Toc4635"/>
      <w:bookmarkStart w:id="18" w:name="_Toc30650"/>
      <w:bookmarkStart w:id="19" w:name="_Toc20418"/>
      <w:bookmarkStart w:id="20" w:name="_Toc11158"/>
      <w:bookmarkStart w:id="21" w:name="_Toc8688"/>
      <w:bookmarkStart w:id="22" w:name="_Toc15959"/>
      <w:r>
        <w:rPr>
          <w:rFonts w:hint="eastAsia" w:ascii="宋体" w:hAnsi="宋体" w:cs="宋体"/>
          <w:b/>
          <w:bCs/>
          <w:color w:val="auto"/>
          <w:sz w:val="28"/>
          <w:szCs w:val="28"/>
        </w:rPr>
        <w:t>1 总则</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1.0.1  为在工程防静电中保障人民生命财产安全、工程质量安全、生态环境安全，公共权益和公共利益，满足经济社会管理基本需要，依据有关法律、法规，制定本规范。</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1.0.2  工程防静电的设计、施工、检测与验收、运行维护、弃用与拆除必须遵守本规范。</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1.0.3  本规范是工程防静电的设计、施工、检测与验收、运行维护、弃用与拆除等建设过程技术和管理的基本要求。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1.0.4  工程防静电应遵循技术先进、安全生产、节约能源、保护环境的原则，采用的新技术、新工艺、新材料、新设备应安全可靠。</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1.0.5  工程防静电应符合主体工程的环境影响评价和安全评价要求。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1.0.6  工程防静电除应遵守本规范外，尚应遵守国家现行有关规范</w:t>
      </w:r>
      <w:r>
        <w:rPr>
          <w:rFonts w:hint="eastAsia" w:ascii="宋体" w:hAnsi="宋体" w:cs="宋体"/>
          <w:b/>
          <w:bCs/>
          <w:color w:val="auto"/>
          <w:sz w:val="28"/>
          <w:szCs w:val="28"/>
          <w:lang w:eastAsia="zh-CN"/>
        </w:rPr>
        <w:t>。</w:t>
      </w:r>
    </w:p>
    <w:p>
      <w:pPr>
        <w:spacing w:line="360" w:lineRule="auto"/>
        <w:rPr>
          <w:rFonts w:hint="eastAsia" w:ascii="宋体" w:hAnsi="宋体" w:cs="宋体"/>
          <w:b/>
          <w:bCs/>
          <w:color w:val="auto"/>
          <w:sz w:val="28"/>
          <w:szCs w:val="28"/>
        </w:rPr>
      </w:pP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br w:type="page"/>
      </w:r>
      <w:bookmarkStart w:id="23" w:name="_Toc4797"/>
      <w:bookmarkStart w:id="24" w:name="_Toc25351"/>
      <w:bookmarkStart w:id="25" w:name="_Toc528154409"/>
      <w:bookmarkStart w:id="26" w:name="_Toc16650"/>
      <w:bookmarkStart w:id="27" w:name="_Toc28778"/>
      <w:bookmarkStart w:id="28" w:name="_Toc21748"/>
      <w:bookmarkStart w:id="29" w:name="_Toc16393"/>
      <w:bookmarkStart w:id="30" w:name="_Toc9263"/>
      <w:bookmarkStart w:id="31" w:name="_Toc16292"/>
      <w:bookmarkStart w:id="32" w:name="_Toc12083"/>
      <w:bookmarkStart w:id="33" w:name="_Toc29158"/>
      <w:bookmarkStart w:id="34" w:name="_Toc11884"/>
      <w:bookmarkStart w:id="35" w:name="_Toc27075"/>
      <w:bookmarkStart w:id="36" w:name="_Toc24386"/>
      <w:bookmarkStart w:id="37" w:name="_Toc26327"/>
      <w:bookmarkStart w:id="38" w:name="_Toc5122"/>
      <w:bookmarkStart w:id="39" w:name="_Toc3932"/>
      <w:bookmarkStart w:id="40" w:name="_Toc23013"/>
    </w:p>
    <w:p>
      <w:pPr>
        <w:adjustRightInd w:val="0"/>
        <w:snapToGrid w:val="0"/>
        <w:spacing w:line="360" w:lineRule="auto"/>
        <w:jc w:val="center"/>
        <w:outlineLvl w:val="0"/>
        <w:rPr>
          <w:rFonts w:hint="eastAsia" w:ascii="宋体" w:hAnsi="宋体" w:cs="宋体"/>
          <w:b/>
          <w:bCs/>
          <w:color w:val="auto"/>
          <w:kern w:val="44"/>
          <w:sz w:val="28"/>
          <w:szCs w:val="28"/>
        </w:rPr>
      </w:pPr>
      <w:bookmarkStart w:id="41" w:name="_Toc5680"/>
      <w:bookmarkStart w:id="42" w:name="_Toc7684"/>
      <w:bookmarkStart w:id="43" w:name="_Toc23551"/>
      <w:bookmarkStart w:id="44" w:name="_Toc15830"/>
      <w:bookmarkStart w:id="45" w:name="_Toc4617"/>
      <w:r>
        <w:rPr>
          <w:rFonts w:hint="eastAsia" w:ascii="宋体" w:hAnsi="宋体" w:cs="宋体"/>
          <w:b/>
          <w:bCs/>
          <w:color w:val="auto"/>
          <w:kern w:val="44"/>
          <w:sz w:val="28"/>
          <w:szCs w:val="28"/>
        </w:rPr>
        <w:t>2 基本规定</w:t>
      </w:r>
      <w:bookmarkEnd w:id="41"/>
      <w:bookmarkEnd w:id="42"/>
      <w:bookmarkEnd w:id="43"/>
      <w:bookmarkEnd w:id="44"/>
      <w:bookmarkEnd w:id="45"/>
    </w:p>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2.0.1  工程防静电应与主体工程同时设计、同时施工、同时投入使用。</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2.0.2  工程防静电达到设计使用年限或遭遇重大事故、灾害后，必须对其进行防静电性能验证与评估，合格后方可继续使用。</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2.0.3  工程防静电中严禁使用国家明确禁止或淘汰的材料、设备和器具，并应满足安全、节能与环保的要求。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br w:type="page"/>
      </w:r>
    </w:p>
    <w:p>
      <w:pPr>
        <w:pStyle w:val="2"/>
        <w:spacing w:before="0" w:beforeAutospacing="0" w:after="0" w:afterAutospacing="0" w:line="360" w:lineRule="auto"/>
        <w:jc w:val="center"/>
        <w:rPr>
          <w:rFonts w:hint="eastAsia" w:ascii="宋体" w:hAnsi="宋体" w:cs="宋体"/>
          <w:bCs/>
          <w:color w:val="auto"/>
          <w:sz w:val="28"/>
          <w:szCs w:val="28"/>
        </w:rPr>
      </w:pPr>
      <w:bookmarkStart w:id="46" w:name="_Toc17376"/>
      <w:bookmarkStart w:id="47" w:name="_Toc13156"/>
      <w:bookmarkStart w:id="48" w:name="_Toc12587"/>
      <w:bookmarkStart w:id="49" w:name="_Toc6890"/>
      <w:bookmarkStart w:id="50" w:name="_Toc14388"/>
      <w:bookmarkStart w:id="51" w:name="_Toc22056"/>
      <w:bookmarkStart w:id="52" w:name="_Toc14398"/>
      <w:bookmarkStart w:id="53" w:name="_Toc19027"/>
      <w:bookmarkStart w:id="54" w:name="_Toc17196"/>
      <w:bookmarkStart w:id="55" w:name="_Toc21358"/>
      <w:bookmarkStart w:id="56" w:name="_Toc23471"/>
      <w:bookmarkStart w:id="57" w:name="_Toc27578"/>
      <w:bookmarkStart w:id="58" w:name="_Toc20197"/>
      <w:bookmarkStart w:id="59" w:name="_Toc528154410"/>
      <w:bookmarkStart w:id="60" w:name="_Toc28154"/>
      <w:bookmarkStart w:id="61" w:name="_Toc29708"/>
      <w:bookmarkStart w:id="62" w:name="_Toc25666"/>
      <w:bookmarkStart w:id="63" w:name="_Toc22009"/>
      <w:bookmarkStart w:id="64" w:name="_Toc19359"/>
      <w:bookmarkStart w:id="65" w:name="_Toc28757"/>
      <w:bookmarkStart w:id="66" w:name="_Toc7730"/>
      <w:bookmarkStart w:id="67" w:name="_Toc6398"/>
      <w:bookmarkStart w:id="68" w:name="_Toc32560"/>
      <w:r>
        <w:rPr>
          <w:rFonts w:hint="eastAsia" w:ascii="宋体" w:hAnsi="宋体" w:cs="宋体"/>
          <w:bCs/>
          <w:color w:val="auto"/>
          <w:sz w:val="28"/>
          <w:szCs w:val="28"/>
        </w:rPr>
        <w:t>3</w:t>
      </w:r>
      <w:r>
        <w:rPr>
          <w:rFonts w:hint="eastAsia" w:ascii="宋体" w:hAnsi="宋体" w:cs="宋体"/>
          <w:bCs/>
          <w:color w:val="auto"/>
          <w:kern w:val="0"/>
          <w:sz w:val="28"/>
          <w:szCs w:val="28"/>
        </w:rPr>
        <w:t xml:space="preserve"> </w:t>
      </w:r>
      <w:r>
        <w:rPr>
          <w:rFonts w:hint="eastAsia" w:ascii="宋体" w:hAnsi="宋体" w:cs="宋体"/>
          <w:bCs/>
          <w:color w:val="auto"/>
          <w:sz w:val="28"/>
          <w:szCs w:val="28"/>
        </w:rPr>
        <w:t>材料、设备和器具</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3.0.1  工程防静电采用的材料、设备和器具应符合防静电要求。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3.0.2  工程防静电材料、设备和器具在易燃易爆场所使用时必须符合</w:t>
      </w:r>
      <w:r>
        <w:rPr>
          <w:rFonts w:hint="eastAsia" w:ascii="宋体" w:hAnsi="宋体" w:cs="宋体"/>
          <w:b/>
          <w:bCs/>
          <w:color w:val="auto"/>
          <w:sz w:val="28"/>
          <w:szCs w:val="28"/>
          <w:lang w:val="en-US" w:eastAsia="zh-CN"/>
        </w:rPr>
        <w:t>场所的</w:t>
      </w:r>
      <w:r>
        <w:rPr>
          <w:rFonts w:hint="eastAsia" w:ascii="宋体" w:hAnsi="宋体" w:cs="宋体"/>
          <w:b/>
          <w:bCs/>
          <w:color w:val="auto"/>
          <w:sz w:val="28"/>
          <w:szCs w:val="28"/>
        </w:rPr>
        <w:t>安全要求</w:t>
      </w:r>
      <w:r>
        <w:rPr>
          <w:rFonts w:hint="eastAsia" w:ascii="宋体" w:hAnsi="宋体" w:cs="宋体"/>
          <w:b/>
          <w:bCs/>
          <w:color w:val="auto"/>
          <w:sz w:val="28"/>
          <w:szCs w:val="28"/>
          <w:lang w:eastAsia="zh-CN"/>
        </w:rPr>
        <w:t>。</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3.0.3  工程防静电接地材料</w:t>
      </w:r>
      <w:r>
        <w:rPr>
          <w:rFonts w:hint="eastAsia" w:ascii="宋体" w:hAnsi="宋体" w:cs="宋体"/>
          <w:b/>
          <w:bCs/>
          <w:color w:val="auto"/>
          <w:sz w:val="28"/>
          <w:szCs w:val="28"/>
          <w:lang w:val="en-US" w:eastAsia="zh-CN"/>
        </w:rPr>
        <w:t>必须进行</w:t>
      </w:r>
      <w:r>
        <w:rPr>
          <w:rFonts w:hint="eastAsia" w:ascii="宋体" w:hAnsi="宋体" w:cs="宋体"/>
          <w:b/>
          <w:bCs/>
          <w:color w:val="auto"/>
          <w:sz w:val="28"/>
          <w:szCs w:val="28"/>
        </w:rPr>
        <w:t>防腐蚀处理。</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3.0.4  工程防静电材料、设备和器具应标明有效时间及存储和使用环境要求。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3.0.5  工程防静电的设备和器具必须采用等电位连接, 并应设置接地端子及标示。</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3.0.6  放射源型静电消除装置的放射物质必须安全存放，专人负责。</w:t>
      </w:r>
    </w:p>
    <w:p>
      <w:pPr>
        <w:spacing w:line="360" w:lineRule="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lang w:val="en-US" w:eastAsia="zh-CN"/>
        </w:rPr>
        <w:t>3.0.7  因传染病疫情导致需要经常消杀的材料、设备和器具，其技术指标仍要符合防静电要求。不符合要求时，要及时更换。</w:t>
      </w:r>
    </w:p>
    <w:p>
      <w:pPr>
        <w:widowControl/>
        <w:spacing w:line="360" w:lineRule="auto"/>
        <w:jc w:val="left"/>
        <w:rPr>
          <w:rFonts w:hint="eastAsia" w:ascii="宋体" w:hAnsi="宋体" w:cs="宋体"/>
          <w:b/>
          <w:bCs/>
          <w:color w:val="auto"/>
          <w:sz w:val="28"/>
          <w:szCs w:val="28"/>
        </w:rPr>
      </w:pPr>
      <w:r>
        <w:rPr>
          <w:rFonts w:hint="eastAsia" w:ascii="宋体" w:hAnsi="宋体" w:cs="宋体"/>
          <w:b/>
          <w:bCs/>
          <w:color w:val="auto"/>
          <w:sz w:val="28"/>
          <w:szCs w:val="28"/>
        </w:rPr>
        <w:br w:type="page"/>
      </w:r>
    </w:p>
    <w:p>
      <w:pPr>
        <w:pStyle w:val="2"/>
        <w:spacing w:before="0" w:beforeAutospacing="0" w:after="0" w:afterAutospacing="0" w:line="360" w:lineRule="auto"/>
        <w:jc w:val="center"/>
        <w:rPr>
          <w:rFonts w:hint="eastAsia" w:ascii="宋体" w:hAnsi="宋体" w:cs="宋体"/>
          <w:bCs/>
          <w:color w:val="auto"/>
          <w:sz w:val="28"/>
          <w:szCs w:val="28"/>
        </w:rPr>
      </w:pPr>
      <w:bookmarkStart w:id="69" w:name="_Toc26128"/>
      <w:bookmarkStart w:id="70" w:name="_Toc32593"/>
      <w:bookmarkStart w:id="71" w:name="_Toc28028"/>
      <w:bookmarkStart w:id="72" w:name="_Toc6215"/>
      <w:bookmarkStart w:id="73" w:name="_Toc13758"/>
      <w:bookmarkStart w:id="74" w:name="_Toc28579"/>
      <w:bookmarkStart w:id="75" w:name="_Toc12696"/>
      <w:bookmarkStart w:id="76" w:name="_Toc20694"/>
      <w:bookmarkStart w:id="77" w:name="_Toc16691"/>
      <w:bookmarkStart w:id="78" w:name="_Toc20438"/>
      <w:bookmarkStart w:id="79" w:name="_Toc29244"/>
      <w:bookmarkStart w:id="80" w:name="_Toc528154411"/>
      <w:bookmarkStart w:id="81" w:name="_Toc14394"/>
      <w:bookmarkStart w:id="82" w:name="_Toc6769"/>
      <w:bookmarkStart w:id="83" w:name="_Toc23403"/>
      <w:bookmarkStart w:id="84" w:name="_Toc13941"/>
      <w:bookmarkStart w:id="85" w:name="_Toc18333"/>
      <w:bookmarkStart w:id="86" w:name="_Toc15192"/>
      <w:bookmarkStart w:id="87" w:name="_Toc28829"/>
      <w:bookmarkStart w:id="88" w:name="_Toc21073"/>
      <w:bookmarkStart w:id="89" w:name="_Toc13025"/>
      <w:bookmarkStart w:id="90" w:name="_Toc5537"/>
      <w:bookmarkStart w:id="91" w:name="_Toc10962"/>
      <w:r>
        <w:rPr>
          <w:rFonts w:hint="eastAsia" w:ascii="宋体" w:hAnsi="宋体" w:cs="宋体"/>
          <w:bCs/>
          <w:color w:val="auto"/>
          <w:sz w:val="28"/>
          <w:szCs w:val="28"/>
        </w:rPr>
        <w:t>4</w:t>
      </w:r>
      <w:r>
        <w:rPr>
          <w:rFonts w:hint="eastAsia" w:ascii="宋体" w:hAnsi="宋体" w:cs="宋体"/>
          <w:bCs/>
          <w:color w:val="auto"/>
          <w:kern w:val="0"/>
          <w:sz w:val="28"/>
          <w:szCs w:val="28"/>
        </w:rPr>
        <w:t xml:space="preserve"> </w:t>
      </w:r>
      <w:r>
        <w:rPr>
          <w:rFonts w:hint="eastAsia" w:ascii="宋体" w:hAnsi="宋体" w:cs="宋体"/>
          <w:bCs/>
          <w:color w:val="auto"/>
          <w:sz w:val="28"/>
          <w:szCs w:val="28"/>
        </w:rPr>
        <w:t>设计</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3"/>
        <w:spacing w:before="0" w:after="0" w:line="360" w:lineRule="auto"/>
        <w:jc w:val="center"/>
        <w:rPr>
          <w:rFonts w:hint="eastAsia" w:ascii="宋体" w:hAnsi="宋体" w:eastAsia="宋体" w:cs="宋体"/>
          <w:bCs/>
          <w:color w:val="auto"/>
          <w:sz w:val="28"/>
          <w:szCs w:val="28"/>
        </w:rPr>
      </w:pPr>
      <w:bookmarkStart w:id="92" w:name="_Toc19791"/>
      <w:bookmarkStart w:id="93" w:name="_Toc18261"/>
      <w:bookmarkStart w:id="94" w:name="_Toc8457"/>
      <w:bookmarkStart w:id="95" w:name="_Toc15109"/>
      <w:bookmarkStart w:id="96" w:name="_Toc4214"/>
      <w:bookmarkStart w:id="97" w:name="_Toc20195"/>
      <w:bookmarkStart w:id="98" w:name="_Toc19020"/>
      <w:bookmarkStart w:id="99" w:name="_Toc26153"/>
      <w:bookmarkStart w:id="100" w:name="_Toc25180"/>
      <w:bookmarkStart w:id="101" w:name="_Toc26038"/>
      <w:bookmarkStart w:id="102" w:name="_Toc14589"/>
      <w:bookmarkStart w:id="103" w:name="_Toc2746"/>
      <w:bookmarkStart w:id="104" w:name="_Toc18493"/>
      <w:bookmarkStart w:id="105" w:name="_Toc18681"/>
      <w:bookmarkStart w:id="106" w:name="_Toc12293"/>
      <w:bookmarkStart w:id="107" w:name="_Toc8505"/>
      <w:bookmarkStart w:id="108" w:name="_Toc12749"/>
      <w:bookmarkStart w:id="109" w:name="_Toc12710"/>
      <w:bookmarkStart w:id="110" w:name="_Toc18591"/>
      <w:bookmarkStart w:id="111" w:name="_Toc9496"/>
      <w:bookmarkStart w:id="112" w:name="_Toc23839"/>
      <w:r>
        <w:rPr>
          <w:rFonts w:hint="eastAsia" w:ascii="宋体" w:hAnsi="宋体" w:eastAsia="宋体" w:cs="宋体"/>
          <w:bCs/>
          <w:color w:val="auto"/>
          <w:sz w:val="28"/>
          <w:szCs w:val="28"/>
        </w:rPr>
        <w:t>4.1一般规定</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4.1.1  工程防静电设计应包括围护结构防静电设计、机电系统防静电设计、工艺设备防静电设计、防静电接地系统设计。</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4.1.2  工程防静电勘察与测量应根据主体工程技术要求进行。</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4.1.3  工程防静电设计应选用防静电材料，并应建立可靠的静电接地系统。</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4.1.4  工程防静电设计必须保证建筑物和相关设施的结构安全和使用功能。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4.1.5  在抗震设防烈度为6度及以上的区域，工程防静电必须满足抗震设计要求。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4.1.</w:t>
      </w:r>
      <w:r>
        <w:rPr>
          <w:rFonts w:hint="eastAsia" w:ascii="宋体" w:hAnsi="宋体" w:cs="宋体"/>
          <w:b/>
          <w:bCs/>
          <w:color w:val="auto"/>
          <w:sz w:val="28"/>
          <w:szCs w:val="28"/>
          <w:lang w:val="en-US" w:eastAsia="zh-CN"/>
        </w:rPr>
        <w:t>6</w:t>
      </w:r>
      <w:r>
        <w:rPr>
          <w:rFonts w:hint="eastAsia" w:ascii="宋体" w:hAnsi="宋体" w:cs="宋体"/>
          <w:b/>
          <w:bCs/>
          <w:color w:val="auto"/>
          <w:sz w:val="28"/>
          <w:szCs w:val="28"/>
        </w:rPr>
        <w:t xml:space="preserve">  </w:t>
      </w:r>
      <w:r>
        <w:rPr>
          <w:rFonts w:hint="eastAsia" w:ascii="宋体" w:hAnsi="宋体" w:cs="宋体"/>
          <w:b/>
          <w:bCs/>
          <w:color w:val="auto"/>
          <w:sz w:val="28"/>
          <w:szCs w:val="28"/>
          <w:lang w:val="en-US" w:eastAsia="zh-CN"/>
        </w:rPr>
        <w:t>工程防静电设计时应注明适用的环境条件。</w:t>
      </w:r>
    </w:p>
    <w:p>
      <w:pPr>
        <w:pStyle w:val="3"/>
        <w:spacing w:before="0" w:after="0" w:line="360" w:lineRule="auto"/>
        <w:jc w:val="center"/>
        <w:rPr>
          <w:rFonts w:hint="eastAsia" w:ascii="宋体" w:hAnsi="宋体" w:eastAsia="宋体" w:cs="宋体"/>
          <w:bCs/>
          <w:color w:val="auto"/>
          <w:sz w:val="28"/>
          <w:szCs w:val="28"/>
        </w:rPr>
      </w:pPr>
      <w:bookmarkStart w:id="113" w:name="_Toc29828"/>
      <w:bookmarkStart w:id="114" w:name="_Toc29484"/>
      <w:bookmarkStart w:id="115" w:name="_Toc15586"/>
      <w:bookmarkStart w:id="116" w:name="_Toc577"/>
      <w:bookmarkStart w:id="117" w:name="_Toc20229"/>
      <w:bookmarkStart w:id="118" w:name="_Toc9475"/>
      <w:bookmarkStart w:id="119" w:name="_Toc2314"/>
      <w:bookmarkStart w:id="120" w:name="_Toc6627"/>
      <w:bookmarkStart w:id="121" w:name="_Toc30006"/>
      <w:bookmarkStart w:id="122" w:name="_Toc25556"/>
      <w:bookmarkStart w:id="123" w:name="_Toc4609"/>
      <w:bookmarkStart w:id="124" w:name="_Toc23855"/>
      <w:bookmarkStart w:id="125" w:name="_Toc7278"/>
      <w:bookmarkStart w:id="126" w:name="_Toc14443"/>
      <w:bookmarkStart w:id="127" w:name="_Toc5127"/>
      <w:bookmarkStart w:id="128" w:name="_Toc23602"/>
      <w:bookmarkStart w:id="129" w:name="_Toc19781"/>
      <w:bookmarkStart w:id="130" w:name="_Toc5520"/>
      <w:bookmarkStart w:id="131" w:name="_Toc17983"/>
      <w:bookmarkStart w:id="132" w:name="_Toc26371"/>
      <w:bookmarkStart w:id="133" w:name="_Toc1438"/>
      <w:r>
        <w:rPr>
          <w:rFonts w:hint="eastAsia" w:ascii="宋体" w:hAnsi="宋体" w:eastAsia="宋体" w:cs="宋体"/>
          <w:bCs/>
          <w:color w:val="auto"/>
          <w:sz w:val="28"/>
          <w:szCs w:val="28"/>
        </w:rPr>
        <w:t>4.2防静电工程设计</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4.2.1  下列场所应采</w:t>
      </w:r>
      <w:r>
        <w:rPr>
          <w:rFonts w:hint="eastAsia" w:ascii="宋体" w:hAnsi="宋体" w:cs="宋体"/>
          <w:b/>
          <w:bCs/>
          <w:color w:val="auto"/>
          <w:sz w:val="28"/>
          <w:szCs w:val="28"/>
          <w:lang w:val="en-US" w:eastAsia="zh-CN"/>
        </w:rPr>
        <w:t>取</w:t>
      </w:r>
      <w:r>
        <w:rPr>
          <w:rFonts w:hint="eastAsia" w:ascii="宋体" w:hAnsi="宋体" w:cs="宋体"/>
          <w:b/>
          <w:bCs/>
          <w:color w:val="auto"/>
          <w:sz w:val="28"/>
          <w:szCs w:val="28"/>
        </w:rPr>
        <w:t>防静电</w:t>
      </w:r>
      <w:r>
        <w:rPr>
          <w:rFonts w:hint="eastAsia" w:ascii="宋体" w:hAnsi="宋体" w:cs="宋体"/>
          <w:b/>
          <w:bCs/>
          <w:color w:val="auto"/>
          <w:sz w:val="28"/>
          <w:szCs w:val="28"/>
          <w:lang w:val="en-US" w:eastAsia="zh-CN"/>
        </w:rPr>
        <w:t>措施</w:t>
      </w:r>
      <w:r>
        <w:rPr>
          <w:rFonts w:hint="eastAsia" w:ascii="宋体" w:hAnsi="宋体" w:cs="宋体"/>
          <w:b/>
          <w:bCs/>
          <w:color w:val="auto"/>
          <w:sz w:val="28"/>
          <w:szCs w:val="28"/>
        </w:rPr>
        <w:t>：</w:t>
      </w:r>
    </w:p>
    <w:p>
      <w:pPr>
        <w:numPr>
          <w:ilvl w:val="0"/>
          <w:numId w:val="1"/>
        </w:numPr>
        <w:spacing w:line="360" w:lineRule="auto"/>
        <w:rPr>
          <w:rFonts w:hint="eastAsia" w:ascii="宋体" w:hAnsi="宋体" w:cs="宋体"/>
          <w:b/>
          <w:bCs/>
          <w:color w:val="auto"/>
          <w:sz w:val="28"/>
          <w:szCs w:val="28"/>
        </w:rPr>
      </w:pPr>
      <w:r>
        <w:rPr>
          <w:rFonts w:hint="eastAsia" w:ascii="宋体" w:hAnsi="宋体" w:cs="宋体"/>
          <w:b/>
          <w:bCs/>
          <w:color w:val="auto"/>
          <w:sz w:val="28"/>
          <w:szCs w:val="28"/>
        </w:rPr>
        <w:t>因静电放电对人民生命财产安全带来危害的场所；</w:t>
      </w:r>
    </w:p>
    <w:p>
      <w:pPr>
        <w:numPr>
          <w:ilvl w:val="0"/>
          <w:numId w:val="1"/>
        </w:numPr>
        <w:spacing w:line="360" w:lineRule="auto"/>
        <w:rPr>
          <w:rFonts w:hint="eastAsia" w:ascii="宋体" w:hAnsi="宋体" w:cs="宋体"/>
          <w:b/>
          <w:bCs/>
          <w:color w:val="auto"/>
          <w:sz w:val="28"/>
          <w:szCs w:val="28"/>
        </w:rPr>
      </w:pPr>
      <w:r>
        <w:rPr>
          <w:rFonts w:hint="eastAsia" w:ascii="宋体" w:hAnsi="宋体" w:cs="宋体"/>
          <w:b/>
          <w:bCs/>
          <w:color w:val="auto"/>
          <w:sz w:val="28"/>
          <w:szCs w:val="28"/>
        </w:rPr>
        <w:t>因静电放电对元器件、组件及设备带来损伤的场所</w:t>
      </w:r>
      <w:r>
        <w:rPr>
          <w:rFonts w:hint="eastAsia" w:ascii="宋体" w:hAnsi="宋体" w:cs="宋体"/>
          <w:b/>
          <w:bCs/>
          <w:color w:val="auto"/>
          <w:sz w:val="28"/>
          <w:szCs w:val="28"/>
          <w:lang w:eastAsia="zh-CN"/>
        </w:rPr>
        <w:t>；</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4.2.2  防静电地面设计应符合下列规定：</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（1）地面的面层应具有防静电性能，并应保持性能稳定；</w:t>
      </w:r>
    </w:p>
    <w:p>
      <w:pPr>
        <w:spacing w:line="360" w:lineRule="auto"/>
        <w:ind w:firstLine="0" w:firstLineChars="0"/>
        <w:rPr>
          <w:rFonts w:hint="eastAsia" w:ascii="宋体" w:hAnsi="宋体" w:cs="宋体"/>
          <w:b/>
          <w:bCs/>
          <w:color w:val="auto"/>
          <w:sz w:val="28"/>
          <w:szCs w:val="28"/>
        </w:rPr>
      </w:pPr>
      <w:r>
        <w:rPr>
          <w:rFonts w:hint="eastAsia" w:ascii="宋体" w:hAnsi="宋体" w:cs="宋体"/>
          <w:b/>
          <w:bCs/>
          <w:color w:val="auto"/>
          <w:sz w:val="28"/>
          <w:szCs w:val="28"/>
        </w:rPr>
        <w:t>（2）防静电地面应设置可靠的静电泄放接地系统。</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4.2.3  有易燃易爆物质场所的防静电地面应具备不发火特性。</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4.2.4 有防静电要求的顶棚、墙和柱面，应采取防静电措施。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4.2.5</w:t>
      </w:r>
      <w:r>
        <w:rPr>
          <w:rFonts w:hint="eastAsia" w:ascii="宋体" w:hAnsi="宋体" w:cs="宋体"/>
          <w:b/>
          <w:bCs/>
          <w:color w:val="auto"/>
          <w:sz w:val="28"/>
          <w:szCs w:val="28"/>
          <w:lang w:val="en-US" w:eastAsia="zh-CN"/>
        </w:rPr>
        <w:t xml:space="preserve"> </w:t>
      </w:r>
      <w:r>
        <w:rPr>
          <w:rFonts w:hint="eastAsia" w:ascii="宋体" w:hAnsi="宋体" w:cs="宋体"/>
          <w:b/>
          <w:bCs/>
          <w:color w:val="auto"/>
          <w:sz w:val="28"/>
          <w:szCs w:val="28"/>
        </w:rPr>
        <w:t>工程防静电中不同功能的接地系统应遵循等电位连接的原则。</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4.2.6  防静电工作区中电气设备外壳应可靠接地。</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4.2.7  工程防静电中空气调节系统的送风口、回风口、风管和各种工业管道及其输出、输入口装置，应选用导电材料制作或进行防静电处理。</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4.2.8  工程防静电中送风口、回风口、风管和各种输出、输入口装置与配管系统之间应有可靠的电气连接，并应接地。</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4.2.9  工程防静电中对产生静电危害的设备和输送易燃易爆介质的管道应采取防静电措施。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4.2.10  易燃易爆场所内的设备和器具应采取防静电措施。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br w:type="page"/>
      </w:r>
      <w:bookmarkStart w:id="134" w:name="_Toc3865"/>
      <w:bookmarkStart w:id="135" w:name="_Toc528154412"/>
      <w:bookmarkStart w:id="136" w:name="_Toc16561"/>
    </w:p>
    <w:p>
      <w:pPr>
        <w:pStyle w:val="2"/>
        <w:spacing w:before="0" w:beforeAutospacing="0" w:after="0" w:afterAutospacing="0" w:line="360" w:lineRule="auto"/>
        <w:jc w:val="center"/>
        <w:rPr>
          <w:rFonts w:hint="eastAsia" w:ascii="宋体" w:hAnsi="宋体" w:cs="宋体"/>
          <w:bCs/>
          <w:color w:val="auto"/>
          <w:sz w:val="28"/>
          <w:szCs w:val="28"/>
        </w:rPr>
      </w:pPr>
      <w:bookmarkStart w:id="137" w:name="_Toc31635"/>
      <w:bookmarkStart w:id="138" w:name="_Toc28493"/>
      <w:bookmarkStart w:id="139" w:name="_Toc15125"/>
      <w:bookmarkStart w:id="140" w:name="_Toc15860"/>
      <w:bookmarkStart w:id="141" w:name="_Toc9416"/>
      <w:bookmarkStart w:id="142" w:name="_Toc9571"/>
      <w:bookmarkStart w:id="143" w:name="_Toc24891"/>
      <w:bookmarkStart w:id="144" w:name="_Toc26176"/>
      <w:bookmarkStart w:id="145" w:name="_Toc18927"/>
      <w:bookmarkStart w:id="146" w:name="_Toc11154"/>
      <w:bookmarkStart w:id="147" w:name="_Toc25125"/>
      <w:bookmarkStart w:id="148" w:name="_Toc23647"/>
      <w:bookmarkStart w:id="149" w:name="_Toc24102"/>
      <w:bookmarkStart w:id="150" w:name="_Toc26056"/>
      <w:bookmarkStart w:id="151" w:name="_Toc20962"/>
      <w:bookmarkStart w:id="152" w:name="_Toc32500"/>
      <w:bookmarkStart w:id="153" w:name="_Toc13004"/>
      <w:bookmarkStart w:id="154" w:name="_Toc22348"/>
      <w:bookmarkStart w:id="155" w:name="_Toc15107"/>
      <w:bookmarkStart w:id="156" w:name="_Toc8348"/>
      <w:r>
        <w:rPr>
          <w:rFonts w:hint="eastAsia" w:ascii="宋体" w:hAnsi="宋体" w:cs="宋体"/>
          <w:bCs/>
          <w:color w:val="auto"/>
          <w:sz w:val="28"/>
          <w:szCs w:val="28"/>
        </w:rPr>
        <w:t>5</w:t>
      </w:r>
      <w:r>
        <w:rPr>
          <w:rFonts w:hint="eastAsia" w:ascii="宋体" w:hAnsi="宋体" w:cs="宋体"/>
          <w:bCs/>
          <w:color w:val="auto"/>
          <w:kern w:val="0"/>
          <w:sz w:val="28"/>
          <w:szCs w:val="28"/>
        </w:rPr>
        <w:t xml:space="preserve"> </w:t>
      </w:r>
      <w:r>
        <w:rPr>
          <w:rFonts w:hint="eastAsia" w:ascii="宋体" w:hAnsi="宋体" w:cs="宋体"/>
          <w:bCs/>
          <w:color w:val="auto"/>
          <w:sz w:val="28"/>
          <w:szCs w:val="28"/>
        </w:rPr>
        <w:t>施工</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3"/>
        <w:spacing w:before="0" w:after="0" w:line="360" w:lineRule="auto"/>
        <w:jc w:val="center"/>
        <w:rPr>
          <w:rFonts w:hint="eastAsia" w:ascii="宋体" w:hAnsi="宋体" w:eastAsia="宋体" w:cs="宋体"/>
          <w:bCs/>
          <w:color w:val="auto"/>
          <w:sz w:val="28"/>
          <w:szCs w:val="28"/>
        </w:rPr>
      </w:pPr>
      <w:bookmarkStart w:id="157" w:name="_Toc23078"/>
      <w:bookmarkStart w:id="158" w:name="_Toc4124"/>
      <w:bookmarkStart w:id="159" w:name="_Toc26748"/>
      <w:bookmarkStart w:id="160" w:name="_Toc27359"/>
      <w:bookmarkStart w:id="161" w:name="_Toc22680"/>
      <w:bookmarkStart w:id="162" w:name="_Toc12945"/>
      <w:bookmarkStart w:id="163" w:name="_Toc11647"/>
      <w:bookmarkStart w:id="164" w:name="_Toc5624"/>
      <w:bookmarkStart w:id="165" w:name="_Toc29864"/>
      <w:bookmarkStart w:id="166" w:name="_Toc19513"/>
      <w:bookmarkStart w:id="167" w:name="_Toc5391"/>
      <w:bookmarkStart w:id="168" w:name="_Toc30434"/>
      <w:bookmarkStart w:id="169" w:name="_Toc9812"/>
      <w:bookmarkStart w:id="170" w:name="_Toc23893"/>
      <w:bookmarkStart w:id="171" w:name="_Toc24388"/>
      <w:bookmarkStart w:id="172" w:name="_Toc8425"/>
      <w:bookmarkStart w:id="173" w:name="_Toc26812"/>
      <w:bookmarkStart w:id="174" w:name="_Toc19097"/>
      <w:bookmarkStart w:id="175" w:name="_Toc3368"/>
      <w:bookmarkStart w:id="176" w:name="_Toc24588"/>
      <w:bookmarkStart w:id="177" w:name="_Toc23060"/>
      <w:bookmarkStart w:id="178" w:name="_Toc23290"/>
      <w:r>
        <w:rPr>
          <w:rFonts w:hint="eastAsia" w:ascii="宋体" w:hAnsi="宋体" w:eastAsia="宋体" w:cs="宋体"/>
          <w:bCs/>
          <w:color w:val="auto"/>
          <w:sz w:val="28"/>
          <w:szCs w:val="28"/>
        </w:rPr>
        <w:t>5.1一般规定</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5.1.1  工程防静电围护结构、机电系统、工艺设备、防静电接地系统等工程施工必须满足设计要求。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5.1.2  防静电工程施工不得损害主体工程的结构安全。</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5.1.3  受限空间内防静电工程施工时，必须保证有效通风，并采取安全措施。</w:t>
      </w:r>
    </w:p>
    <w:p>
      <w:pPr>
        <w:pStyle w:val="3"/>
        <w:spacing w:before="0" w:after="0" w:line="360" w:lineRule="auto"/>
        <w:jc w:val="center"/>
        <w:rPr>
          <w:rFonts w:hint="eastAsia" w:ascii="宋体" w:hAnsi="宋体" w:eastAsia="宋体" w:cs="宋体"/>
          <w:bCs/>
          <w:color w:val="auto"/>
          <w:sz w:val="28"/>
          <w:szCs w:val="28"/>
        </w:rPr>
      </w:pPr>
      <w:bookmarkStart w:id="179" w:name="_Toc13601"/>
      <w:bookmarkStart w:id="180" w:name="_Toc4271"/>
      <w:bookmarkStart w:id="181" w:name="_Toc7478"/>
      <w:bookmarkStart w:id="182" w:name="_Toc19077"/>
      <w:bookmarkStart w:id="183" w:name="_Toc18433"/>
      <w:bookmarkStart w:id="184" w:name="_Toc2963"/>
      <w:bookmarkStart w:id="185" w:name="_Toc28546"/>
      <w:bookmarkStart w:id="186" w:name="_Toc5063"/>
      <w:bookmarkStart w:id="187" w:name="_Toc6121"/>
      <w:bookmarkStart w:id="188" w:name="_Toc30813"/>
      <w:bookmarkStart w:id="189" w:name="_Toc15016"/>
      <w:bookmarkStart w:id="190" w:name="_Toc22925"/>
      <w:bookmarkStart w:id="191" w:name="_Toc18194"/>
      <w:bookmarkStart w:id="192" w:name="_Toc2505"/>
      <w:bookmarkStart w:id="193" w:name="_Toc4090"/>
      <w:bookmarkStart w:id="194" w:name="_Toc30873"/>
      <w:bookmarkStart w:id="195" w:name="_Toc14369"/>
      <w:bookmarkStart w:id="196" w:name="_Toc32497"/>
      <w:bookmarkStart w:id="197" w:name="_Toc9943"/>
      <w:bookmarkStart w:id="198" w:name="_Toc20062"/>
      <w:bookmarkStart w:id="199" w:name="_Toc11415"/>
      <w:bookmarkStart w:id="200" w:name="_Toc29904"/>
      <w:r>
        <w:rPr>
          <w:rFonts w:hint="eastAsia" w:ascii="宋体" w:hAnsi="宋体" w:eastAsia="宋体" w:cs="宋体"/>
          <w:bCs/>
          <w:color w:val="auto"/>
          <w:sz w:val="28"/>
          <w:szCs w:val="28"/>
        </w:rPr>
        <w:t>5.2施工准备</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5.2.1  防静电工程施工所用材料进场时应进行验收，并做好记录。</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5.2.2  防静电接地的连接导线应满足机械强度和耐腐蚀性的要求。</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5.2.3  预埋管道和预埋件应按设计要求预埋完毕，穿过基层的立管与楼板间的缝隙应做密封处理。</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5.2.4  有防水隔离层的基层必须做闭水检验。</w:t>
      </w:r>
    </w:p>
    <w:p>
      <w:pPr>
        <w:pStyle w:val="3"/>
        <w:spacing w:before="0" w:after="0" w:line="360" w:lineRule="auto"/>
        <w:jc w:val="center"/>
        <w:rPr>
          <w:rFonts w:hint="eastAsia" w:ascii="宋体" w:hAnsi="宋体" w:eastAsia="宋体" w:cs="宋体"/>
          <w:bCs/>
          <w:color w:val="auto"/>
          <w:sz w:val="28"/>
          <w:szCs w:val="28"/>
        </w:rPr>
      </w:pPr>
      <w:bookmarkStart w:id="201" w:name="_Toc1003"/>
      <w:bookmarkStart w:id="202" w:name="_Toc7118"/>
      <w:bookmarkStart w:id="203" w:name="_Toc26314"/>
      <w:bookmarkStart w:id="204" w:name="_Toc26499"/>
      <w:bookmarkStart w:id="205" w:name="_Toc26042"/>
      <w:bookmarkStart w:id="206" w:name="_Toc6933"/>
      <w:bookmarkStart w:id="207" w:name="_Toc24674"/>
      <w:bookmarkStart w:id="208" w:name="_Toc21852"/>
      <w:bookmarkStart w:id="209" w:name="_Toc19588"/>
      <w:bookmarkStart w:id="210" w:name="_Toc13185"/>
      <w:bookmarkStart w:id="211" w:name="_Toc13430"/>
      <w:bookmarkStart w:id="212" w:name="_Toc1864"/>
      <w:bookmarkStart w:id="213" w:name="_Toc11697"/>
      <w:bookmarkStart w:id="214" w:name="_Toc1329"/>
      <w:bookmarkStart w:id="215" w:name="_Toc1633"/>
      <w:bookmarkStart w:id="216" w:name="_Toc25867"/>
      <w:bookmarkStart w:id="217" w:name="_Toc31975"/>
      <w:bookmarkStart w:id="218" w:name="_Toc22982"/>
      <w:bookmarkStart w:id="219" w:name="_Toc24328"/>
      <w:bookmarkStart w:id="220" w:name="_Toc19324"/>
      <w:bookmarkStart w:id="221" w:name="_Toc31375"/>
      <w:bookmarkStart w:id="222" w:name="_Toc22463"/>
      <w:r>
        <w:rPr>
          <w:rFonts w:hint="eastAsia" w:ascii="宋体" w:hAnsi="宋体" w:eastAsia="宋体" w:cs="宋体"/>
          <w:bCs/>
          <w:color w:val="auto"/>
          <w:sz w:val="28"/>
          <w:szCs w:val="28"/>
        </w:rPr>
        <w:t>5.3施工安装</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5.3.1  防静电区域内金属构件、设备外露可导电部分必须与接地系统可靠连接。</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5.3.2  输送易燃易爆介质的管道系统必须进行可靠的防静电接地。</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5.3.3  设备防静电接地应采用并联方法连接到防静电接地干线上，不得将多个设备串联后接地。</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5.3.4  防静电接地连接应采用焊接或用连接器具联接的方式，连接器具应能与接地对象可靠地连接。</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5.3.5  涉及人身安全的防静电接地必须采</w:t>
      </w:r>
      <w:r>
        <w:rPr>
          <w:rFonts w:hint="eastAsia" w:ascii="宋体" w:hAnsi="宋体" w:cs="宋体"/>
          <w:b/>
          <w:bCs/>
          <w:color w:val="auto"/>
          <w:sz w:val="28"/>
          <w:szCs w:val="28"/>
          <w:lang w:val="en-US" w:eastAsia="zh-CN"/>
        </w:rPr>
        <w:t>用</w:t>
      </w:r>
      <w:r>
        <w:rPr>
          <w:rFonts w:hint="eastAsia" w:ascii="宋体" w:hAnsi="宋体" w:cs="宋体"/>
          <w:b/>
          <w:bCs/>
          <w:color w:val="auto"/>
          <w:sz w:val="28"/>
          <w:szCs w:val="28"/>
        </w:rPr>
        <w:t>软接地</w:t>
      </w:r>
      <w:r>
        <w:rPr>
          <w:rFonts w:hint="eastAsia" w:ascii="宋体" w:hAnsi="宋体" w:cs="宋体"/>
          <w:b/>
          <w:bCs/>
          <w:color w:val="auto"/>
          <w:sz w:val="28"/>
          <w:szCs w:val="28"/>
          <w:lang w:val="en-US" w:eastAsia="zh-CN"/>
        </w:rPr>
        <w:t>方式</w:t>
      </w:r>
      <w:r>
        <w:rPr>
          <w:rFonts w:hint="eastAsia" w:ascii="宋体" w:hAnsi="宋体" w:cs="宋体"/>
          <w:b/>
          <w:bCs/>
          <w:color w:val="auto"/>
          <w:sz w:val="28"/>
          <w:szCs w:val="28"/>
        </w:rPr>
        <w:t>。</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5.3.6  导电地网应采用焊接、压接方式，联接点应牢固。</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5.3.7  防静电工作区中设备和设施的接地干线</w:t>
      </w:r>
      <w:r>
        <w:rPr>
          <w:rFonts w:hint="eastAsia" w:ascii="宋体" w:hAnsi="宋体" w:cs="宋体"/>
          <w:b/>
          <w:bCs/>
          <w:color w:val="auto"/>
          <w:sz w:val="28"/>
          <w:szCs w:val="28"/>
          <w:lang w:val="en-US" w:eastAsia="zh-CN"/>
        </w:rPr>
        <w:t>应与</w:t>
      </w:r>
      <w:r>
        <w:rPr>
          <w:rFonts w:hint="eastAsia" w:ascii="宋体" w:hAnsi="宋体" w:cs="宋体"/>
          <w:b/>
          <w:bCs/>
          <w:color w:val="auto"/>
          <w:sz w:val="28"/>
          <w:szCs w:val="28"/>
        </w:rPr>
        <w:t>电源线、</w:t>
      </w:r>
      <w:r>
        <w:rPr>
          <w:rFonts w:hint="eastAsia" w:ascii="宋体" w:hAnsi="宋体" w:cs="宋体"/>
          <w:b/>
          <w:bCs/>
          <w:color w:val="auto"/>
          <w:sz w:val="28"/>
          <w:szCs w:val="28"/>
          <w:lang w:val="en-US" w:eastAsia="zh-CN"/>
        </w:rPr>
        <w:t>数据线</w:t>
      </w:r>
      <w:r>
        <w:rPr>
          <w:rFonts w:hint="eastAsia" w:ascii="宋体" w:hAnsi="宋体" w:cs="宋体"/>
          <w:b/>
          <w:bCs/>
          <w:color w:val="auto"/>
          <w:sz w:val="28"/>
          <w:szCs w:val="28"/>
        </w:rPr>
        <w:t>分别敷设。</w:t>
      </w:r>
    </w:p>
    <w:p>
      <w:pPr>
        <w:spacing w:line="360" w:lineRule="auto"/>
        <w:jc w:val="left"/>
        <w:rPr>
          <w:rFonts w:hint="eastAsia" w:ascii="宋体" w:hAnsi="宋体" w:eastAsia="宋体" w:cs="宋体"/>
          <w:b/>
          <w:bCs/>
          <w:color w:val="auto"/>
          <w:sz w:val="28"/>
          <w:szCs w:val="28"/>
        </w:rPr>
      </w:pPr>
      <w:r>
        <w:rPr>
          <w:rFonts w:hint="eastAsia" w:ascii="宋体" w:hAnsi="宋体" w:cs="宋体"/>
          <w:b/>
          <w:bCs/>
          <w:color w:val="auto"/>
          <w:sz w:val="28"/>
          <w:szCs w:val="28"/>
        </w:rPr>
        <w:t>5.3.8 未采取防爆措施的有源静电消除装置在安装调试过程中，禁止</w:t>
      </w:r>
      <w:r>
        <w:rPr>
          <w:rFonts w:hint="eastAsia" w:ascii="宋体" w:hAnsi="宋体" w:cs="宋体"/>
          <w:b/>
          <w:bCs/>
          <w:color w:val="auto"/>
          <w:sz w:val="28"/>
          <w:szCs w:val="28"/>
          <w:lang w:val="en-US" w:eastAsia="zh-CN"/>
        </w:rPr>
        <w:t xml:space="preserve">   易</w:t>
      </w:r>
      <w:r>
        <w:rPr>
          <w:rFonts w:hint="eastAsia" w:ascii="宋体" w:hAnsi="宋体" w:cs="宋体"/>
          <w:b/>
          <w:bCs/>
          <w:color w:val="auto"/>
          <w:sz w:val="28"/>
          <w:szCs w:val="28"/>
        </w:rPr>
        <w:t>燃易爆物进入现场。</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w:t>
      </w:r>
      <w:r>
        <w:rPr>
          <w:rFonts w:hint="eastAsia" w:ascii="宋体" w:hAnsi="宋体" w:cs="宋体"/>
          <w:b/>
          <w:bCs/>
          <w:color w:val="auto"/>
          <w:sz w:val="28"/>
          <w:szCs w:val="28"/>
          <w:lang w:val="en-US" w:eastAsia="zh-CN"/>
        </w:rPr>
        <w:t>9</w:t>
      </w:r>
      <w:r>
        <w:rPr>
          <w:rFonts w:hint="eastAsia" w:ascii="宋体" w:hAnsi="宋体" w:cs="宋体"/>
          <w:b/>
          <w:bCs/>
          <w:color w:val="auto"/>
          <w:sz w:val="28"/>
          <w:szCs w:val="28"/>
        </w:rPr>
        <w:t xml:space="preserve">  工程防静电接地干线应与接地装置可靠连接。</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5.</w:t>
      </w:r>
      <w:r>
        <w:rPr>
          <w:rFonts w:hint="eastAsia" w:ascii="宋体" w:hAnsi="宋体" w:cs="宋体"/>
          <w:b/>
          <w:bCs/>
          <w:color w:val="auto"/>
          <w:sz w:val="28"/>
          <w:szCs w:val="28"/>
          <w:lang w:val="en-US" w:eastAsia="zh-CN"/>
        </w:rPr>
        <w:t>3</w:t>
      </w:r>
      <w:r>
        <w:rPr>
          <w:rFonts w:hint="eastAsia" w:ascii="宋体" w:hAnsi="宋体" w:cs="宋体"/>
          <w:b/>
          <w:bCs/>
          <w:color w:val="auto"/>
          <w:sz w:val="28"/>
          <w:szCs w:val="28"/>
        </w:rPr>
        <w:t>.</w:t>
      </w:r>
      <w:r>
        <w:rPr>
          <w:rFonts w:hint="eastAsia" w:ascii="宋体" w:hAnsi="宋体" w:cs="宋体"/>
          <w:b/>
          <w:bCs/>
          <w:color w:val="auto"/>
          <w:sz w:val="28"/>
          <w:szCs w:val="28"/>
          <w:lang w:val="en-US" w:eastAsia="zh-CN"/>
        </w:rPr>
        <w:t>10</w:t>
      </w:r>
      <w:r>
        <w:rPr>
          <w:rFonts w:hint="eastAsia" w:ascii="宋体" w:hAnsi="宋体" w:cs="宋体"/>
          <w:b/>
          <w:bCs/>
          <w:color w:val="auto"/>
          <w:sz w:val="28"/>
          <w:szCs w:val="28"/>
        </w:rPr>
        <w:t xml:space="preserve">  工程防静电中涉及易燃易爆场所线路的连接必须有防松和防拔脱装置。</w:t>
      </w:r>
    </w:p>
    <w:p>
      <w:pPr>
        <w:spacing w:line="360" w:lineRule="auto"/>
        <w:ind w:firstLine="562" w:firstLineChars="200"/>
        <w:rPr>
          <w:rFonts w:hint="eastAsia" w:ascii="宋体" w:hAnsi="宋体" w:cs="宋体"/>
          <w:b/>
          <w:bCs/>
          <w:color w:val="auto"/>
          <w:sz w:val="28"/>
          <w:szCs w:val="28"/>
        </w:rPr>
      </w:pPr>
    </w:p>
    <w:p>
      <w:pPr>
        <w:spacing w:before="312" w:beforeLines="100" w:after="312" w:afterLines="100" w:line="360" w:lineRule="auto"/>
        <w:jc w:val="center"/>
        <w:outlineLvl w:val="0"/>
        <w:rPr>
          <w:rFonts w:hint="eastAsia" w:ascii="宋体" w:hAnsi="宋体" w:cs="宋体"/>
          <w:b/>
          <w:bCs/>
          <w:color w:val="auto"/>
          <w:sz w:val="28"/>
          <w:szCs w:val="28"/>
        </w:rPr>
      </w:pPr>
      <w:bookmarkStart w:id="223" w:name="_Toc3225"/>
      <w:bookmarkStart w:id="224" w:name="_Toc11066"/>
      <w:bookmarkStart w:id="225" w:name="_Toc18742"/>
      <w:bookmarkStart w:id="226" w:name="_Toc23957"/>
      <w:r>
        <w:rPr>
          <w:rFonts w:hint="eastAsia" w:ascii="宋体" w:hAnsi="宋体" w:cs="宋体"/>
          <w:b/>
          <w:bCs/>
          <w:color w:val="auto"/>
          <w:sz w:val="28"/>
          <w:szCs w:val="28"/>
        </w:rPr>
        <w:br w:type="page"/>
      </w:r>
    </w:p>
    <w:p>
      <w:pPr>
        <w:spacing w:before="0" w:beforeLines="0" w:after="0" w:afterLines="0" w:line="360" w:lineRule="auto"/>
        <w:jc w:val="center"/>
        <w:outlineLvl w:val="0"/>
        <w:rPr>
          <w:rFonts w:hint="eastAsia" w:ascii="宋体" w:hAnsi="宋体" w:cs="宋体"/>
          <w:b/>
          <w:bCs/>
          <w:color w:val="auto"/>
          <w:sz w:val="28"/>
          <w:szCs w:val="28"/>
        </w:rPr>
      </w:pPr>
      <w:bookmarkStart w:id="227" w:name="_Toc22567"/>
      <w:bookmarkStart w:id="228" w:name="_Toc5592"/>
      <w:bookmarkStart w:id="229" w:name="_Toc13785"/>
      <w:bookmarkStart w:id="230" w:name="_Toc2895"/>
      <w:bookmarkStart w:id="231" w:name="_Toc6213"/>
      <w:bookmarkStart w:id="232" w:name="_Toc32152"/>
      <w:r>
        <w:rPr>
          <w:rFonts w:hint="eastAsia" w:ascii="宋体" w:hAnsi="宋体" w:cs="宋体"/>
          <w:b/>
          <w:bCs/>
          <w:color w:val="auto"/>
          <w:sz w:val="28"/>
          <w:szCs w:val="28"/>
        </w:rPr>
        <w:t>6 检测与验收</w:t>
      </w:r>
      <w:bookmarkEnd w:id="223"/>
      <w:bookmarkEnd w:id="224"/>
      <w:bookmarkEnd w:id="225"/>
      <w:bookmarkEnd w:id="226"/>
      <w:bookmarkEnd w:id="227"/>
      <w:bookmarkEnd w:id="228"/>
      <w:bookmarkEnd w:id="229"/>
      <w:bookmarkEnd w:id="230"/>
      <w:bookmarkEnd w:id="231"/>
      <w:bookmarkEnd w:id="232"/>
    </w:p>
    <w:p>
      <w:pPr>
        <w:spacing w:before="0" w:beforeLines="0" w:after="0" w:afterLines="0" w:line="360" w:lineRule="auto"/>
        <w:jc w:val="center"/>
        <w:outlineLvl w:val="0"/>
        <w:rPr>
          <w:rFonts w:hint="eastAsia" w:ascii="宋体" w:hAnsi="宋体" w:cs="宋体"/>
          <w:b/>
          <w:bCs/>
          <w:color w:val="auto"/>
          <w:sz w:val="28"/>
          <w:szCs w:val="28"/>
        </w:rPr>
      </w:pPr>
      <w:bookmarkStart w:id="233" w:name="_Toc8266"/>
      <w:bookmarkStart w:id="234" w:name="_Toc9273"/>
      <w:bookmarkStart w:id="235" w:name="_Toc4305"/>
      <w:bookmarkStart w:id="236" w:name="_Toc23564"/>
      <w:bookmarkStart w:id="237" w:name="_Toc15181"/>
      <w:bookmarkStart w:id="238" w:name="_Toc19587"/>
      <w:bookmarkStart w:id="239" w:name="_Toc2156"/>
      <w:bookmarkStart w:id="240" w:name="_Toc10772"/>
      <w:bookmarkStart w:id="241" w:name="_Toc17124"/>
      <w:bookmarkStart w:id="242" w:name="_Toc9289"/>
      <w:r>
        <w:rPr>
          <w:rFonts w:hint="eastAsia" w:ascii="宋体" w:hAnsi="宋体" w:cs="宋体"/>
          <w:b/>
          <w:bCs/>
          <w:color w:val="auto"/>
          <w:sz w:val="28"/>
          <w:szCs w:val="28"/>
        </w:rPr>
        <w:t>6.1检测</w:t>
      </w:r>
      <w:bookmarkEnd w:id="233"/>
      <w:bookmarkEnd w:id="234"/>
      <w:bookmarkEnd w:id="235"/>
      <w:bookmarkEnd w:id="236"/>
      <w:bookmarkEnd w:id="237"/>
      <w:bookmarkEnd w:id="238"/>
      <w:bookmarkEnd w:id="239"/>
      <w:bookmarkEnd w:id="240"/>
      <w:bookmarkEnd w:id="241"/>
      <w:bookmarkEnd w:id="242"/>
    </w:p>
    <w:p>
      <w:pPr>
        <w:tabs>
          <w:tab w:val="left" w:pos="700"/>
        </w:tabs>
        <w:spacing w:line="360" w:lineRule="auto"/>
        <w:rPr>
          <w:rFonts w:hint="eastAsia" w:ascii="宋体" w:hAnsi="宋体" w:cs="宋体"/>
          <w:b/>
          <w:bCs/>
          <w:color w:val="auto"/>
          <w:sz w:val="28"/>
          <w:szCs w:val="28"/>
        </w:rPr>
      </w:pPr>
      <w:bookmarkStart w:id="243" w:name="_Toc14011"/>
      <w:bookmarkStart w:id="244" w:name="_Toc23484"/>
      <w:r>
        <w:rPr>
          <w:rFonts w:hint="eastAsia" w:ascii="宋体" w:hAnsi="宋体" w:cs="宋体"/>
          <w:b/>
          <w:bCs/>
          <w:color w:val="auto"/>
          <w:sz w:val="28"/>
          <w:szCs w:val="28"/>
        </w:rPr>
        <w:t>6.1.1  工程防静电检测应包括防静电工程及其所涉及的防静电材料、设备和器具的检测。</w:t>
      </w:r>
      <w:bookmarkEnd w:id="243"/>
      <w:bookmarkEnd w:id="244"/>
    </w:p>
    <w:p>
      <w:pPr>
        <w:tabs>
          <w:tab w:val="left" w:pos="700"/>
        </w:tabs>
        <w:spacing w:line="360" w:lineRule="auto"/>
        <w:rPr>
          <w:rFonts w:hint="eastAsia" w:ascii="宋体" w:hAnsi="宋体" w:eastAsia="宋体" w:cs="宋体"/>
          <w:b/>
          <w:bCs/>
          <w:color w:val="auto"/>
          <w:sz w:val="28"/>
          <w:szCs w:val="28"/>
          <w:lang w:val="en-US" w:eastAsia="zh-CN"/>
        </w:rPr>
      </w:pPr>
      <w:bookmarkStart w:id="245" w:name="_Toc22426"/>
      <w:bookmarkStart w:id="246" w:name="_Toc28458"/>
      <w:r>
        <w:rPr>
          <w:rFonts w:hint="eastAsia" w:ascii="宋体" w:hAnsi="宋体" w:cs="宋体"/>
          <w:b/>
          <w:bCs/>
          <w:color w:val="auto"/>
          <w:sz w:val="28"/>
          <w:szCs w:val="28"/>
        </w:rPr>
        <w:t>6.1.2  工程防静电的检测环境条件应符合设计要求。</w:t>
      </w:r>
      <w:bookmarkEnd w:id="245"/>
      <w:bookmarkEnd w:id="246"/>
    </w:p>
    <w:p>
      <w:pPr>
        <w:tabs>
          <w:tab w:val="left" w:pos="700"/>
        </w:tabs>
        <w:spacing w:line="360" w:lineRule="auto"/>
        <w:rPr>
          <w:rFonts w:hint="eastAsia" w:ascii="宋体" w:hAnsi="宋体" w:cs="宋体"/>
          <w:b/>
          <w:bCs/>
          <w:color w:val="auto"/>
          <w:sz w:val="28"/>
          <w:szCs w:val="28"/>
        </w:rPr>
      </w:pPr>
      <w:bookmarkStart w:id="247" w:name="_Toc5479"/>
      <w:bookmarkStart w:id="248" w:name="_Toc28292"/>
      <w:r>
        <w:rPr>
          <w:rFonts w:hint="eastAsia" w:ascii="宋体" w:hAnsi="宋体" w:cs="宋体"/>
          <w:b/>
          <w:bCs/>
          <w:color w:val="auto"/>
          <w:sz w:val="28"/>
          <w:szCs w:val="28"/>
        </w:rPr>
        <w:t>6.1.3  工程防静电检测使用的仪器仪表应在计量有效期内，并应满足检测要求。</w:t>
      </w:r>
      <w:bookmarkEnd w:id="247"/>
      <w:bookmarkEnd w:id="248"/>
      <w:bookmarkStart w:id="249" w:name="_Toc9798"/>
      <w:bookmarkStart w:id="250" w:name="_Toc29443"/>
    </w:p>
    <w:bookmarkEnd w:id="249"/>
    <w:bookmarkEnd w:id="250"/>
    <w:p>
      <w:pPr>
        <w:tabs>
          <w:tab w:val="left" w:pos="700"/>
        </w:tabs>
        <w:spacing w:line="360" w:lineRule="auto"/>
        <w:rPr>
          <w:rFonts w:hint="eastAsia" w:ascii="宋体" w:hAnsi="宋体" w:cs="宋体"/>
          <w:b/>
          <w:bCs/>
          <w:color w:val="auto"/>
          <w:sz w:val="28"/>
          <w:szCs w:val="28"/>
        </w:rPr>
      </w:pPr>
      <w:bookmarkStart w:id="251" w:name="_Toc10413"/>
      <w:bookmarkStart w:id="252" w:name="_Toc30559"/>
      <w:r>
        <w:rPr>
          <w:rFonts w:hint="eastAsia" w:ascii="宋体" w:hAnsi="宋体" w:cs="宋体"/>
          <w:b/>
          <w:bCs/>
          <w:color w:val="auto"/>
          <w:sz w:val="28"/>
          <w:szCs w:val="28"/>
        </w:rPr>
        <w:t>6.1.</w:t>
      </w:r>
      <w:r>
        <w:rPr>
          <w:rFonts w:hint="eastAsia" w:ascii="宋体" w:hAnsi="宋体" w:cs="宋体"/>
          <w:b/>
          <w:bCs/>
          <w:color w:val="auto"/>
          <w:sz w:val="28"/>
          <w:szCs w:val="28"/>
          <w:lang w:val="en-US" w:eastAsia="zh-CN"/>
        </w:rPr>
        <w:t>4</w:t>
      </w:r>
      <w:r>
        <w:rPr>
          <w:rFonts w:hint="eastAsia" w:ascii="宋体" w:hAnsi="宋体" w:cs="宋体"/>
          <w:b/>
          <w:bCs/>
          <w:color w:val="auto"/>
          <w:sz w:val="28"/>
          <w:szCs w:val="28"/>
        </w:rPr>
        <w:t xml:space="preserve">  工程防静电中涉及易燃易爆场所的防静电地面应检测不发火特性。</w:t>
      </w:r>
      <w:bookmarkEnd w:id="251"/>
      <w:bookmarkEnd w:id="252"/>
    </w:p>
    <w:p>
      <w:pPr>
        <w:tabs>
          <w:tab w:val="left" w:pos="700"/>
        </w:tabs>
        <w:spacing w:beforeLines="0" w:afterLines="0" w:line="360" w:lineRule="auto"/>
        <w:rPr>
          <w:rFonts w:hint="eastAsia" w:ascii="宋体" w:hAnsi="宋体" w:eastAsia="宋体" w:cs="宋体"/>
          <w:b/>
          <w:bCs/>
          <w:color w:val="auto"/>
          <w:sz w:val="28"/>
          <w:szCs w:val="28"/>
          <w:lang w:eastAsia="zh-CN"/>
        </w:rPr>
      </w:pPr>
      <w:r>
        <w:rPr>
          <w:rFonts w:hint="eastAsia" w:ascii="宋体" w:hAnsi="宋体" w:cs="宋体"/>
          <w:b/>
          <w:bCs/>
          <w:color w:val="auto"/>
          <w:sz w:val="28"/>
          <w:szCs w:val="28"/>
        </w:rPr>
        <w:t xml:space="preserve">6.1.5 </w:t>
      </w:r>
      <w:r>
        <w:rPr>
          <w:rFonts w:hint="eastAsia" w:ascii="宋体" w:hAnsi="宋体" w:cs="宋体"/>
          <w:b/>
          <w:bCs/>
          <w:color w:val="auto"/>
          <w:sz w:val="28"/>
          <w:szCs w:val="28"/>
          <w:lang w:val="en-US" w:eastAsia="zh-CN"/>
        </w:rPr>
        <w:t xml:space="preserve"> </w:t>
      </w:r>
      <w:r>
        <w:rPr>
          <w:rFonts w:hint="eastAsia" w:ascii="宋体" w:hAnsi="宋体" w:cs="宋体"/>
          <w:b/>
          <w:bCs/>
          <w:color w:val="auto"/>
          <w:kern w:val="0"/>
          <w:sz w:val="28"/>
          <w:szCs w:val="28"/>
        </w:rPr>
        <w:t>放射源型静电消除装置</w:t>
      </w:r>
      <w:r>
        <w:rPr>
          <w:rFonts w:hint="eastAsia" w:ascii="宋体" w:hAnsi="宋体" w:cs="宋体"/>
          <w:b/>
          <w:bCs/>
          <w:color w:val="auto"/>
          <w:kern w:val="0"/>
          <w:sz w:val="28"/>
          <w:szCs w:val="28"/>
          <w:lang w:val="en-US" w:eastAsia="zh-CN"/>
        </w:rPr>
        <w:t>应进行</w:t>
      </w:r>
      <w:r>
        <w:rPr>
          <w:rFonts w:hint="eastAsia" w:ascii="宋体" w:hAnsi="宋体" w:cs="宋体"/>
          <w:b/>
          <w:bCs/>
          <w:color w:val="auto"/>
          <w:kern w:val="0"/>
          <w:sz w:val="28"/>
          <w:szCs w:val="28"/>
        </w:rPr>
        <w:t>检测</w:t>
      </w:r>
      <w:r>
        <w:rPr>
          <w:rFonts w:hint="eastAsia" w:ascii="宋体" w:hAnsi="宋体" w:cs="宋体"/>
          <w:b/>
          <w:bCs/>
          <w:color w:val="auto"/>
          <w:kern w:val="0"/>
          <w:sz w:val="28"/>
          <w:szCs w:val="28"/>
          <w:lang w:val="en-US" w:eastAsia="zh-CN"/>
        </w:rPr>
        <w:t>放射元素含量和分布状态，且应该符合设计要求和《电离辐射防护与辐射源安全基本标准》GB18871的有关规定。</w:t>
      </w:r>
    </w:p>
    <w:p>
      <w:pPr>
        <w:spacing w:before="0" w:beforeLines="0" w:after="0" w:afterLines="0" w:line="360" w:lineRule="auto"/>
        <w:jc w:val="center"/>
        <w:outlineLvl w:val="0"/>
        <w:rPr>
          <w:rFonts w:hint="eastAsia" w:ascii="宋体" w:hAnsi="宋体" w:cs="宋体"/>
          <w:b/>
          <w:bCs/>
          <w:color w:val="auto"/>
          <w:sz w:val="28"/>
          <w:szCs w:val="28"/>
        </w:rPr>
      </w:pPr>
      <w:bookmarkStart w:id="253" w:name="_Toc11666"/>
      <w:bookmarkStart w:id="254" w:name="_Toc19507"/>
      <w:bookmarkStart w:id="255" w:name="_Toc19470"/>
      <w:bookmarkStart w:id="256" w:name="_Toc22399"/>
      <w:bookmarkStart w:id="257" w:name="_Toc6877"/>
      <w:bookmarkStart w:id="258" w:name="_Toc13487"/>
      <w:bookmarkStart w:id="259" w:name="_Toc19258"/>
      <w:bookmarkStart w:id="260" w:name="_Toc14500"/>
      <w:r>
        <w:rPr>
          <w:rFonts w:hint="eastAsia" w:ascii="宋体" w:hAnsi="宋体" w:cs="宋体"/>
          <w:b/>
          <w:bCs/>
          <w:color w:val="auto"/>
          <w:sz w:val="28"/>
          <w:szCs w:val="28"/>
        </w:rPr>
        <w:t>6.2验收</w:t>
      </w:r>
      <w:bookmarkEnd w:id="253"/>
      <w:bookmarkEnd w:id="254"/>
      <w:bookmarkEnd w:id="255"/>
      <w:bookmarkEnd w:id="256"/>
      <w:bookmarkEnd w:id="257"/>
      <w:bookmarkEnd w:id="258"/>
      <w:bookmarkEnd w:id="259"/>
      <w:bookmarkEnd w:id="260"/>
    </w:p>
    <w:p>
      <w:pPr>
        <w:tabs>
          <w:tab w:val="left" w:pos="700"/>
        </w:tabs>
        <w:spacing w:beforeLines="0" w:afterLines="0" w:line="360" w:lineRule="auto"/>
        <w:rPr>
          <w:rFonts w:hint="eastAsia" w:ascii="宋体" w:hAnsi="宋体" w:cs="宋体"/>
          <w:b/>
          <w:bCs/>
          <w:color w:val="auto"/>
          <w:sz w:val="28"/>
          <w:szCs w:val="28"/>
        </w:rPr>
      </w:pPr>
      <w:r>
        <w:rPr>
          <w:rFonts w:hint="eastAsia" w:ascii="宋体" w:hAnsi="宋体" w:cs="宋体"/>
          <w:b/>
          <w:bCs/>
          <w:color w:val="auto"/>
          <w:sz w:val="28"/>
          <w:szCs w:val="28"/>
        </w:rPr>
        <w:t>6.2.1  工程防静电验收应包括防静电工程及其所涉及的防静电材料、设备和器具的验收。</w:t>
      </w:r>
    </w:p>
    <w:p>
      <w:pPr>
        <w:spacing w:line="360" w:lineRule="auto"/>
        <w:jc w:val="left"/>
        <w:rPr>
          <w:rFonts w:hint="eastAsia" w:ascii="宋体" w:hAnsi="宋体" w:cs="宋体"/>
          <w:b/>
          <w:bCs/>
          <w:color w:val="auto"/>
          <w:kern w:val="0"/>
          <w:sz w:val="28"/>
          <w:szCs w:val="28"/>
        </w:rPr>
      </w:pPr>
      <w:bookmarkStart w:id="261" w:name="_Toc6990"/>
      <w:bookmarkStart w:id="262" w:name="_Toc2868"/>
      <w:r>
        <w:rPr>
          <w:rFonts w:hint="eastAsia" w:ascii="宋体" w:hAnsi="宋体" w:cs="宋体"/>
          <w:b/>
          <w:bCs/>
          <w:color w:val="auto"/>
          <w:kern w:val="0"/>
          <w:sz w:val="28"/>
          <w:szCs w:val="28"/>
        </w:rPr>
        <w:t>6.2.2  工程防静电的验收</w:t>
      </w:r>
      <w:bookmarkEnd w:id="261"/>
      <w:bookmarkEnd w:id="262"/>
      <w:r>
        <w:rPr>
          <w:rFonts w:hint="eastAsia" w:ascii="宋体" w:hAnsi="宋体" w:cs="宋体"/>
          <w:b/>
          <w:bCs/>
          <w:color w:val="auto"/>
          <w:kern w:val="0"/>
          <w:sz w:val="28"/>
          <w:szCs w:val="28"/>
        </w:rPr>
        <w:t>内容和技术指标应符合设计要求。</w:t>
      </w:r>
    </w:p>
    <w:p>
      <w:pPr>
        <w:spacing w:line="360" w:lineRule="auto"/>
        <w:jc w:val="left"/>
        <w:rPr>
          <w:rFonts w:hint="eastAsia" w:ascii="宋体" w:hAnsi="宋体" w:cs="宋体"/>
          <w:b/>
          <w:bCs/>
          <w:color w:val="auto"/>
          <w:kern w:val="0"/>
          <w:sz w:val="28"/>
          <w:szCs w:val="28"/>
        </w:rPr>
      </w:pPr>
      <w:bookmarkStart w:id="263" w:name="_Toc27965"/>
      <w:bookmarkStart w:id="264" w:name="_Toc32329"/>
      <w:bookmarkStart w:id="265" w:name="_Toc32414"/>
      <w:bookmarkStart w:id="266" w:name="_Toc10750"/>
      <w:bookmarkStart w:id="267" w:name="_Toc24189"/>
      <w:bookmarkStart w:id="268" w:name="_Toc18440"/>
      <w:bookmarkStart w:id="269" w:name="_Toc31119"/>
      <w:bookmarkStart w:id="270" w:name="_Toc29234"/>
      <w:bookmarkStart w:id="271" w:name="_Toc6313"/>
      <w:bookmarkStart w:id="272" w:name="_Toc11704"/>
      <w:bookmarkStart w:id="273" w:name="_Toc14741"/>
      <w:bookmarkStart w:id="274" w:name="_Toc22721"/>
      <w:bookmarkStart w:id="275" w:name="_Toc32436"/>
      <w:bookmarkStart w:id="276" w:name="_Toc528154415"/>
      <w:bookmarkStart w:id="277" w:name="_Toc25891"/>
      <w:r>
        <w:rPr>
          <w:rFonts w:hint="eastAsia" w:ascii="宋体" w:hAnsi="宋体" w:cs="宋体"/>
          <w:b/>
          <w:bCs/>
          <w:color w:val="auto"/>
          <w:kern w:val="0"/>
          <w:sz w:val="28"/>
          <w:szCs w:val="28"/>
        </w:rPr>
        <w:t>6.2.3  涉及易燃易爆危险场所的验收人员必须做好人体静电防护措施。</w:t>
      </w:r>
    </w:p>
    <w:p>
      <w:pPr>
        <w:spacing w:line="360" w:lineRule="auto"/>
        <w:jc w:val="left"/>
        <w:rPr>
          <w:rFonts w:hint="eastAsia" w:ascii="宋体" w:hAnsi="宋体" w:cs="宋体"/>
          <w:b/>
          <w:bCs/>
          <w:color w:val="auto"/>
          <w:kern w:val="0"/>
          <w:sz w:val="28"/>
          <w:szCs w:val="28"/>
          <w:lang w:eastAsia="zh-CN"/>
        </w:rPr>
      </w:pPr>
      <w:r>
        <w:rPr>
          <w:rFonts w:hint="eastAsia" w:ascii="宋体" w:hAnsi="宋体" w:cs="宋体"/>
          <w:b/>
          <w:bCs/>
          <w:color w:val="auto"/>
          <w:kern w:val="0"/>
          <w:sz w:val="28"/>
          <w:szCs w:val="28"/>
        </w:rPr>
        <w:t>6.2.4  工程防静电中所涉及的离子化静电消除装置应验收消电性能，易燃易爆场所使用尚应验收防爆性能</w:t>
      </w:r>
      <w:r>
        <w:rPr>
          <w:rFonts w:hint="eastAsia" w:ascii="宋体" w:hAnsi="宋体" w:cs="宋体"/>
          <w:b/>
          <w:bCs/>
          <w:color w:val="auto"/>
          <w:kern w:val="0"/>
          <w:sz w:val="28"/>
          <w:szCs w:val="28"/>
          <w:lang w:eastAsia="zh-CN"/>
        </w:rPr>
        <w:t>。</w:t>
      </w:r>
    </w:p>
    <w:p>
      <w:pPr>
        <w:spacing w:line="360" w:lineRule="auto"/>
        <w:jc w:val="left"/>
        <w:rPr>
          <w:rFonts w:hint="eastAsia" w:ascii="宋体" w:hAnsi="宋体" w:eastAsia="宋体" w:cs="宋体"/>
          <w:b/>
          <w:bCs/>
          <w:color w:val="auto"/>
          <w:kern w:val="0"/>
          <w:sz w:val="28"/>
          <w:szCs w:val="28"/>
          <w:lang w:eastAsia="zh-CN"/>
        </w:rPr>
      </w:pPr>
      <w:r>
        <w:rPr>
          <w:rFonts w:hint="eastAsia" w:ascii="宋体" w:hAnsi="宋体" w:cs="宋体"/>
          <w:b/>
          <w:bCs/>
          <w:color w:val="auto"/>
          <w:kern w:val="0"/>
          <w:sz w:val="28"/>
          <w:szCs w:val="28"/>
        </w:rPr>
        <w:t>6.2.</w:t>
      </w:r>
      <w:r>
        <w:rPr>
          <w:rFonts w:hint="eastAsia" w:ascii="宋体" w:hAnsi="宋体" w:cs="宋体"/>
          <w:b/>
          <w:bCs/>
          <w:color w:val="auto"/>
          <w:kern w:val="0"/>
          <w:sz w:val="28"/>
          <w:szCs w:val="28"/>
          <w:lang w:val="en-US" w:eastAsia="zh-CN"/>
        </w:rPr>
        <w:t xml:space="preserve">5 </w:t>
      </w:r>
      <w:r>
        <w:rPr>
          <w:rFonts w:hint="eastAsia" w:ascii="宋体" w:hAnsi="宋体" w:cs="宋体"/>
          <w:b/>
          <w:bCs/>
          <w:color w:val="auto"/>
          <w:kern w:val="0"/>
          <w:sz w:val="28"/>
          <w:szCs w:val="28"/>
        </w:rPr>
        <w:t>放射源型静电消除装置</w:t>
      </w:r>
      <w:r>
        <w:rPr>
          <w:rFonts w:hint="eastAsia" w:ascii="宋体" w:hAnsi="宋体" w:cs="宋体"/>
          <w:b/>
          <w:bCs/>
          <w:color w:val="auto"/>
          <w:kern w:val="0"/>
          <w:sz w:val="28"/>
          <w:szCs w:val="28"/>
          <w:lang w:val="en-US" w:eastAsia="zh-CN"/>
        </w:rPr>
        <w:t>应提供</w:t>
      </w:r>
      <w:r>
        <w:rPr>
          <w:rFonts w:hint="eastAsia" w:ascii="宋体" w:hAnsi="宋体" w:cs="宋体"/>
          <w:b/>
          <w:bCs/>
          <w:color w:val="auto"/>
          <w:kern w:val="0"/>
          <w:sz w:val="28"/>
          <w:szCs w:val="28"/>
        </w:rPr>
        <w:t>检测</w:t>
      </w:r>
      <w:r>
        <w:rPr>
          <w:rFonts w:hint="eastAsia" w:ascii="宋体" w:hAnsi="宋体" w:cs="宋体"/>
          <w:b/>
          <w:bCs/>
          <w:color w:val="auto"/>
          <w:kern w:val="0"/>
          <w:sz w:val="28"/>
          <w:szCs w:val="28"/>
          <w:lang w:val="en-US" w:eastAsia="zh-CN"/>
        </w:rPr>
        <w:t>报告</w:t>
      </w:r>
      <w:r>
        <w:rPr>
          <w:rFonts w:hint="eastAsia" w:ascii="宋体" w:hAnsi="宋体" w:cs="宋体"/>
          <w:b/>
          <w:bCs/>
          <w:color w:val="auto"/>
          <w:kern w:val="0"/>
          <w:sz w:val="28"/>
          <w:szCs w:val="28"/>
        </w:rPr>
        <w:t>。</w:t>
      </w:r>
    </w:p>
    <w:p>
      <w:pPr>
        <w:spacing w:line="360" w:lineRule="auto"/>
        <w:jc w:val="left"/>
        <w:rPr>
          <w:rFonts w:hint="eastAsia" w:ascii="宋体" w:hAnsi="宋体" w:cs="宋体"/>
          <w:b/>
          <w:bCs/>
          <w:color w:val="auto"/>
          <w:sz w:val="28"/>
          <w:szCs w:val="28"/>
        </w:rPr>
      </w:pPr>
      <w:bookmarkStart w:id="278" w:name="_Toc9999"/>
    </w:p>
    <w:p>
      <w:pPr>
        <w:pStyle w:val="2"/>
        <w:spacing w:line="360" w:lineRule="auto"/>
        <w:jc w:val="center"/>
        <w:rPr>
          <w:rFonts w:hint="eastAsia" w:ascii="宋体" w:hAnsi="宋体" w:cs="宋体"/>
          <w:bCs/>
          <w:color w:val="auto"/>
          <w:sz w:val="28"/>
          <w:szCs w:val="28"/>
        </w:rPr>
      </w:pPr>
      <w:bookmarkStart w:id="279" w:name="_Toc14614"/>
      <w:bookmarkStart w:id="280" w:name="_Toc6258"/>
      <w:bookmarkStart w:id="281" w:name="_Toc28590"/>
      <w:bookmarkStart w:id="282" w:name="_Toc21706"/>
      <w:bookmarkStart w:id="283" w:name="_Toc9558"/>
      <w:r>
        <w:rPr>
          <w:rFonts w:hint="eastAsia" w:ascii="宋体" w:hAnsi="宋体" w:cs="宋体"/>
          <w:bCs/>
          <w:color w:val="auto"/>
          <w:sz w:val="28"/>
          <w:szCs w:val="28"/>
        </w:rPr>
        <w:br w:type="page"/>
      </w:r>
    </w:p>
    <w:p>
      <w:pPr>
        <w:pStyle w:val="2"/>
        <w:spacing w:before="0" w:beforeAutospacing="0" w:after="0" w:afterAutospacing="0" w:line="360" w:lineRule="auto"/>
        <w:jc w:val="center"/>
        <w:rPr>
          <w:rFonts w:hint="eastAsia" w:ascii="宋体" w:hAnsi="宋体" w:cs="宋体"/>
          <w:bCs/>
          <w:color w:val="auto"/>
          <w:sz w:val="28"/>
          <w:szCs w:val="28"/>
        </w:rPr>
      </w:pPr>
      <w:bookmarkStart w:id="284" w:name="_Toc12501"/>
      <w:r>
        <w:rPr>
          <w:rFonts w:hint="eastAsia" w:ascii="宋体" w:hAnsi="宋体" w:cs="宋体"/>
          <w:bCs/>
          <w:color w:val="auto"/>
          <w:sz w:val="28"/>
          <w:szCs w:val="28"/>
        </w:rPr>
        <w:t>7 运行维护</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8"/>
      <w:bookmarkEnd w:id="279"/>
      <w:bookmarkEnd w:id="280"/>
      <w:bookmarkEnd w:id="281"/>
      <w:bookmarkEnd w:id="282"/>
      <w:bookmarkEnd w:id="283"/>
      <w:bookmarkEnd w:id="284"/>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7.0.1  工程防静电的运行维护应建立管理制度和体系。</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7.0.2  工程防静电工作区域内应设置防静电警示标识。</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7.0.3  工程防静电的运行维护应定期巡检、维护，并应记录。</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7.0.4  工程防静电中可能产生静电危害的设备和输送易燃易爆介质的管道在运行前应对其防静电性能进行检查和维护。</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7.0.5  工程防静电的运行维护人员必须采取人体静电防护措施。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7.0.6  进入工程防静电区域的运行维护人员禁止在静电危险场所穿脱衣物，帽子及类似物，禁止梳头并避免剧烈的身体运动。</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7.0.7  在易燃易爆危险环境中进行工程防静电的运行维护时，禁止使用汽油、苯类等溶剂对设备、器具、管道进行清洗。</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7.0.8  工程防静电工作区域应确保通道畅通。</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7.0.9  运行维护工作应定期对工程防静电运行状态进行风险分析与评估，并根据评估结果进行维护。</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lang w:val="en-US" w:eastAsia="zh-CN"/>
        </w:rPr>
        <w:t>7</w:t>
      </w:r>
      <w:r>
        <w:rPr>
          <w:rFonts w:hint="eastAsia" w:ascii="宋体" w:hAnsi="宋体" w:cs="宋体"/>
          <w:b/>
          <w:bCs/>
          <w:color w:val="auto"/>
          <w:sz w:val="28"/>
          <w:szCs w:val="28"/>
        </w:rPr>
        <w:t>.</w:t>
      </w:r>
      <w:r>
        <w:rPr>
          <w:rFonts w:hint="eastAsia" w:ascii="宋体" w:hAnsi="宋体" w:cs="宋体"/>
          <w:b/>
          <w:bCs/>
          <w:color w:val="auto"/>
          <w:sz w:val="28"/>
          <w:szCs w:val="28"/>
          <w:lang w:val="en-US" w:eastAsia="zh-CN"/>
        </w:rPr>
        <w:t>0</w:t>
      </w:r>
      <w:r>
        <w:rPr>
          <w:rFonts w:hint="eastAsia" w:ascii="宋体" w:hAnsi="宋体" w:cs="宋体"/>
          <w:b/>
          <w:bCs/>
          <w:color w:val="auto"/>
          <w:sz w:val="28"/>
          <w:szCs w:val="28"/>
        </w:rPr>
        <w:t>.</w:t>
      </w:r>
      <w:r>
        <w:rPr>
          <w:rFonts w:hint="eastAsia" w:ascii="宋体" w:hAnsi="宋体" w:cs="宋体"/>
          <w:b/>
          <w:bCs/>
          <w:color w:val="auto"/>
          <w:sz w:val="28"/>
          <w:szCs w:val="28"/>
          <w:lang w:val="en-US" w:eastAsia="zh-CN"/>
        </w:rPr>
        <w:t>10</w:t>
      </w:r>
      <w:r>
        <w:rPr>
          <w:rFonts w:hint="eastAsia" w:ascii="宋体" w:hAnsi="宋体" w:cs="宋体"/>
          <w:b/>
          <w:bCs/>
          <w:color w:val="auto"/>
          <w:sz w:val="28"/>
          <w:szCs w:val="28"/>
        </w:rPr>
        <w:t xml:space="preserve"> 工程防静电的接地系统</w:t>
      </w:r>
      <w:r>
        <w:rPr>
          <w:rFonts w:hint="eastAsia" w:ascii="宋体" w:hAnsi="宋体" w:cs="宋体"/>
          <w:b/>
          <w:bCs/>
          <w:color w:val="auto"/>
          <w:sz w:val="28"/>
          <w:szCs w:val="28"/>
          <w:lang w:eastAsia="zh-CN"/>
        </w:rPr>
        <w:t>、</w:t>
      </w:r>
      <w:r>
        <w:rPr>
          <w:rFonts w:hint="eastAsia" w:ascii="宋体" w:hAnsi="宋体" w:cs="宋体"/>
          <w:b/>
          <w:bCs/>
          <w:color w:val="auto"/>
          <w:sz w:val="28"/>
          <w:szCs w:val="28"/>
          <w:lang w:val="en-US" w:eastAsia="zh-CN"/>
        </w:rPr>
        <w:t>材料、设备和器具</w:t>
      </w:r>
      <w:r>
        <w:rPr>
          <w:rFonts w:hint="eastAsia" w:ascii="宋体" w:hAnsi="宋体" w:cs="宋体"/>
          <w:b/>
          <w:bCs/>
          <w:color w:val="auto"/>
          <w:sz w:val="28"/>
          <w:szCs w:val="28"/>
        </w:rPr>
        <w:t>应按设计要求定期检测。</w:t>
      </w:r>
    </w:p>
    <w:p>
      <w:pPr>
        <w:spacing w:line="360" w:lineRule="auto"/>
        <w:ind w:firstLine="562" w:firstLineChars="200"/>
        <w:rPr>
          <w:rFonts w:hint="eastAsia" w:ascii="宋体" w:hAnsi="宋体" w:cs="宋体"/>
          <w:b/>
          <w:bCs/>
          <w:color w:val="auto"/>
          <w:sz w:val="28"/>
          <w:szCs w:val="28"/>
        </w:rPr>
      </w:pPr>
    </w:p>
    <w:p>
      <w:pPr>
        <w:spacing w:line="360" w:lineRule="auto"/>
        <w:ind w:firstLine="562" w:firstLineChars="200"/>
        <w:rPr>
          <w:rFonts w:hint="eastAsia" w:ascii="宋体" w:hAnsi="宋体" w:cs="宋体"/>
          <w:b/>
          <w:bCs/>
          <w:color w:val="auto"/>
          <w:sz w:val="28"/>
          <w:szCs w:val="28"/>
        </w:rPr>
      </w:pPr>
    </w:p>
    <w:p>
      <w:pPr>
        <w:spacing w:line="360" w:lineRule="auto"/>
        <w:jc w:val="center"/>
        <w:rPr>
          <w:rFonts w:hint="eastAsia" w:ascii="宋体" w:hAnsi="宋体" w:cs="宋体"/>
          <w:b/>
          <w:bCs/>
          <w:color w:val="auto"/>
          <w:sz w:val="28"/>
          <w:szCs w:val="28"/>
        </w:rPr>
      </w:pPr>
      <w:r>
        <w:rPr>
          <w:rFonts w:hint="eastAsia" w:ascii="宋体" w:hAnsi="宋体" w:cs="宋体"/>
          <w:b/>
          <w:bCs/>
          <w:color w:val="auto"/>
          <w:sz w:val="28"/>
          <w:szCs w:val="28"/>
        </w:rPr>
        <w:br w:type="page"/>
      </w:r>
      <w:bookmarkStart w:id="285" w:name="_Toc30159"/>
      <w:bookmarkStart w:id="286" w:name="_Toc23764"/>
      <w:bookmarkStart w:id="287" w:name="_Toc9988"/>
      <w:bookmarkStart w:id="288" w:name="_Toc11152"/>
      <w:bookmarkStart w:id="289" w:name="_Toc20410"/>
      <w:bookmarkStart w:id="290" w:name="_Toc11871"/>
      <w:bookmarkStart w:id="291" w:name="_Toc2231"/>
    </w:p>
    <w:p>
      <w:pPr>
        <w:pStyle w:val="2"/>
        <w:spacing w:before="0" w:beforeAutospacing="0" w:after="0" w:afterAutospacing="0" w:line="360" w:lineRule="auto"/>
        <w:jc w:val="center"/>
        <w:rPr>
          <w:rFonts w:hint="eastAsia" w:ascii="宋体" w:hAnsi="宋体" w:cs="宋体"/>
          <w:bCs/>
          <w:color w:val="auto"/>
          <w:sz w:val="28"/>
          <w:szCs w:val="28"/>
        </w:rPr>
      </w:pPr>
      <w:bookmarkStart w:id="292" w:name="_Toc8231"/>
      <w:bookmarkStart w:id="293" w:name="_Toc25680"/>
      <w:bookmarkStart w:id="294" w:name="_Toc18812"/>
      <w:bookmarkStart w:id="295" w:name="_Toc995"/>
      <w:bookmarkStart w:id="296" w:name="_Toc18401"/>
      <w:bookmarkStart w:id="297" w:name="_Toc21692"/>
      <w:bookmarkStart w:id="298" w:name="_Toc20253"/>
      <w:bookmarkStart w:id="299" w:name="_Toc31927"/>
      <w:bookmarkStart w:id="300" w:name="_Toc32663"/>
      <w:bookmarkStart w:id="301" w:name="_Toc28779"/>
      <w:bookmarkStart w:id="302" w:name="_Toc10511"/>
      <w:bookmarkStart w:id="303" w:name="_Toc9045"/>
      <w:bookmarkStart w:id="304" w:name="_Toc32403"/>
      <w:r>
        <w:rPr>
          <w:rFonts w:hint="eastAsia" w:ascii="宋体" w:hAnsi="宋体" w:cs="宋体"/>
          <w:bCs/>
          <w:color w:val="auto"/>
          <w:sz w:val="28"/>
          <w:szCs w:val="28"/>
        </w:rPr>
        <w:t>8 弃用与拆除</w:t>
      </w:r>
      <w:bookmarkEnd w:id="276"/>
      <w:bookmarkEnd w:id="277"/>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8.0.1  工程防静电的弃用与拆除应编制拆除方案和生产安全事故应急救援预案，不应造成环境污染和安全隐患。</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8.0.2  工程防静电拆除后可利用的材料、设备和器具应制定回收方案。</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8.0.3  工程防静电拆除施工严禁垂直交叉作业。</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8.0.4  工程防静电拆除作业人员应做好安全保护措施。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8.0.5  工程防静电拆除作业时，必须有防止扬尘和降低噪声措施。</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8.0.6  工程防静电拆除管道及容器时，必须在查清残留物的性质，并采取措施确保安全后方可进行拆除施工。</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8.0.7  工程防静电拆除前，必须消除易燃易爆、放射性等危险隐患。</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8.0.8  工程防静电在拆除过程中产生的废弃物，不得随意丢弃、焚烧、集中放置在符合相关要求的存储设施内。</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8.0.9  工程防静电局部拆除后，继续使用的部分应在防静电性能</w:t>
      </w:r>
      <w:r>
        <w:rPr>
          <w:rFonts w:hint="eastAsia" w:ascii="宋体" w:hAnsi="宋体" w:cs="宋体"/>
          <w:b/>
          <w:bCs/>
          <w:color w:val="auto"/>
          <w:sz w:val="28"/>
          <w:szCs w:val="28"/>
          <w:lang w:val="en-US" w:eastAsia="zh-CN"/>
        </w:rPr>
        <w:t>检测</w:t>
      </w:r>
      <w:r>
        <w:rPr>
          <w:rFonts w:hint="eastAsia" w:ascii="宋体" w:hAnsi="宋体" w:cs="宋体"/>
          <w:b/>
          <w:bCs/>
          <w:color w:val="auto"/>
          <w:sz w:val="28"/>
          <w:szCs w:val="28"/>
        </w:rPr>
        <w:t>合格后方可投入使用。</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8.0.10  工程防静电拆除施工，装运废弃物、垃圾等一切产生粉尘、扬尘的车辆必须覆盖封闭。</w:t>
      </w:r>
    </w:p>
    <w:p>
      <w:pPr>
        <w:spacing w:line="360" w:lineRule="auto"/>
        <w:rPr>
          <w:rFonts w:hint="eastAsia" w:ascii="宋体" w:hAnsi="宋体" w:cs="宋体"/>
          <w:b/>
          <w:bCs/>
          <w:color w:val="auto"/>
          <w:sz w:val="28"/>
          <w:szCs w:val="28"/>
        </w:rPr>
        <w:sectPr>
          <w:footerReference r:id="rId4" w:type="default"/>
          <w:pgSz w:w="11906" w:h="16838"/>
          <w:pgMar w:top="1531" w:right="1417" w:bottom="1531" w:left="1417" w:header="851" w:footer="992" w:gutter="0"/>
          <w:pgNumType w:start="1"/>
          <w:cols w:space="425" w:num="1"/>
          <w:docGrid w:type="lines" w:linePitch="312" w:charSpace="0"/>
        </w:sectPr>
      </w:pPr>
    </w:p>
    <w:p>
      <w:pPr>
        <w:pStyle w:val="2"/>
        <w:spacing w:line="360" w:lineRule="auto"/>
        <w:jc w:val="center"/>
        <w:rPr>
          <w:rFonts w:hint="eastAsia" w:ascii="宋体" w:hAnsi="宋体" w:cs="宋体"/>
          <w:b/>
          <w:bCs/>
          <w:color w:val="auto"/>
          <w:sz w:val="28"/>
          <w:szCs w:val="28"/>
        </w:rPr>
      </w:pPr>
      <w:bookmarkStart w:id="305" w:name="_Toc20279"/>
      <w:bookmarkStart w:id="306" w:name="_Toc21038"/>
      <w:bookmarkStart w:id="307" w:name="_Toc1674"/>
      <w:bookmarkStart w:id="308" w:name="_Toc7577"/>
      <w:r>
        <w:rPr>
          <w:rFonts w:hint="eastAsia" w:ascii="宋体" w:hAnsi="宋体" w:cs="宋体"/>
          <w:b/>
          <w:bCs/>
          <w:color w:val="auto"/>
          <w:sz w:val="28"/>
          <w:szCs w:val="28"/>
        </w:rPr>
        <w:t>起草说明</w:t>
      </w:r>
      <w:bookmarkEnd w:id="305"/>
      <w:bookmarkEnd w:id="306"/>
      <w:bookmarkEnd w:id="307"/>
      <w:bookmarkEnd w:id="308"/>
    </w:p>
    <w:p>
      <w:pPr>
        <w:pStyle w:val="24"/>
        <w:numPr>
          <w:ilvl w:val="0"/>
          <w:numId w:val="2"/>
        </w:numPr>
        <w:spacing w:before="156" w:beforeLines="50" w:line="360" w:lineRule="auto"/>
        <w:ind w:firstLineChars="0"/>
        <w:rPr>
          <w:rFonts w:ascii="宋体" w:hAnsi="宋体" w:eastAsia="宋体" w:cs="宋体"/>
          <w:kern w:val="0"/>
          <w:sz w:val="28"/>
          <w:szCs w:val="28"/>
        </w:rPr>
      </w:pPr>
      <w:bookmarkStart w:id="309" w:name="_Toc9956040"/>
      <w:bookmarkStart w:id="310" w:name="_Toc5965"/>
      <w:bookmarkStart w:id="311" w:name="_Toc21712335"/>
      <w:r>
        <w:rPr>
          <w:rFonts w:hint="eastAsia" w:ascii="宋体" w:hAnsi="宋体" w:eastAsia="宋体" w:cs="宋体"/>
          <w:kern w:val="0"/>
          <w:sz w:val="28"/>
          <w:szCs w:val="28"/>
        </w:rPr>
        <w:t>起草说明</w:t>
      </w:r>
    </w:p>
    <w:p>
      <w:pPr>
        <w:spacing w:before="156" w:beforeLines="50" w:line="360" w:lineRule="auto"/>
        <w:ind w:firstLine="560" w:firstLineChars="200"/>
        <w:rPr>
          <w:rFonts w:hint="eastAsia" w:ascii="宋体" w:hAnsi="宋体" w:cs="宋体"/>
          <w:b/>
          <w:bCs/>
          <w:color w:val="auto"/>
          <w:sz w:val="28"/>
          <w:szCs w:val="28"/>
        </w:rPr>
      </w:pPr>
      <w:r>
        <w:rPr>
          <w:rFonts w:hint="eastAsia" w:ascii="宋体" w:hAnsi="宋体" w:eastAsia="宋体" w:cs="宋体"/>
          <w:kern w:val="0"/>
          <w:sz w:val="28"/>
          <w:szCs w:val="28"/>
        </w:rPr>
        <w:t>根据国务院《深化标准化工作改革方案》（国发</w:t>
      </w:r>
      <w:r>
        <w:rPr>
          <w:rFonts w:ascii="宋体" w:hAnsi="宋体" w:eastAsia="宋体" w:cs="宋体"/>
          <w:kern w:val="0"/>
          <w:sz w:val="28"/>
          <w:szCs w:val="28"/>
        </w:rPr>
        <w:t>[2015]13号）要求，2016年住房城乡建设部印发了《关于深化工程建设标准化工作改革的意见》（建标[2016]166号），并在此基础上，全面启动了构建强制性标准体系、研编工程规范工作。在研编工作成果的基础上，规范起草组形成了征求意见稿。</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lang w:eastAsia="zh-CN"/>
        </w:rPr>
        <w:t>二</w:t>
      </w:r>
      <w:r>
        <w:rPr>
          <w:rFonts w:hint="eastAsia" w:ascii="宋体" w:hAnsi="宋体" w:cs="宋体"/>
          <w:b/>
          <w:bCs/>
          <w:color w:val="auto"/>
          <w:sz w:val="28"/>
          <w:szCs w:val="28"/>
        </w:rPr>
        <w:t>、起草单位</w:t>
      </w:r>
      <w:bookmarkEnd w:id="309"/>
      <w:bookmarkEnd w:id="310"/>
      <w:bookmarkEnd w:id="311"/>
      <w:r>
        <w:rPr>
          <w:rFonts w:hint="eastAsia" w:ascii="宋体" w:hAnsi="宋体" w:cs="宋体"/>
          <w:b/>
          <w:bCs/>
          <w:color w:val="auto"/>
          <w:sz w:val="28"/>
          <w:szCs w:val="28"/>
          <w:lang w:eastAsia="zh-CN"/>
        </w:rPr>
        <w:t>、</w:t>
      </w:r>
      <w:r>
        <w:rPr>
          <w:rFonts w:hint="eastAsia" w:ascii="宋体" w:hAnsi="宋体" w:cs="宋体"/>
          <w:b/>
          <w:bCs/>
          <w:color w:val="auto"/>
          <w:sz w:val="28"/>
          <w:szCs w:val="28"/>
        </w:rPr>
        <w:t>起草人员和审查人员</w:t>
      </w:r>
    </w:p>
    <w:p>
      <w:pPr>
        <w:spacing w:line="360" w:lineRule="auto"/>
        <w:rPr>
          <w:rFonts w:hint="eastAsia" w:ascii="宋体" w:hAnsi="宋体" w:cs="宋体"/>
          <w:b/>
          <w:bCs/>
          <w:color w:val="auto"/>
          <w:sz w:val="28"/>
          <w:szCs w:val="28"/>
        </w:rPr>
      </w:pPr>
      <w:r>
        <w:rPr>
          <w:rFonts w:hint="eastAsia" w:ascii="宋体" w:hAnsi="宋体" w:cs="宋体"/>
          <w:b/>
          <w:bCs/>
          <w:color w:val="auto"/>
          <w:sz w:val="28"/>
          <w:szCs w:val="28"/>
        </w:rPr>
        <w:t>（一）研编组织架构</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领导小组：</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陈大纪、郝文建、薛长立、孙延林、周启彤、张人茂</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顾问组：</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孙可平、范通川、宋竞男</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秘书组：</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薛长立、谭慧新、王倩、闫诗源、王晓芳</w:t>
      </w:r>
    </w:p>
    <w:p>
      <w:pPr>
        <w:spacing w:line="360" w:lineRule="auto"/>
        <w:rPr>
          <w:rFonts w:hint="eastAsia" w:ascii="宋体" w:hAnsi="宋体" w:cs="宋体"/>
          <w:b/>
          <w:bCs/>
          <w:color w:val="auto"/>
          <w:sz w:val="28"/>
          <w:szCs w:val="28"/>
        </w:rPr>
      </w:pPr>
      <w:bookmarkStart w:id="312" w:name="_Toc16093"/>
      <w:bookmarkStart w:id="313" w:name="_Toc32757"/>
      <w:r>
        <w:rPr>
          <w:rFonts w:hint="eastAsia" w:ascii="宋体" w:hAnsi="宋体" w:cs="宋体"/>
          <w:b/>
          <w:bCs/>
          <w:color w:val="auto"/>
          <w:sz w:val="28"/>
          <w:szCs w:val="28"/>
        </w:rPr>
        <w:t>（二）起草单位</w:t>
      </w:r>
      <w:bookmarkEnd w:id="312"/>
      <w:bookmarkEnd w:id="313"/>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中国电子技术标准化研究院 、住房和城乡建设部标准定额研究所 </w:t>
      </w:r>
      <w:bookmarkStart w:id="314" w:name="_Hlk535059255"/>
      <w:r>
        <w:rPr>
          <w:rFonts w:hint="eastAsia" w:ascii="宋体" w:hAnsi="宋体" w:cs="宋体"/>
          <w:b w:val="0"/>
          <w:bCs w:val="0"/>
          <w:color w:val="auto"/>
          <w:sz w:val="28"/>
          <w:szCs w:val="28"/>
        </w:rPr>
        <w:t>、上海电子工程设计研究院有限公司、中国机房设施工程有限公司</w:t>
      </w:r>
      <w:bookmarkEnd w:id="314"/>
      <w:r>
        <w:rPr>
          <w:rFonts w:hint="eastAsia" w:ascii="宋体" w:hAnsi="宋体" w:cs="宋体"/>
          <w:b w:val="0"/>
          <w:bCs w:val="0"/>
          <w:color w:val="auto"/>
          <w:sz w:val="28"/>
          <w:szCs w:val="28"/>
        </w:rPr>
        <w:t>、中国石油天然气股份有限公司勘探开发研究院、中国电子工程设计院有限公司、信息产业电子第十一设计研究院科技工程股份有限公司、苏州天华超净科技股份有限公司、中电系统建设工程有限公司、中国电子系统工程第二建设有限公司</w:t>
      </w:r>
      <w:bookmarkStart w:id="315" w:name="_Hlk535059363"/>
      <w:r>
        <w:rPr>
          <w:rFonts w:hint="eastAsia" w:ascii="宋体" w:hAnsi="宋体" w:cs="宋体"/>
          <w:b w:val="0"/>
          <w:bCs w:val="0"/>
          <w:color w:val="auto"/>
          <w:sz w:val="28"/>
          <w:szCs w:val="28"/>
        </w:rPr>
        <w:t>、战略支援部队航天工程研究所、国家静电防护产品质量监督检验中心</w:t>
      </w:r>
      <w:bookmarkEnd w:id="315"/>
      <w:r>
        <w:rPr>
          <w:rFonts w:hint="eastAsia" w:ascii="宋体" w:hAnsi="宋体" w:cs="宋体"/>
          <w:b w:val="0"/>
          <w:bCs w:val="0"/>
          <w:color w:val="auto"/>
          <w:sz w:val="28"/>
          <w:szCs w:val="28"/>
        </w:rPr>
        <w:t>、信息产业防静电产品质量监督检验中心、北京科计通电子工程有限公司、华东理工大学华昌聚合物有限公司、江苏佳辰地板常州有限公司、浙江金华天开电子材料有限公司、上海佰斯特电子工程有限公司、山东电盾科技股份有限公司、苏州亨达洋静电技术有限公司、山东省轻工业设计院、中国</w:t>
      </w:r>
      <w:r>
        <w:rPr>
          <w:rFonts w:hint="eastAsia" w:ascii="宋体" w:hAnsi="宋体" w:cs="宋体"/>
          <w:b w:val="0"/>
          <w:bCs w:val="0"/>
          <w:color w:val="auto"/>
          <w:sz w:val="28"/>
          <w:szCs w:val="28"/>
          <w:lang w:val="en-US" w:eastAsia="zh-CN"/>
        </w:rPr>
        <w:t>石油化工股份有限公司青岛安全工程研究院</w:t>
      </w:r>
      <w:r>
        <w:rPr>
          <w:rFonts w:hint="eastAsia" w:ascii="宋体" w:hAnsi="宋体" w:cs="宋体"/>
          <w:b w:val="0"/>
          <w:bCs w:val="0"/>
          <w:color w:val="auto"/>
          <w:sz w:val="28"/>
          <w:szCs w:val="28"/>
        </w:rPr>
        <w:t>、上海阳森精细化工有限公司。</w:t>
      </w:r>
    </w:p>
    <w:p>
      <w:pPr>
        <w:spacing w:line="360" w:lineRule="auto"/>
        <w:rPr>
          <w:rFonts w:hint="eastAsia" w:ascii="宋体" w:hAnsi="宋体" w:cs="宋体"/>
          <w:b/>
          <w:bCs/>
          <w:color w:val="auto"/>
          <w:sz w:val="28"/>
          <w:szCs w:val="28"/>
        </w:rPr>
      </w:pPr>
      <w:bookmarkStart w:id="316" w:name="_Toc5615"/>
      <w:bookmarkStart w:id="317" w:name="_Toc277"/>
      <w:r>
        <w:rPr>
          <w:rFonts w:hint="eastAsia" w:ascii="宋体" w:hAnsi="宋体" w:cs="宋体"/>
          <w:b/>
          <w:bCs/>
          <w:color w:val="auto"/>
          <w:sz w:val="28"/>
          <w:szCs w:val="28"/>
        </w:rPr>
        <w:t>（三）起草人员</w:t>
      </w:r>
      <w:bookmarkEnd w:id="316"/>
      <w:bookmarkEnd w:id="317"/>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薛长立、周启彤、毕敏娜、闫诗源、陈麟、张人茂、于庆友、左中杰、满庆文、王荣刚、马卫华、成宜斌、张溢斌、袁亚飞、侯鹏飞、黄群骥、王晓芳</w:t>
      </w:r>
      <w:r>
        <w:rPr>
          <w:rFonts w:hint="eastAsia" w:ascii="宋体" w:hAnsi="宋体" w:cs="宋体"/>
          <w:b w:val="0"/>
          <w:bCs w:val="0"/>
          <w:color w:val="auto"/>
          <w:sz w:val="28"/>
          <w:szCs w:val="28"/>
          <w:lang w:eastAsia="zh-CN"/>
        </w:rPr>
        <w:t>、</w:t>
      </w:r>
      <w:r>
        <w:rPr>
          <w:rFonts w:hint="eastAsia" w:ascii="宋体" w:hAnsi="宋体" w:cs="宋体"/>
          <w:b w:val="0"/>
          <w:bCs w:val="0"/>
          <w:color w:val="auto"/>
          <w:sz w:val="28"/>
          <w:szCs w:val="28"/>
        </w:rPr>
        <w:t>王晓东、陈仕平、胡康红、朱雪梅、潘绍云、刘清松、刘安堂、刘全</w:t>
      </w:r>
      <w:r>
        <w:rPr>
          <w:rFonts w:hint="eastAsia" w:ascii="宋体" w:hAnsi="宋体" w:cs="宋体"/>
          <w:b w:val="0"/>
          <w:bCs w:val="0"/>
          <w:color w:val="auto"/>
          <w:sz w:val="28"/>
          <w:szCs w:val="28"/>
          <w:lang w:val="en-US" w:eastAsia="zh-CN"/>
        </w:rPr>
        <w:t>桢</w:t>
      </w:r>
      <w:r>
        <w:rPr>
          <w:rFonts w:hint="eastAsia" w:ascii="宋体" w:hAnsi="宋体" w:cs="宋体"/>
          <w:b w:val="0"/>
          <w:bCs w:val="0"/>
          <w:color w:val="auto"/>
          <w:sz w:val="28"/>
          <w:szCs w:val="28"/>
        </w:rPr>
        <w:t>、马敏生。</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（四）审查人员</w:t>
      </w:r>
    </w:p>
    <w:p>
      <w:p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郑秉孝、孙延林、葛春玉、欧阳吉庭、李庆、武占成、刘志强。</w:t>
      </w:r>
    </w:p>
    <w:p>
      <w:pPr>
        <w:numPr>
          <w:ilvl w:val="-1"/>
          <w:numId w:val="0"/>
        </w:numPr>
        <w:spacing w:line="360" w:lineRule="auto"/>
        <w:rPr>
          <w:rFonts w:hint="eastAsia" w:ascii="宋体" w:hAnsi="宋体" w:cs="宋体"/>
          <w:b/>
          <w:bCs/>
          <w:color w:val="auto"/>
          <w:sz w:val="28"/>
          <w:szCs w:val="28"/>
        </w:rPr>
      </w:pPr>
      <w:bookmarkStart w:id="318" w:name="_Toc26778"/>
      <w:r>
        <w:rPr>
          <w:rFonts w:hint="eastAsia" w:ascii="宋体" w:hAnsi="宋体" w:cs="宋体"/>
          <w:b/>
          <w:bCs/>
          <w:color w:val="auto"/>
          <w:sz w:val="28"/>
          <w:szCs w:val="28"/>
          <w:lang w:eastAsia="zh-CN"/>
        </w:rPr>
        <w:t>三、</w:t>
      </w:r>
      <w:r>
        <w:rPr>
          <w:rFonts w:hint="eastAsia" w:ascii="宋体" w:hAnsi="宋体" w:cs="宋体"/>
          <w:b/>
          <w:bCs/>
          <w:color w:val="auto"/>
          <w:sz w:val="28"/>
          <w:szCs w:val="28"/>
        </w:rPr>
        <w:t>术语</w:t>
      </w:r>
      <w:bookmarkEnd w:id="318"/>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1、工程防静电</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    为实现静电安全防护之目的，改、扩、建的防静电工程以及与之配套的材料、设备和器具的总称；</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2、静电放电（ESD）</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    两个具有不同静电电位的物体，由于直接接触或者静电场感应引起的两物体之间的静电电荷的快速转移。</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3、静电防护</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为防止静电放电所采取的各种技术方法或防护措施。</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4、防静电工作区或静电防护区（EPA）</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    配备各种防静电装备（用品）和设置接地系统（或等电位连接），能限制静电电位、具有确定边界和专门标记的场所。</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5、防静电材料</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能够免受静电场的影响，防止产生摩擦电压，或者能够防止与带电人体或与带电物体接触而产生静电放电的材料。</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6、防静电接地</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防静电材料或防静电制品通过导体与大地在电气上做可靠连接，使其与大地的电位相近，并提供泄露电荷的通道。</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7、防静电接地系统</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使静电泄放到大地而配置的接地线分支系统，亦称ESD接地系统。</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8、软接地</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 通过足够的阻抗接地，把电流限制在5mA的人身安全电流以下。</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9、离子化静电消除器</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利用空气电离产生为中和带电体上的表面异性电荷所必需的 正负离子的静电消除装置的统称。</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10、静电危害</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因静电放电或静电场的作用导致火灾爆炸、妨碍生产、影响产品质量、造成电子元器件损坏、引起电子元器件的误动作和产生人体电击以及由此造成二次事故等有害后果的统称。</w:t>
      </w:r>
    </w:p>
    <w:p>
      <w:pPr>
        <w:numPr>
          <w:ilvl w:val="255"/>
          <w:numId w:val="0"/>
        </w:num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11、易燃易爆场所</w:t>
      </w:r>
    </w:p>
    <w:p>
      <w:pPr>
        <w:numPr>
          <w:ilvl w:val="255"/>
          <w:numId w:val="0"/>
        </w:numPr>
        <w:spacing w:line="360" w:lineRule="auto"/>
        <w:ind w:firstLine="560" w:firstLineChars="200"/>
        <w:rPr>
          <w:rFonts w:hint="eastAsia" w:ascii="宋体" w:hAnsi="宋体" w:cs="宋体"/>
          <w:b w:val="0"/>
          <w:bCs w:val="0"/>
          <w:color w:val="auto"/>
          <w:sz w:val="28"/>
          <w:szCs w:val="28"/>
        </w:rPr>
      </w:pPr>
      <w:r>
        <w:rPr>
          <w:rFonts w:hint="eastAsia" w:ascii="宋体" w:hAnsi="宋体" w:cs="宋体"/>
          <w:b w:val="0"/>
          <w:bCs w:val="0"/>
          <w:color w:val="auto"/>
          <w:sz w:val="28"/>
          <w:szCs w:val="28"/>
        </w:rPr>
        <w:t>凡用于生产、加工、使用、运输或储存有易燃材料（气体、液体和固体）的场所环境。</w:t>
      </w:r>
    </w:p>
    <w:p>
      <w:pPr>
        <w:numPr>
          <w:ilvl w:val="-1"/>
          <w:numId w:val="0"/>
        </w:numPr>
        <w:spacing w:line="360" w:lineRule="auto"/>
        <w:rPr>
          <w:rFonts w:hint="eastAsia" w:ascii="宋体" w:hAnsi="宋体" w:cs="宋体"/>
          <w:b/>
          <w:bCs/>
          <w:color w:val="auto"/>
          <w:sz w:val="28"/>
          <w:szCs w:val="28"/>
        </w:rPr>
      </w:pPr>
      <w:bookmarkStart w:id="319" w:name="_Toc23759"/>
      <w:r>
        <w:rPr>
          <w:rFonts w:hint="eastAsia" w:ascii="宋体" w:hAnsi="宋体" w:cs="宋体"/>
          <w:b/>
          <w:bCs/>
          <w:color w:val="auto"/>
          <w:sz w:val="28"/>
          <w:szCs w:val="28"/>
          <w:lang w:eastAsia="zh-CN"/>
        </w:rPr>
        <w:t>四、</w:t>
      </w:r>
      <w:r>
        <w:rPr>
          <w:rFonts w:hint="eastAsia" w:ascii="宋体" w:hAnsi="宋体" w:cs="宋体"/>
          <w:b/>
          <w:bCs/>
          <w:color w:val="auto"/>
          <w:sz w:val="28"/>
          <w:szCs w:val="28"/>
        </w:rPr>
        <w:t>条文说明</w:t>
      </w:r>
      <w:bookmarkEnd w:id="319"/>
    </w:p>
    <w:p>
      <w:pPr>
        <w:ind w:firstLine="560" w:firstLineChars="200"/>
        <w:rPr>
          <w:sz w:val="28"/>
          <w:szCs w:val="28"/>
        </w:rPr>
      </w:pPr>
      <w:r>
        <w:rPr>
          <w:rFonts w:hint="eastAsia"/>
          <w:sz w:val="28"/>
          <w:szCs w:val="28"/>
        </w:rPr>
        <w:t>为便于政府有关管理部门和建设、设计、施工、科研等单位有关人员在使用本规范时能正确理解和执行条文规定，规范编制组按条、款顺序编制了本规范的条文说明。但本条文说明不具备与规范正文同等的法律效力，仅供使用者作为理解和把握规范规定的参考。</w:t>
      </w:r>
    </w:p>
    <w:p>
      <w:pPr>
        <w:numPr>
          <w:ilvl w:val="0"/>
          <w:numId w:val="0"/>
        </w:numPr>
        <w:spacing w:line="360" w:lineRule="auto"/>
        <w:rPr>
          <w:rFonts w:hint="eastAsia" w:ascii="宋体" w:hAnsi="宋体" w:cs="宋体"/>
          <w:b w:val="0"/>
          <w:bCs w:val="0"/>
          <w:color w:val="auto"/>
          <w:sz w:val="28"/>
          <w:szCs w:val="28"/>
        </w:rPr>
        <w:sectPr>
          <w:pgSz w:w="11906" w:h="16838"/>
          <w:pgMar w:top="1440" w:right="1800" w:bottom="1440" w:left="1800" w:header="851" w:footer="992" w:gutter="0"/>
          <w:cols w:space="425" w:num="1"/>
          <w:docGrid w:type="lines" w:linePitch="312" w:charSpace="0"/>
        </w:sectPr>
      </w:pPr>
    </w:p>
    <w:p>
      <w:pPr>
        <w:jc w:val="center"/>
        <w:rPr>
          <w:rFonts w:asciiTheme="minorEastAsia" w:hAnsiTheme="minorEastAsia"/>
          <w:b/>
          <w:sz w:val="28"/>
          <w:szCs w:val="28"/>
        </w:rPr>
      </w:pPr>
      <w:r>
        <w:rPr>
          <w:rFonts w:hint="eastAsia" w:asciiTheme="minorEastAsia" w:hAnsiTheme="minorEastAsia"/>
          <w:b/>
          <w:bCs/>
          <w:kern w:val="44"/>
          <w:sz w:val="28"/>
          <w:szCs w:val="28"/>
        </w:rPr>
        <w:t>1. 总则</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1.0.1此条文说明了本规范编制的目的。</w:t>
      </w:r>
    </w:p>
    <w:p>
      <w:pPr>
        <w:spacing w:line="360" w:lineRule="auto"/>
        <w:jc w:val="left"/>
        <w:rPr>
          <w:rFonts w:hint="eastAsia" w:ascii="宋体" w:hAnsi="宋体" w:cs="宋体"/>
          <w:b w:val="0"/>
          <w:bCs w:val="0"/>
          <w:color w:val="auto"/>
          <w:sz w:val="28"/>
          <w:szCs w:val="28"/>
        </w:rPr>
      </w:pPr>
      <w:r>
        <w:rPr>
          <w:rFonts w:hint="eastAsia" w:ascii="宋体" w:hAnsi="宋体" w:cs="宋体"/>
          <w:b w:val="0"/>
          <w:bCs w:val="0"/>
          <w:color w:val="auto"/>
          <w:sz w:val="28"/>
          <w:szCs w:val="28"/>
        </w:rPr>
        <w:t>1.0.2此条文说明了本规范的范围。</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1.0.3本条文说明了当与本规范的要求不同或有特殊要求时，需采用合规性评定，此条文主要考虑本规范为全文强制，在有新的技术出现时，也能够经过评估后应用，不会因为此规范阻碍新技术的应用。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1.0.4本条文说明了工程防静电应遵循的基本原则。</w:t>
      </w:r>
    </w:p>
    <w:p>
      <w:pPr>
        <w:spacing w:line="360" w:lineRule="auto"/>
        <w:jc w:val="left"/>
        <w:rPr>
          <w:rFonts w:hint="eastAsia" w:ascii="宋体" w:hAnsi="宋体" w:cs="宋体"/>
          <w:b w:val="0"/>
          <w:bCs w:val="0"/>
          <w:color w:val="auto"/>
          <w:sz w:val="28"/>
          <w:szCs w:val="28"/>
        </w:rPr>
      </w:pPr>
      <w:r>
        <w:rPr>
          <w:rFonts w:hint="eastAsia" w:ascii="宋体" w:hAnsi="宋体" w:cs="宋体"/>
          <w:b w:val="0"/>
          <w:bCs w:val="0"/>
          <w:color w:val="auto"/>
          <w:sz w:val="28"/>
          <w:szCs w:val="28"/>
        </w:rPr>
        <w:t>1.0.5本条文说明了工程防静电应符合的评价原则。</w:t>
      </w:r>
    </w:p>
    <w:p>
      <w:pPr>
        <w:spacing w:line="360" w:lineRule="auto"/>
        <w:rPr>
          <w:rFonts w:hint="eastAsia" w:ascii="宋体" w:hAnsi="宋体" w:cs="宋体"/>
          <w:b w:val="0"/>
          <w:bCs w:val="0"/>
          <w:color w:val="auto"/>
          <w:sz w:val="28"/>
          <w:szCs w:val="28"/>
        </w:rPr>
        <w:sectPr>
          <w:pgSz w:w="11906" w:h="16838"/>
          <w:pgMar w:top="1440" w:right="1800" w:bottom="1440" w:left="1800" w:header="851" w:footer="992" w:gutter="0"/>
          <w:cols w:space="425" w:num="1"/>
          <w:docGrid w:type="lines" w:linePitch="312" w:charSpace="0"/>
        </w:sectPr>
      </w:pPr>
      <w:r>
        <w:rPr>
          <w:rFonts w:hint="eastAsia" w:ascii="宋体" w:hAnsi="宋体" w:cs="宋体"/>
          <w:b w:val="0"/>
          <w:bCs w:val="0"/>
          <w:color w:val="auto"/>
          <w:sz w:val="28"/>
          <w:szCs w:val="28"/>
        </w:rPr>
        <w:t>1.0.6本条依据《住房建设城乡部标准定额司关于印发&lt;工程建设规范研编工作指南&gt;的通知》(建标函[2018]31号)要求，工程规范是全社会必须遵守的强制性技术规定，是工程建设的基本指南和底线要求。同时为满足工程全专业全建设周期的质量、安全等需求，规范还应遵守国家现行有关规范的规定。</w:t>
      </w:r>
    </w:p>
    <w:p>
      <w:pPr>
        <w:adjustRightInd w:val="0"/>
        <w:snapToGrid w:val="0"/>
        <w:spacing w:line="360" w:lineRule="auto"/>
        <w:jc w:val="center"/>
        <w:outlineLvl w:val="0"/>
        <w:rPr>
          <w:rFonts w:hint="eastAsia" w:ascii="宋体" w:hAnsi="宋体" w:cs="宋体"/>
          <w:b/>
          <w:bCs/>
          <w:color w:val="auto"/>
          <w:kern w:val="44"/>
          <w:sz w:val="28"/>
          <w:szCs w:val="28"/>
        </w:rPr>
      </w:pPr>
      <w:r>
        <w:rPr>
          <w:rFonts w:hint="eastAsia" w:ascii="宋体" w:hAnsi="宋体" w:cs="宋体"/>
          <w:b/>
          <w:bCs/>
          <w:color w:val="auto"/>
          <w:kern w:val="44"/>
          <w:sz w:val="28"/>
          <w:szCs w:val="28"/>
        </w:rPr>
        <w:t>2 基本规定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2.0.1本条是依据《中华人民共和国安全生产法》第二十八条而制定。第二十八条内容如下:</w:t>
      </w:r>
      <w:r>
        <w:rPr>
          <w:rFonts w:hint="eastAsia" w:ascii="宋体" w:hAnsi="宋体" w:eastAsia="宋体" w:cs="宋体"/>
          <w:b w:val="0"/>
          <w:bCs w:val="0"/>
          <w:color w:val="auto"/>
          <w:sz w:val="28"/>
          <w:szCs w:val="28"/>
          <w:shd w:val="clear"/>
        </w:rPr>
        <w:t>生产经营单位新建、改建、扩建工程项目(以下统称建设项目)的安全设施，必须与主体工程同时设计、同时施工、同时投入生产和使用。安全设施投资应当纳入建设项目概算。</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2.0.2工程防静电均有设计使用年限，同时具有一定的环境耐受性，达到使用年限或遭遇重大事故、灾害后，其性能可能部分或者全部失效，因此应进行验证与评估合格后，才可投入使用。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2.0.3本条文依据《中华人民共和国环境保护法》第四十六条、《中华人民共和国节约能源法》第十六条、《中华人民共和国安全生产法》第三十五条而制定。</w:t>
      </w:r>
    </w:p>
    <w:p>
      <w:pPr>
        <w:spacing w:line="360" w:lineRule="auto"/>
        <w:rPr>
          <w:rFonts w:hint="eastAsia" w:ascii="宋体" w:hAnsi="宋体" w:cs="宋体"/>
          <w:b w:val="0"/>
          <w:bCs w:val="0"/>
          <w:color w:val="auto"/>
          <w:sz w:val="28"/>
          <w:szCs w:val="28"/>
        </w:r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line="360" w:lineRule="auto"/>
        <w:jc w:val="center"/>
        <w:rPr>
          <w:rFonts w:hint="eastAsia" w:ascii="宋体" w:hAnsi="宋体" w:cs="宋体"/>
          <w:bCs/>
          <w:color w:val="auto"/>
          <w:sz w:val="28"/>
          <w:szCs w:val="28"/>
        </w:rPr>
      </w:pPr>
      <w:r>
        <w:rPr>
          <w:rFonts w:hint="eastAsia" w:ascii="宋体" w:hAnsi="宋体" w:cs="宋体"/>
          <w:bCs/>
          <w:color w:val="auto"/>
          <w:sz w:val="28"/>
          <w:szCs w:val="28"/>
        </w:rPr>
        <w:t>3</w:t>
      </w:r>
      <w:r>
        <w:rPr>
          <w:rFonts w:hint="eastAsia" w:ascii="宋体" w:hAnsi="宋体" w:cs="宋体"/>
          <w:bCs/>
          <w:color w:val="auto"/>
          <w:kern w:val="0"/>
          <w:sz w:val="28"/>
          <w:szCs w:val="28"/>
        </w:rPr>
        <w:t xml:space="preserve"> </w:t>
      </w:r>
      <w:r>
        <w:rPr>
          <w:rFonts w:hint="eastAsia" w:ascii="宋体" w:hAnsi="宋体" w:cs="宋体"/>
          <w:bCs/>
          <w:color w:val="auto"/>
          <w:sz w:val="28"/>
          <w:szCs w:val="28"/>
        </w:rPr>
        <w:t>材料、设备和器具</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3.0.1本条文说明了工程防静电中选用材料设备和器具的基本要求。工程防静电主要包含防静电工程及其配套的材料、设备和器具，这些材料设备和器具只有满足相应的防静电要求时才能有效防止静电危害发生。</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3.0.2本条文说明了材料、设备和器具在易燃易爆场所需要特别注意其安全性。</w:t>
      </w:r>
      <w:r>
        <w:rPr>
          <w:rFonts w:hint="eastAsia" w:ascii="宋体" w:hAnsi="宋体" w:cs="宋体"/>
          <w:b w:val="0"/>
          <w:bCs w:val="0"/>
          <w:color w:val="auto"/>
          <w:sz w:val="28"/>
          <w:szCs w:val="28"/>
          <w:lang w:val="en-US" w:eastAsia="zh-CN"/>
        </w:rPr>
        <w:t>应</w:t>
      </w:r>
      <w:r>
        <w:rPr>
          <w:rFonts w:hint="eastAsia" w:ascii="宋体" w:hAnsi="宋体" w:cs="宋体"/>
          <w:b w:val="0"/>
          <w:bCs w:val="0"/>
          <w:color w:val="auto"/>
          <w:sz w:val="28"/>
          <w:szCs w:val="28"/>
        </w:rPr>
        <w:t>用在易燃易爆场所的设备和器具需要具备防爆认证，材料需要具备不发火特性。</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3.0.3本条文说明了工程防静电接地材料的耐候性要求。接地是当前实现静电泄放，避免静电危害的最主要的手段，接地的可靠直接决定了工程防静电的有效性。分布在不同的环境条件下多个行业中都必须设置工程防静电，不同的环境条件会对接地材料造成腐蚀和锈蚀，所以其应采用防腐处理的材料。</w:t>
      </w:r>
    </w:p>
    <w:p>
      <w:pPr>
        <w:spacing w:line="360" w:lineRule="auto"/>
        <w:rPr>
          <w:rFonts w:hint="eastAsia" w:ascii="宋体" w:hAnsi="宋体" w:cs="宋体"/>
          <w:b w:val="0"/>
          <w:bCs w:val="0"/>
          <w:color w:val="auto"/>
          <w:sz w:val="28"/>
          <w:szCs w:val="28"/>
        </w:rPr>
      </w:pPr>
      <w:bookmarkStart w:id="320" w:name="_Toc13599"/>
      <w:r>
        <w:rPr>
          <w:rFonts w:hint="eastAsia" w:ascii="宋体" w:hAnsi="宋体" w:cs="宋体"/>
          <w:b w:val="0"/>
          <w:bCs w:val="0"/>
          <w:color w:val="auto"/>
          <w:sz w:val="28"/>
          <w:szCs w:val="28"/>
        </w:rPr>
        <w:t>3.0.4本条文说明了工程防静电中材料、设备和器具应标明的相应要求和有效期。</w:t>
      </w:r>
      <w:bookmarkEnd w:id="320"/>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3.0.5本条文根据《电子工程防静电设计规范》GB 50611-2010 、《防静电工程施工与质量验收规范》GB 50944-2013、《防静电工作区技术要求》GJB 3007-2009、《航天电子产品静电防护要求》GB/T 32304-2015、《Electrostatics-Part 5-1: Protection of electronic devices from electrostatic phenomena – General requirements 》IEC 61340-5-1等标准相关条款中相应规定，总结提炼而制定。等电位连接可以避免物品间存在电压差，从而有效避免静电放电现象的发生；设置接地端子可以让等电位连接系统接入接地系统中，设置标识可以有效管理。</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3.0.6本条依据《防静电工程施工与质量验收规范》GB50944-2013强制性条文12.1.5，放射性静电消除装置的放射物质必须存放在专用的铅罐内，并有专人负责保管而编制。放射性物质因为其放射性特性，需要由受过相关专业培训的专人负责安全存放。</w:t>
      </w:r>
    </w:p>
    <w:p>
      <w:pPr>
        <w:pStyle w:val="2"/>
        <w:spacing w:before="0" w:beforeAutospacing="0" w:after="0" w:afterAutospacing="0" w:line="360" w:lineRule="auto"/>
        <w:jc w:val="left"/>
        <w:rPr>
          <w:rFonts w:hint="eastAsia" w:ascii="宋体" w:hAnsi="宋体" w:cs="宋体"/>
          <w:b w:val="0"/>
          <w:bCs w:val="0"/>
          <w:color w:val="auto"/>
          <w:sz w:val="28"/>
          <w:szCs w:val="28"/>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cs="宋体"/>
          <w:b w:val="0"/>
          <w:bCs w:val="0"/>
          <w:color w:val="auto"/>
          <w:sz w:val="28"/>
          <w:szCs w:val="28"/>
        </w:rPr>
        <w:t>3.0.</w:t>
      </w:r>
      <w:r>
        <w:rPr>
          <w:rFonts w:hint="eastAsia" w:ascii="宋体" w:hAnsi="宋体" w:cs="宋体"/>
          <w:b w:val="0"/>
          <w:bCs w:val="0"/>
          <w:color w:val="auto"/>
          <w:sz w:val="28"/>
          <w:szCs w:val="28"/>
          <w:lang w:val="en-US" w:eastAsia="zh-CN"/>
        </w:rPr>
        <w:t>7发生传染病疫情时，为了人员健康安全，需要对工程防静电的材料、器具和设备进行定期消杀。本条文针对此类情况下材料、器具和设备的受消杀手段影响性能的情况做了说明。</w:t>
      </w:r>
    </w:p>
    <w:p>
      <w:pPr>
        <w:pStyle w:val="2"/>
        <w:spacing w:before="0" w:beforeAutospacing="0" w:after="0" w:afterAutospacing="0" w:line="360" w:lineRule="auto"/>
        <w:jc w:val="center"/>
        <w:rPr>
          <w:rFonts w:hint="eastAsia" w:ascii="宋体" w:hAnsi="宋体" w:cs="宋体"/>
          <w:bCs/>
          <w:color w:val="auto"/>
          <w:sz w:val="28"/>
          <w:szCs w:val="28"/>
        </w:rPr>
      </w:pPr>
      <w:r>
        <w:rPr>
          <w:rFonts w:hint="eastAsia" w:ascii="宋体" w:hAnsi="宋体" w:cs="宋体"/>
          <w:bCs/>
          <w:color w:val="auto"/>
          <w:sz w:val="28"/>
          <w:szCs w:val="28"/>
        </w:rPr>
        <w:t>4</w:t>
      </w:r>
      <w:r>
        <w:rPr>
          <w:rFonts w:hint="eastAsia" w:ascii="宋体" w:hAnsi="宋体" w:cs="宋体"/>
          <w:bCs/>
          <w:color w:val="auto"/>
          <w:kern w:val="0"/>
          <w:sz w:val="28"/>
          <w:szCs w:val="28"/>
        </w:rPr>
        <w:t xml:space="preserve"> </w:t>
      </w:r>
      <w:r>
        <w:rPr>
          <w:rFonts w:hint="eastAsia" w:ascii="宋体" w:hAnsi="宋体" w:cs="宋体"/>
          <w:bCs/>
          <w:color w:val="auto"/>
          <w:sz w:val="28"/>
          <w:szCs w:val="28"/>
        </w:rPr>
        <w:t>设计</w:t>
      </w:r>
    </w:p>
    <w:p>
      <w:pPr>
        <w:pStyle w:val="3"/>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4.1一般规定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4.1.1本条文依据《住房建设城乡部标准定额司关于印发&lt;工程建设规范研编工作指南&gt;的通知》(建标函[2018]31号)要求，对工程防静电设计的范围进行了定义。</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4.1.2无论是新建或改造中的工程防静电，均需要根据设计要求进行勘察与测量。但工程防静电仅是其中的一部分，其勘察与测量尚需满足主体工程的技术要求。本条文根据《建筑施工测量标准》JGJ/T408-2017等相关标准相关内容，结合工程防静电的具体情况，规定了工程防静电需按主体工程技术要求进行勘察与测量。</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4.1.3本条提出了工程防静电设计应采用的主要技术措施，从抑制或减少静电的产生和有效、安全地泄放静电两个方面制定了措施。</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4.1.4</w:t>
      </w:r>
      <w:r>
        <w:rPr>
          <w:rFonts w:hint="eastAsia" w:ascii="宋体" w:hAnsi="宋体" w:cs="宋体"/>
          <w:b w:val="0"/>
          <w:bCs w:val="0"/>
          <w:color w:val="auto"/>
          <w:sz w:val="28"/>
          <w:szCs w:val="28"/>
          <w:lang w:bidi="ar"/>
        </w:rPr>
        <w:t>改建、扩建工程施工中会发生拆墙、打洞、楼板开口等改变原建筑结构的施工，</w:t>
      </w:r>
      <w:r>
        <w:rPr>
          <w:rFonts w:hint="eastAsia" w:ascii="宋体" w:hAnsi="宋体" w:cs="宋体"/>
          <w:b w:val="0"/>
          <w:bCs w:val="0"/>
          <w:color w:val="auto"/>
          <w:sz w:val="28"/>
          <w:szCs w:val="28"/>
        </w:rPr>
        <w:t>在设计阶段应</w:t>
      </w:r>
      <w:r>
        <w:rPr>
          <w:rFonts w:hint="eastAsia" w:ascii="宋体" w:hAnsi="宋体" w:cs="宋体"/>
          <w:b w:val="0"/>
          <w:bCs w:val="0"/>
          <w:color w:val="auto"/>
          <w:sz w:val="28"/>
          <w:szCs w:val="28"/>
          <w:lang w:val="en-US" w:eastAsia="zh-CN"/>
        </w:rPr>
        <w:t>充分考虑</w:t>
      </w:r>
      <w:r>
        <w:rPr>
          <w:rFonts w:hint="eastAsia" w:ascii="宋体" w:hAnsi="宋体" w:cs="宋体"/>
          <w:b w:val="0"/>
          <w:bCs w:val="0"/>
          <w:color w:val="auto"/>
          <w:sz w:val="28"/>
          <w:szCs w:val="28"/>
        </w:rPr>
        <w:t>工程防静电对建筑物和相关设施的结构安全和主要使用功能的影响。</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4.1.5我国是个多地震国家，发生抗震设防烈度为6度及以上的地震时会使工程防静电围护结构、机电系统、工艺设备、防静电接地系统受到损坏，不能正常使用，因此作此规定。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4.1.</w:t>
      </w:r>
      <w:r>
        <w:rPr>
          <w:rFonts w:hint="eastAsia" w:ascii="宋体" w:hAnsi="宋体" w:cs="宋体"/>
          <w:b w:val="0"/>
          <w:bCs w:val="0"/>
          <w:color w:val="auto"/>
          <w:sz w:val="28"/>
          <w:szCs w:val="28"/>
          <w:lang w:val="en-US" w:eastAsia="zh-CN"/>
        </w:rPr>
        <w:t>6工程防静电设计中包含防静电工程设计及材料、设备和器具的选取</w:t>
      </w:r>
      <w:r>
        <w:rPr>
          <w:rFonts w:hint="eastAsia" w:ascii="宋体" w:hAnsi="宋体" w:cs="宋体"/>
          <w:b w:val="0"/>
          <w:bCs w:val="0"/>
          <w:color w:val="auto"/>
          <w:sz w:val="28"/>
          <w:szCs w:val="28"/>
        </w:rPr>
        <w:t>。</w:t>
      </w:r>
      <w:r>
        <w:rPr>
          <w:rFonts w:hint="eastAsia" w:ascii="宋体" w:hAnsi="宋体" w:cs="宋体"/>
          <w:b w:val="0"/>
          <w:bCs w:val="0"/>
          <w:color w:val="auto"/>
          <w:sz w:val="28"/>
          <w:szCs w:val="28"/>
          <w:lang w:val="en-US" w:eastAsia="zh-CN"/>
        </w:rPr>
        <w:t>很多材料、设备和器具的防静电性能均和环境参数有关。本条文说明了设计时需要注明适用的环境参数。</w:t>
      </w:r>
    </w:p>
    <w:p>
      <w:pPr>
        <w:pStyle w:val="3"/>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4.2防静电工程设计</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4.2.1在易燃易爆场所，当静电放电能量超过点火能量时，可能会引燃或引爆易燃易爆物质，造成人民生命财产损失；另外，静电放电也会造成电气或电子元件、组件和设备发生误动作、故障或损伤，造成产品质量受损和财产损失。因此，本条文所列场所均应采用</w:t>
      </w:r>
      <w:r>
        <w:rPr>
          <w:rFonts w:hint="eastAsia" w:ascii="宋体" w:hAnsi="宋体" w:cs="宋体"/>
          <w:b w:val="0"/>
          <w:bCs w:val="0"/>
          <w:color w:val="auto"/>
          <w:sz w:val="28"/>
          <w:szCs w:val="28"/>
          <w:lang w:val="en-US" w:eastAsia="zh-CN"/>
        </w:rPr>
        <w:t>对应的</w:t>
      </w:r>
      <w:r>
        <w:rPr>
          <w:rFonts w:hint="eastAsia" w:ascii="宋体" w:hAnsi="宋体" w:cs="宋体"/>
          <w:b w:val="0"/>
          <w:bCs w:val="0"/>
          <w:color w:val="auto"/>
          <w:sz w:val="28"/>
          <w:szCs w:val="28"/>
        </w:rPr>
        <w:t>防静电</w:t>
      </w:r>
      <w:r>
        <w:rPr>
          <w:rFonts w:hint="eastAsia" w:ascii="宋体" w:hAnsi="宋体" w:cs="宋体"/>
          <w:b w:val="0"/>
          <w:bCs w:val="0"/>
          <w:color w:val="auto"/>
          <w:sz w:val="28"/>
          <w:szCs w:val="28"/>
          <w:lang w:val="en-US" w:eastAsia="zh-CN"/>
        </w:rPr>
        <w:t>措施</w:t>
      </w:r>
      <w:r>
        <w:rPr>
          <w:rFonts w:hint="eastAsia" w:ascii="宋体" w:hAnsi="宋体" w:cs="宋体"/>
          <w:b w:val="0"/>
          <w:bCs w:val="0"/>
          <w:color w:val="auto"/>
          <w:sz w:val="28"/>
          <w:szCs w:val="28"/>
        </w:rPr>
        <w:t>。</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4.2.2防静电地面是静电控制的重点部位。防静电地面类型的选择，首先应满足不同的生产工艺及使用要求，其次应适合建筑环境条件，同时还应进行综合技术经济分析和比较。将静电泄放至大地是消除静电的一种主要方法，为了保证静电迅速、安全、有效地泄放，应设置防静电接地系统。</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4.2.3防静电材料分为发火材料和不发火材料，发火材料受摩擦、撞击时容易发生火花，从而引燃或引爆易燃易爆物质，因此本条规定易燃易爆场所应采用不发火的防静电地面。</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4.2.4工程防静电中的防静电要求主要集中在地面，但建筑本身是一个六面体，除了地面的其他部位也有可能有防静电的要求。现行国家标准《电子工程防静电设计规范》GB50611-2010(4.2.1)中即规定：“顶棚和墙、柱面装饰有导电层要求时，应制订合理的导电层方案，并应采用十字形构造铜箔或设置多点间接接地的接点；当顶棚和墙、柱面装饰设置基层骨架时应选用金属材料，金属骨架应接地。接地连接点的设置每个房间不应小于4处，相邻连接点之间距离不应大于18m。”本条根据实际情况，对建筑的有防静电要求的其他部位作了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4.2.5防静电工作区必然有多种电子设备和装置，因此除了一般建筑物共有的防雷接地、工作接地、保护接地外，还有直流工作接地和防静电接地系统等。由于各自的功能不同，为了抑制相互干扰，降低或消除这些系统之间的电位差，不同功能的接地系统必须遵循等电位连接的原则。</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4.2.6本条文是保障人身安全的要求和电气设备电磁兼容性的规定。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4.2.7由于空调系统的送、回风口、风管和工业管道输出、输入口装置是易产生静电的部位，因此本条规定了送、回风口和风管及工业管道输出、输入口装置制作材质的要求。</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4.2.8由于空调系统的送、回风口和风管管壁及工业管道输出、输入口装置是易产生静电的部位，因此本条规定了送、回风口和风管及工业管道输出、输入口装置接地的要求。</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4.2.9防静电工作区内可能产生静电的设备和容易产生静电的流动液体、气体或粉体的管道，应采取防静电接地措施或设静电防护及消除装置，将静电导除。当这些设备与管道处在易燃易爆危险环境中时，设备和管道的连接安装要求更加严格，以防发生严重灾害。</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4.2.10本条依据现行国家标准《爆炸危险环境电力装置设计规范》GB50058-2014制定本条款。在《交流电气装置的接地设计规范》GB／T 50065-2011中列举的不需要接地设备，在爆炸性环境内这些设备仍有可能产生静电从而发生事故，因此仍应进行接地。</w:t>
      </w:r>
    </w:p>
    <w:p>
      <w:pPr>
        <w:pStyle w:val="2"/>
        <w:spacing w:before="0" w:beforeAutospacing="0" w:after="0" w:afterAutospacing="0" w:line="360" w:lineRule="auto"/>
        <w:jc w:val="center"/>
        <w:rPr>
          <w:rFonts w:hint="eastAsia" w:ascii="宋体" w:hAnsi="宋体" w:cs="宋体"/>
          <w:bCs/>
          <w:color w:val="auto"/>
          <w:sz w:val="28"/>
          <w:szCs w:val="28"/>
        </w:r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line="360" w:lineRule="auto"/>
        <w:jc w:val="center"/>
        <w:rPr>
          <w:rFonts w:hint="eastAsia" w:ascii="宋体" w:hAnsi="宋体" w:cs="宋体"/>
          <w:bCs/>
          <w:color w:val="auto"/>
          <w:sz w:val="28"/>
          <w:szCs w:val="28"/>
        </w:rPr>
      </w:pPr>
      <w:r>
        <w:rPr>
          <w:rFonts w:hint="eastAsia" w:ascii="宋体" w:hAnsi="宋体" w:cs="宋体"/>
          <w:bCs/>
          <w:color w:val="auto"/>
          <w:sz w:val="28"/>
          <w:szCs w:val="28"/>
        </w:rPr>
        <w:t>5</w:t>
      </w:r>
      <w:r>
        <w:rPr>
          <w:rFonts w:hint="eastAsia" w:ascii="宋体" w:hAnsi="宋体" w:cs="宋体"/>
          <w:bCs/>
          <w:color w:val="auto"/>
          <w:kern w:val="0"/>
          <w:sz w:val="28"/>
          <w:szCs w:val="28"/>
        </w:rPr>
        <w:t xml:space="preserve"> </w:t>
      </w:r>
      <w:r>
        <w:rPr>
          <w:rFonts w:hint="eastAsia" w:ascii="宋体" w:hAnsi="宋体" w:cs="宋体"/>
          <w:bCs/>
          <w:color w:val="auto"/>
          <w:sz w:val="28"/>
          <w:szCs w:val="28"/>
        </w:rPr>
        <w:t>施工</w:t>
      </w:r>
    </w:p>
    <w:p>
      <w:pPr>
        <w:pStyle w:val="3"/>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5.1一般规定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5.1.1本条文依据国家相关标准及第四章设计章节制定，工程防静电施工必须满足设计要求。</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5.1.2本条文根据《防静电工程施工与质量验收规范》GB50944-2013相关强制性条文（3.0.7）：防静电建筑施工不得损坏建筑物的结构安全而制定。防静电工程施工通常在土建施工完成以后，特别是改建、扩建工程施工中。防静电工程施工专业性较强，施工单位现场管理与施工技术人员大多不配置结构专业人员，因此，为保证建筑物的结构安全，严禁在开门、打洞、防静电地坪基层、接地系统连接等施工中损害建筑物的结构。</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5.1.3在受限空间内进行防静电工程施工时，产生的有毒有害等气体可能会造成人员伤害。本条文就是针对这个问题而做出规定的。</w:t>
      </w:r>
    </w:p>
    <w:p>
      <w:pPr>
        <w:pStyle w:val="3"/>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5.2施工准备</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5.2.1现行国家标准《防静电工程施工与质量验收规范》GB50944-2013中规定：“3.0.9 防静电工程施工所用材料进场应进行验收，并应做好检验记录。”防静电材料都具有其相关的性能参数要求，比如摩擦电压和电阻类要求，进场的材料在使用前要验收确认其性能，避免由于材料不合格造成返工情况。</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5.2.2本条根据《防静电工作区技术要求》GJB3007A-2009、《石油化工静电接地设计规范》SH3097-2018 等标准相关规定：静电接地支线和连接线，应采用具有足够机械强度、耐腐蚀和不易断线的多股金属线或金属体。</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5.2.3本条依据现行国家标准《防静电工程施工与质量验收规范》GB50944-2013（8.3.2）相关规定：预埋管道和预埋件应按设计要求预埋完毕，且穿过基层的立管与楼板间的缝隙应做密封处理。工程防静电施工前，各项预埋工程已施工完成，避免后期预埋时，破坏防静电工程设施。</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5.2.4本条依据现行国家标准《防静电工程施工与质量验收规范》GB50944-2013（8.3.3）相关规定：有防水隔离层的基层必须做透水检验。</w:t>
      </w:r>
    </w:p>
    <w:p>
      <w:pPr>
        <w:pStyle w:val="3"/>
        <w:spacing w:before="0" w:after="0" w:line="360" w:lineRule="auto"/>
        <w:jc w:val="center"/>
        <w:rPr>
          <w:rFonts w:hint="eastAsia" w:ascii="宋体" w:hAnsi="宋体" w:eastAsia="宋体" w:cs="宋体"/>
          <w:bCs/>
          <w:color w:val="auto"/>
          <w:sz w:val="28"/>
          <w:szCs w:val="28"/>
        </w:rPr>
      </w:pPr>
      <w:r>
        <w:rPr>
          <w:rFonts w:hint="eastAsia" w:ascii="宋体" w:hAnsi="宋体" w:eastAsia="宋体" w:cs="宋体"/>
          <w:bCs/>
          <w:color w:val="auto"/>
          <w:sz w:val="28"/>
          <w:szCs w:val="28"/>
        </w:rPr>
        <w:t>5.3施工安装</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5.3.1本条依据《防静电工程施工与质量验收规范》GB50944-2013、《防静电工作区技术要求》GJB3007A-2009等相关标准,金属构件、外露可导电部分是必须与保护导体可靠连接，可靠连接是指与保护导体干线直接连接且应用锁紧装置坚固，以确保使用安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5.3.2本条依据《通风与空调工程施工质量验收规范》GB50243-2016强制性条文(8.2.4)燃油管道系统的静电火花，可能会造成很大的危害，必须杜绝。本条就是针对这个问题而做出规定的。</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 xml:space="preserve">5.3.3本条依据《防静电工程施工与质量验收规范》GB50944-2013强制性条文要求电气设备单独与保护导体相连接是确保电气设备安全运行的条件，需要强调的是，单独连接也就是要求不得串联连接，而是要求与保护导体应为保护导体干线连接。另外《防静电工作区技术要求》GJB3007A-2009、《For the Protection of Electrostatic Discharge Susceptible Items Grounding》ANSI/ESD S6.1-2014中也做了相应要求，避免串联时带来的隐患。 </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5.3.4本条依据现行国家标准《电子工程防静电设计规范》GB50611-2010（6.0.10)相关规定：防静电接地连接应采用焊接或用连接器具连接的方式，连接器具应能与接地对象可靠地连接。当接地对象采取间接接地时，应在接地对象上装设紧密结合的可靠的金属导体，并应在金属导体上引出接地导线。金属导体的紧密结合面积不应小于20cm</w:t>
      </w:r>
      <w:r>
        <w:rPr>
          <w:rFonts w:hint="eastAsia" w:ascii="宋体" w:hAnsi="宋体" w:cs="宋体"/>
          <w:b w:val="0"/>
          <w:bCs w:val="0"/>
          <w:color w:val="auto"/>
          <w:sz w:val="28"/>
          <w:szCs w:val="28"/>
          <w:vertAlign w:val="superscript"/>
        </w:rPr>
        <w:t>2</w:t>
      </w:r>
      <w:r>
        <w:rPr>
          <w:rFonts w:hint="eastAsia" w:ascii="宋体" w:hAnsi="宋体" w:cs="宋体"/>
          <w:b w:val="0"/>
          <w:bCs w:val="0"/>
          <w:color w:val="auto"/>
          <w:sz w:val="28"/>
          <w:szCs w:val="28"/>
        </w:rPr>
        <w:t>。</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5.3.5本条依据《防静电工程施工与质量验收规范》GB50944-2013强制性条文(13.2.4)防静电接地有两种方式：一种是直接接地，指的是导电性连接；另一种是间接接地，指的是对地有一定要求的电阻性连接，软接地是间接接地的一种形式。使用软连接是指工作环境有220V电源时，通过一个限流电阻（比如1M的电阻）再连接到大地电极，使220V电源触碰到人体也可以限制流过人体的电流不超过5mA安全值，达到保护人身安全的目的。</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5.3.6本条依据现行国家标准《电子工程防静电设计规范》GB50611-2010相关规定：当防静电地面贴面为卷材时，接地金属销带网格宜选用宽10mm-20mm、厚0.03mm-0.10mm 的紫铜箔，网格可为1200mm×1200mm；网格引出铜街带应与室内接地干线焊接；网格交叉点应锡焊或用导电粘结剂粘结。当防静电地面为防静电瓷砖时，接地金属网宜选用直径不小于4mm钢筋制作，网格不大于2000</w:t>
      </w:r>
      <w:r>
        <w:rPr>
          <w:rFonts w:hint="eastAsia" w:ascii="宋体" w:hAnsi="宋体" w:cs="宋体"/>
          <w:b w:val="0"/>
          <w:bCs w:val="0"/>
          <w:color w:val="auto"/>
          <w:sz w:val="28"/>
          <w:szCs w:val="28"/>
          <w:lang w:val="en-US" w:eastAsia="zh-CN"/>
        </w:rPr>
        <w:t>mm×</w:t>
      </w:r>
      <w:r>
        <w:rPr>
          <w:rFonts w:hint="eastAsia" w:ascii="宋体" w:hAnsi="宋体" w:cs="宋体"/>
          <w:b w:val="0"/>
          <w:bCs w:val="0"/>
          <w:color w:val="auto"/>
          <w:sz w:val="28"/>
          <w:szCs w:val="28"/>
        </w:rPr>
        <w:t>2000mm，网格交叉点应焊接。结合以上相应规定，汇总本条规定。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5.3.7本条依据现行国家标准《电子工程防静电设计规范》GB50611-2010(5.0.6)相关规定：防静电工作区中电子设备和设施的电源线、接地干线、信号线和通讯线应分别敷设。电源线宜远离信号线和通讯线，当不可避免时，应该采取相应的屏蔽措施。电子设备和施工的工作电源插座和普通电气插座应分别设置，并应有明显区别标志。</w:t>
      </w:r>
      <w:r>
        <w:rPr>
          <w:rFonts w:hint="eastAsia" w:ascii="宋体" w:hAnsi="宋体" w:cs="宋体"/>
          <w:b w:val="0"/>
          <w:bCs w:val="0"/>
          <w:color w:val="auto"/>
          <w:sz w:val="28"/>
          <w:szCs w:val="28"/>
          <w:lang w:val="en-US" w:eastAsia="zh-CN"/>
        </w:rPr>
        <w:t>本条文提出将接地干线与其他线束进行分别敷设，是避免混接带来的接地上的危害。</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5.3.8本条依据《防静电工程施工与质量验收规范》GB50944-2013（12.1.3）：施工场地严禁易燃易爆物进入，静电消除装置在调试过程中，它的高压电极对空气放电，会产生明亮的电火花，容易引燃物质，为排除隐患，应禁止易燃易爆物进入施工场地。</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w:t>
      </w:r>
      <w:r>
        <w:rPr>
          <w:rFonts w:hint="eastAsia" w:ascii="宋体" w:hAnsi="宋体" w:cs="宋体"/>
          <w:b w:val="0"/>
          <w:bCs w:val="0"/>
          <w:color w:val="auto"/>
          <w:sz w:val="28"/>
          <w:szCs w:val="28"/>
          <w:lang w:val="en-US" w:eastAsia="zh-CN"/>
        </w:rPr>
        <w:t>3</w:t>
      </w:r>
      <w:r>
        <w:rPr>
          <w:rFonts w:hint="eastAsia" w:ascii="宋体" w:hAnsi="宋体" w:cs="宋体"/>
          <w:b w:val="0"/>
          <w:bCs w:val="0"/>
          <w:color w:val="auto"/>
          <w:sz w:val="28"/>
          <w:szCs w:val="28"/>
        </w:rPr>
        <w:t>.</w:t>
      </w:r>
      <w:r>
        <w:rPr>
          <w:rFonts w:hint="eastAsia" w:ascii="宋体" w:hAnsi="宋体" w:cs="宋体"/>
          <w:b w:val="0"/>
          <w:bCs w:val="0"/>
          <w:color w:val="auto"/>
          <w:sz w:val="28"/>
          <w:szCs w:val="28"/>
          <w:lang w:val="en-US" w:eastAsia="zh-CN"/>
        </w:rPr>
        <w:t>9</w:t>
      </w:r>
      <w:r>
        <w:rPr>
          <w:rFonts w:hint="eastAsia" w:ascii="宋体" w:hAnsi="宋体" w:cs="宋体"/>
          <w:b w:val="0"/>
          <w:bCs w:val="0"/>
          <w:color w:val="auto"/>
          <w:sz w:val="28"/>
          <w:szCs w:val="28"/>
        </w:rPr>
        <w:t>本条依据《防静电工程施工与质量验收规范》GB50944-2013、《防静电工作区技术要求》GJB3007A-2009、《For the Protection of Electrostatic Discharge Susceptible Items Grounding》ANSI/ESD S6.1-2014相关条文，汇总工程防静电接地系统相关要求，提出工程防静电接地干线应与接地装置可靠连接。</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5.</w:t>
      </w:r>
      <w:r>
        <w:rPr>
          <w:rFonts w:hint="eastAsia" w:ascii="宋体" w:hAnsi="宋体" w:cs="宋体"/>
          <w:b w:val="0"/>
          <w:bCs w:val="0"/>
          <w:color w:val="auto"/>
          <w:sz w:val="28"/>
          <w:szCs w:val="28"/>
          <w:lang w:val="en-US" w:eastAsia="zh-CN"/>
        </w:rPr>
        <w:t>3</w:t>
      </w:r>
      <w:r>
        <w:rPr>
          <w:rFonts w:hint="eastAsia" w:ascii="宋体" w:hAnsi="宋体" w:cs="宋体"/>
          <w:b w:val="0"/>
          <w:bCs w:val="0"/>
          <w:color w:val="auto"/>
          <w:sz w:val="28"/>
          <w:szCs w:val="28"/>
        </w:rPr>
        <w:t>.</w:t>
      </w:r>
      <w:r>
        <w:rPr>
          <w:rFonts w:hint="eastAsia" w:ascii="宋体" w:hAnsi="宋体" w:cs="宋体"/>
          <w:b w:val="0"/>
          <w:bCs w:val="0"/>
          <w:color w:val="auto"/>
          <w:sz w:val="28"/>
          <w:szCs w:val="28"/>
          <w:lang w:val="en-US" w:eastAsia="zh-CN"/>
        </w:rPr>
        <w:t>10</w:t>
      </w:r>
      <w:r>
        <w:rPr>
          <w:rFonts w:hint="eastAsia" w:ascii="宋体" w:hAnsi="宋体" w:cs="宋体"/>
          <w:b w:val="0"/>
          <w:bCs w:val="0"/>
          <w:color w:val="auto"/>
          <w:sz w:val="28"/>
          <w:szCs w:val="28"/>
        </w:rPr>
        <w:t>本条依据现行国家标准《通风与空调工程施工质量验收规范》GB50243-2016（7.2.10）相关规定：当对爆炸危险区域的线路进行连接时，必须在设计文件规定采用的防爆接线箱内接线。接线必须牢固可靠、接地良好，并应有防松和防拔脱装置。</w:t>
      </w:r>
    </w:p>
    <w:p>
      <w:pPr>
        <w:spacing w:line="360" w:lineRule="auto"/>
        <w:rPr>
          <w:rFonts w:hint="eastAsia" w:ascii="宋体" w:hAnsi="宋体" w:cs="宋体"/>
          <w:b w:val="0"/>
          <w:bCs w:val="0"/>
          <w:color w:val="auto"/>
          <w:sz w:val="28"/>
          <w:szCs w:val="28"/>
        </w:rPr>
        <w:sectPr>
          <w:pgSz w:w="11906" w:h="16838"/>
          <w:pgMar w:top="1440" w:right="1800" w:bottom="1440" w:left="1800" w:header="851" w:footer="992" w:gutter="0"/>
          <w:cols w:space="425" w:num="1"/>
          <w:docGrid w:type="lines" w:linePitch="312" w:charSpace="0"/>
        </w:sectPr>
      </w:pPr>
    </w:p>
    <w:p>
      <w:pPr>
        <w:spacing w:before="0" w:beforeLines="0" w:after="0" w:afterLines="0" w:line="360" w:lineRule="auto"/>
        <w:jc w:val="center"/>
        <w:outlineLvl w:val="0"/>
        <w:rPr>
          <w:rFonts w:hint="eastAsia" w:ascii="宋体" w:hAnsi="宋体" w:cs="宋体"/>
          <w:b/>
          <w:bCs/>
          <w:color w:val="auto"/>
          <w:sz w:val="28"/>
          <w:szCs w:val="28"/>
        </w:rPr>
      </w:pPr>
      <w:r>
        <w:rPr>
          <w:rFonts w:hint="eastAsia" w:ascii="宋体" w:hAnsi="宋体" w:cs="宋体"/>
          <w:b/>
          <w:bCs/>
          <w:color w:val="auto"/>
          <w:sz w:val="28"/>
          <w:szCs w:val="28"/>
        </w:rPr>
        <w:t>6 检测与验收</w:t>
      </w:r>
    </w:p>
    <w:p>
      <w:pPr>
        <w:spacing w:before="0" w:beforeLines="0" w:after="0" w:afterLines="0" w:line="360" w:lineRule="auto"/>
        <w:jc w:val="center"/>
        <w:outlineLvl w:val="0"/>
        <w:rPr>
          <w:rFonts w:hint="eastAsia" w:ascii="宋体" w:hAnsi="宋体" w:cs="宋体"/>
          <w:b/>
          <w:bCs/>
          <w:color w:val="auto"/>
          <w:sz w:val="28"/>
          <w:szCs w:val="28"/>
        </w:rPr>
      </w:pPr>
      <w:r>
        <w:rPr>
          <w:rFonts w:hint="eastAsia" w:ascii="宋体" w:hAnsi="宋体" w:cs="宋体"/>
          <w:b/>
          <w:bCs/>
          <w:color w:val="auto"/>
          <w:sz w:val="28"/>
          <w:szCs w:val="28"/>
        </w:rPr>
        <w:t>6.1检测</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6.1.1本条依据《防静电工程施工与质量验收规范》GB50944-2013中3基本规定“3.0.9防静电工程施工所有材料进场应进行验收，并应做好检验记录”，《防静电工作区技术要求》GJB3007A-2009中4.5EPA内防静电装备（包括地坪、墙面）的配置要求和测试方法的4.5.1 总则“EPA内使用的防静电装备（用品）防静电技术指标测试方法应符合SJ/T10694-2006第6至第10章要求。军事场所EPA可根据实际情况选择执行。”</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6.1.2本条依据《防静</w:t>
      </w:r>
      <w:bookmarkStart w:id="323" w:name="_GoBack"/>
      <w:bookmarkEnd w:id="323"/>
      <w:r>
        <w:rPr>
          <w:rFonts w:hint="eastAsia" w:ascii="宋体" w:hAnsi="宋体" w:cs="宋体"/>
          <w:b w:val="0"/>
          <w:bCs w:val="0"/>
          <w:color w:val="auto"/>
          <w:sz w:val="28"/>
          <w:szCs w:val="28"/>
        </w:rPr>
        <w:t>电工程施工与质量验收规范》GB50944-2013中14.2环境要求，《防静电工作区技术要求》GJB3007A-2009中4.3环境条件，《兵器行业防静电用品设施验收规程》WJ2146-2016汇总编制。防静电材料、设备和器具的测试数值与环境湿度密切相关，不同的湿度会有不同的测试结果。为了保证工程防静电的正常使用，检测时的环境条件应和设计要求一致。</w:t>
      </w:r>
    </w:p>
    <w:p>
      <w:pPr>
        <w:spacing w:line="360" w:lineRule="auto"/>
        <w:rPr>
          <w:rFonts w:hint="eastAsia" w:ascii="宋体" w:hAnsi="宋体" w:cs="宋体"/>
          <w:b w:val="0"/>
          <w:bCs w:val="0"/>
          <w:color w:val="auto"/>
          <w:sz w:val="28"/>
          <w:szCs w:val="28"/>
        </w:rPr>
      </w:pPr>
      <w:bookmarkStart w:id="321" w:name="_Toc9804"/>
      <w:bookmarkStart w:id="322" w:name="_Toc7954"/>
      <w:r>
        <w:rPr>
          <w:rFonts w:hint="eastAsia" w:ascii="宋体" w:hAnsi="宋体" w:cs="宋体"/>
          <w:b w:val="0"/>
          <w:bCs w:val="0"/>
          <w:color w:val="auto"/>
          <w:sz w:val="28"/>
          <w:szCs w:val="28"/>
        </w:rPr>
        <w:t>6.1.3本条依据《防静电工程施工与质量验收规范》GB50944-2013中14.3测试仪器测试电压的要求和3.0.10“施工、检测使用的设备、仪表和工夹具应有计量合格标识和在有效期内的标识，否则不得投入使用”，《电子产品制造与应用系统防静电检测通用规范》SJ/T10694-2006中4.2测试仪器</w:t>
      </w:r>
      <w:bookmarkEnd w:id="321"/>
      <w:bookmarkEnd w:id="322"/>
      <w:r>
        <w:rPr>
          <w:rFonts w:hint="eastAsia" w:ascii="宋体" w:hAnsi="宋体" w:cs="宋体"/>
          <w:b w:val="0"/>
          <w:bCs w:val="0"/>
          <w:color w:val="auto"/>
          <w:sz w:val="28"/>
          <w:szCs w:val="28"/>
        </w:rPr>
        <w:t>。</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6.1.4本条依据《防静电工程施工与质量验收规范》GB50944-2013中“13.4.2接地极的埋入深度及布置方式应符合设计要求，接地连接点应设置标志和13.2.4涉及人身安全的防静电接地必须采用软接地措施”，《电气装置安装工程 接地装置施工与验收规范》GB50169-2006中“3.7.10接地线与杆塔的连接应接触良好可靠，并以便于打开测量接地电阻”，4工程交接验收中4.0.1在验收时应按下列要求进行检查，《防静电工作区技术要求》GJB3007A-2009中“4.2.2在EPA内供接地用的连接点，应贴有接地连接点符号标记”，《兵器行业防静电用品设施验收规程》WJ2146-2016中7.1.1静电接地形式汇总整理编制。接地作为防静电最重要的手段存在，接地系统的稳定性决定了防静电的效果，但其状态会由于锈蚀以及一些原因造成失效，所以需要定期检测其有效性。</w:t>
      </w:r>
    </w:p>
    <w:p>
      <w:pPr>
        <w:tabs>
          <w:tab w:val="left" w:pos="700"/>
        </w:tabs>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6.1.5本条依据《防静电工程施工与质量验收规范》GB50944-2013、</w:t>
      </w:r>
      <w:r>
        <w:rPr>
          <w:rFonts w:hint="eastAsia" w:ascii="宋体" w:hAnsi="宋体" w:cs="宋体"/>
          <w:b w:val="0"/>
          <w:bCs w:val="0"/>
          <w:color w:val="auto"/>
          <w:kern w:val="0"/>
          <w:sz w:val="28"/>
          <w:szCs w:val="28"/>
          <w:lang w:val="en-US" w:eastAsia="zh-CN"/>
        </w:rPr>
        <w:t>《电离辐射防护与辐射源安全基本标准》GB18871</w:t>
      </w:r>
      <w:r>
        <w:rPr>
          <w:rFonts w:hint="eastAsia" w:ascii="宋体" w:hAnsi="宋体" w:cs="宋体"/>
          <w:b w:val="0"/>
          <w:bCs w:val="0"/>
          <w:color w:val="auto"/>
          <w:sz w:val="28"/>
          <w:szCs w:val="28"/>
        </w:rPr>
        <w:t>等标准条文，对</w:t>
      </w:r>
      <w:r>
        <w:rPr>
          <w:rFonts w:hint="eastAsia" w:ascii="宋体" w:hAnsi="宋体" w:cs="宋体"/>
          <w:b w:val="0"/>
          <w:bCs w:val="0"/>
          <w:color w:val="auto"/>
          <w:sz w:val="28"/>
          <w:szCs w:val="28"/>
          <w:lang w:val="en-US" w:eastAsia="zh-CN"/>
        </w:rPr>
        <w:t>放射源型静电消除装置的检测</w:t>
      </w:r>
      <w:r>
        <w:rPr>
          <w:rFonts w:hint="eastAsia" w:ascii="宋体" w:hAnsi="宋体" w:cs="宋体"/>
          <w:b w:val="0"/>
          <w:bCs w:val="0"/>
          <w:color w:val="auto"/>
          <w:sz w:val="28"/>
          <w:szCs w:val="28"/>
        </w:rPr>
        <w:t>做相应规定。</w:t>
      </w:r>
    </w:p>
    <w:p>
      <w:pPr>
        <w:spacing w:before="0" w:beforeLines="0" w:after="0" w:afterLines="0" w:line="360" w:lineRule="auto"/>
        <w:jc w:val="center"/>
        <w:outlineLvl w:val="0"/>
        <w:rPr>
          <w:rFonts w:hint="eastAsia" w:ascii="宋体" w:hAnsi="宋体" w:cs="宋体"/>
          <w:b/>
          <w:bCs/>
          <w:color w:val="auto"/>
          <w:sz w:val="28"/>
          <w:szCs w:val="28"/>
        </w:rPr>
      </w:pPr>
      <w:r>
        <w:rPr>
          <w:rFonts w:hint="eastAsia" w:ascii="宋体" w:hAnsi="宋体" w:cs="宋体"/>
          <w:b/>
          <w:bCs/>
          <w:color w:val="auto"/>
          <w:sz w:val="28"/>
          <w:szCs w:val="28"/>
        </w:rPr>
        <w:t>6.2验收</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6.2.1本条依据《防静电工程施工与质量验收规范》GB50944-2013中15验收，《兵器行业防静电用品设施验收规程》WJ2146-2016中“6验收内容”。《建筑装饰装修工程质量验收标准》GB 50210-2018中“15 分部工程质量验收的15.0.1建筑装饰装修工程质量验收程序和组织应符合现行国家标准《建筑工程施工质量验收统一标准》GB 50300的规定”汇总编制。</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6.2.2本条依据《防静电工程施工与质量验收规范》GB50944-2013中15.4.2工程验收记录用表，《兵器行业防静电用品设施验收规程》WJ2146-2016中“6验收内容”和“7.2.2隐蔽工程防静电地坪隐蔽工程主要是接地网格，按施工图纸及施工记录检查”。</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6.2.3本条依据《防止静电事故通用事故导则》GB12158-2006中6.5.3“禁止在静电危险场所穿脱衣物，帽子及类似物，并避免剧烈的身体运动”。人员动作是静电产生的一个主要原因，而人体静电放电又会引燃易燃易爆物质，从而造成静电灾害，从场所环境安全和人员安全的角度考虑，在此场所人员应该做好人体静电防护措施。</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6.2.4本条依据《电子工程防静电设计规范》GB50611-2010、《防静电工程施工与质量验收规范》GB50944-2013、《防静电工作区技术要求》GJB3007A-2009、《 For the Protection of Electrostatic Discharge Susceptible Items -Ionization 》ANSI/ESD STM3.1-2015相关条文，对不同类型的静电消除器评价指标及关注点做了要求。静电消除器是针对环境中不可避免的绝缘物上带的静电进行消除的主要手段，不同的静电消除器都有其对应的要求。由于大多数静电消除器都是电晕放电方式，在易燃易爆场所使用时需要具有防爆设计性能才可安全使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6.2.</w:t>
      </w:r>
      <w:r>
        <w:rPr>
          <w:rFonts w:hint="eastAsia" w:ascii="宋体" w:hAnsi="宋体" w:cs="宋体"/>
          <w:b w:val="0"/>
          <w:bCs w:val="0"/>
          <w:color w:val="auto"/>
          <w:sz w:val="28"/>
          <w:szCs w:val="28"/>
          <w:lang w:val="en-US" w:eastAsia="zh-CN"/>
        </w:rPr>
        <w:t>5</w:t>
      </w:r>
      <w:r>
        <w:rPr>
          <w:rFonts w:hint="eastAsia" w:ascii="宋体" w:hAnsi="宋体" w:cs="宋体"/>
          <w:b w:val="0"/>
          <w:bCs w:val="0"/>
          <w:color w:val="auto"/>
          <w:kern w:val="0"/>
          <w:sz w:val="28"/>
          <w:szCs w:val="28"/>
          <w:lang w:val="en-US" w:eastAsia="zh-CN"/>
        </w:rPr>
        <w:t>放射源行静电消除装置由于其放射性原因，使用不当时，可能对使用者造成伤害。</w:t>
      </w:r>
      <w:r>
        <w:rPr>
          <w:rFonts w:hint="eastAsia" w:ascii="宋体" w:hAnsi="宋体" w:cs="宋体"/>
          <w:b w:val="0"/>
          <w:bCs w:val="0"/>
          <w:color w:val="auto"/>
          <w:sz w:val="28"/>
          <w:szCs w:val="28"/>
        </w:rPr>
        <w:t>本条</w:t>
      </w:r>
      <w:r>
        <w:rPr>
          <w:rFonts w:hint="eastAsia" w:ascii="宋体" w:hAnsi="宋体" w:cs="宋体"/>
          <w:b w:val="0"/>
          <w:bCs w:val="0"/>
          <w:color w:val="auto"/>
          <w:sz w:val="28"/>
          <w:szCs w:val="28"/>
          <w:lang w:val="en-US" w:eastAsia="zh-CN"/>
        </w:rPr>
        <w:t>文说明了此类型静电消除装置验收时需要验收检测报告证明其安全性和适用性。</w:t>
      </w:r>
    </w:p>
    <w:p>
      <w:pPr>
        <w:spacing w:line="360" w:lineRule="auto"/>
        <w:rPr>
          <w:rFonts w:hint="eastAsia" w:ascii="宋体" w:hAnsi="宋体" w:cs="宋体"/>
          <w:b w:val="0"/>
          <w:bCs w:val="0"/>
          <w:color w:val="auto"/>
          <w:sz w:val="28"/>
          <w:szCs w:val="28"/>
        </w:r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line="360" w:lineRule="auto"/>
        <w:jc w:val="center"/>
        <w:rPr>
          <w:rFonts w:hint="eastAsia" w:ascii="宋体" w:hAnsi="宋体" w:cs="宋体"/>
          <w:bCs/>
          <w:color w:val="auto"/>
          <w:sz w:val="28"/>
          <w:szCs w:val="28"/>
        </w:rPr>
      </w:pPr>
      <w:r>
        <w:rPr>
          <w:rFonts w:hint="eastAsia" w:ascii="宋体" w:hAnsi="宋体" w:cs="宋体"/>
          <w:bCs/>
          <w:color w:val="auto"/>
          <w:sz w:val="28"/>
          <w:szCs w:val="28"/>
        </w:rPr>
        <w:t>7 运行维护</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7.0.1相关条文《防静电工作区技术要求》GJB3007A-2009《防静电工作区技术要求》GJB 3007-2009、《航天电子产品静电防护要求》GB/T 32304-2015、《Electrostatics-Part 5-1: Protection of electronic devices from electrostatic phenomena – General requirements 》IEC 61340-5-1等提到工程防静电应建立相应管理制度和体系，目的为了保证工程防静电的有效运行。</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7.0.2本条依据《电子工程防静电设计规范》GB50611-2010、《防静电工程施工与质量验收规范》GB50944-2013、《防静电工作区技术要求》GJB3007A-2009、《航天电子产品静电防护要求》GB/T 32304-2015、《Electrostatics-Part 5-1: Protection of electronic devices from electrostatic phenomena – General requirements 》IEC 61340-5-1等相关条文规定汇总编制。防静电警示标识的设置起到警示的作用，是区分防静电工作区和普通工作区域的重要项目。</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7.0.3本条依据《防止静电事故通用事故导则》GB12158-2006中5.3检查，5.4标志与记录“所有的工作都应被记录在案并保存”《防静电工作区技术要求》GJB3007A-2009中4.7EPA维护与检查“对EPA的各项技术质量要求，必须定期检查和检测，以保证其各项性能符合本标准的规定。”《防静电推荐作法》SY/T6340-2010中7.7保养与检查“用于人体静电控制的所有设备必须定期检查和保养以保证其功能。另外，《航天电子产品静电防护要求》GB/T 32304-2015和《Electrostatics-Part 5-1: Protection of electronic devices from electrostatic phenomena – General requirements 》IEC 61340-5-1中也有类似要求。”定期巡检、维护并建立记录，可以确认工程防静电的持续有效性，是必不可少的。</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7.0.4本条依据《防止静电事故通用导则》GB12158-2006，《医药工业洁净厂房设计规范》GB50457-2008，《洁净厂房设计规范》GB50073-2013，《石油化工企业设计防火规范》GB50160-2008，《电子工业洁净厂房设计规范》GB50472-2008，防静电工作区内可能产生静电的设备（包括防静电工作台）和容易产生静电的流动液体、气体或粉体的管道，应采取防静电接地措施或设静电防护及消除装置，将静电导除。当这些设备与管道处在易燃易爆危险环境中时，设备和管道的连接安装要求更加严格，以防发生严重灾害。</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7.0.5本条文依据《电子工程防静电设计规范》GB50611-2010、《防静电工程施工与质量验收规范》GB50944-2013、《防静电工作区技术要求》GJB3007A-2009、《航天电子产品静电防护要求》GB/T 32304-2015、《Electrostatics-Part 5-1: Protection of electronic devices from electrostatic phenomena – General requirements 》IEC 61340-5-1、《防静电安全技术规范》Q/SY143-2011而制定。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7.0.6本条依据《防止静电事故通用事故导则》GB12158-2006中6.5.3“禁止在静电危险场所穿脱衣物，帽子及类似物，并避免剧烈的身体运动”。人员动作是静电产生的一个主要原因，而人体静电放电又会引燃易燃易爆物质，从而造成静电灾害，从场所环境安全和人员安全的角度考虑，在此场所人员应该做好人体静电防护措施。</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7.0.7本条主要考虑在这类环境中进行维护时，可能造成爆炸等危害而制定。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7.0.8本条依据《防止静电事故通用事故导则》GB12158-2006、《防静电工作区技术要求》GJB3007A-2009、《航天电子产品静电防护要求》GB/T 32304-2015、《Electrostatics-Part 5-1: Protection of electronic devices from electrostatic phenomena – General requirements 》IEC 61340-5-1等标准条款制定。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7.0.9本条依据《防静电工作区技术要求》GJB3007A-2009中4.7EPA维护与检查“对EPA的各项技术质量要求，必须定期检查和检测，以保证其各项性能符合本标准的规定。”</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7.0.</w:t>
      </w:r>
      <w:r>
        <w:rPr>
          <w:rFonts w:hint="eastAsia" w:ascii="宋体" w:hAnsi="宋体" w:cs="宋体"/>
          <w:b w:val="0"/>
          <w:bCs w:val="0"/>
          <w:color w:val="auto"/>
          <w:sz w:val="28"/>
          <w:szCs w:val="28"/>
          <w:lang w:val="en-US" w:eastAsia="zh-CN"/>
        </w:rPr>
        <w:t>10本条依据</w:t>
      </w:r>
      <w:r>
        <w:rPr>
          <w:rFonts w:hint="eastAsia" w:ascii="宋体" w:hAnsi="宋体" w:cs="宋体"/>
          <w:b w:val="0"/>
          <w:bCs w:val="0"/>
          <w:color w:val="auto"/>
          <w:sz w:val="28"/>
          <w:szCs w:val="28"/>
        </w:rPr>
        <w:t>《防静电工作区技术要求》GJB3007A-2009、《航天电子产品静电防护要求》GB/T 32304-2015、《Electrostatics-Part 5-1: Protection of electronic devices from electrostatic phenomena – General requirements 》IEC 61340-5-1等</w:t>
      </w:r>
      <w:r>
        <w:rPr>
          <w:rFonts w:hint="eastAsia" w:ascii="宋体" w:hAnsi="宋体" w:cs="宋体"/>
          <w:b w:val="0"/>
          <w:bCs w:val="0"/>
          <w:color w:val="auto"/>
          <w:sz w:val="28"/>
          <w:szCs w:val="28"/>
          <w:lang w:val="en-US" w:eastAsia="zh-CN"/>
        </w:rPr>
        <w:t>体系标准中对于静电防护材料、设备和器具需要定期做符合性监督检测的要求制定。其中，</w:t>
      </w:r>
      <w:r>
        <w:rPr>
          <w:rFonts w:hint="eastAsia" w:ascii="宋体" w:hAnsi="宋体" w:cs="宋体"/>
          <w:b w:val="0"/>
          <w:bCs w:val="0"/>
          <w:color w:val="auto"/>
          <w:sz w:val="28"/>
          <w:szCs w:val="28"/>
        </w:rPr>
        <w:t>《防静电工作区技术要求》GJB3007A-2009</w:t>
      </w:r>
      <w:r>
        <w:rPr>
          <w:rFonts w:hint="eastAsia" w:ascii="宋体" w:hAnsi="宋体" w:cs="宋体"/>
          <w:b w:val="0"/>
          <w:bCs w:val="0"/>
          <w:color w:val="auto"/>
          <w:sz w:val="28"/>
          <w:szCs w:val="28"/>
          <w:lang w:val="en-US" w:eastAsia="zh-CN"/>
        </w:rPr>
        <w:t>对于不同的静电防护材料、设备和器具均给出了建议的定期检测时间。</w:t>
      </w:r>
    </w:p>
    <w:p>
      <w:pPr>
        <w:pStyle w:val="2"/>
        <w:spacing w:before="0" w:beforeAutospacing="0" w:after="0" w:afterAutospacing="0" w:line="360" w:lineRule="auto"/>
        <w:jc w:val="center"/>
        <w:rPr>
          <w:rFonts w:hint="eastAsia" w:ascii="宋体" w:hAnsi="宋体" w:cs="宋体"/>
          <w:bCs/>
          <w:color w:val="auto"/>
          <w:sz w:val="28"/>
          <w:szCs w:val="28"/>
        </w:rPr>
        <w:sectPr>
          <w:pgSz w:w="11906" w:h="16838"/>
          <w:pgMar w:top="1440" w:right="1800" w:bottom="1440" w:left="1800" w:header="851" w:footer="992" w:gutter="0"/>
          <w:cols w:space="425" w:num="1"/>
          <w:docGrid w:type="lines" w:linePitch="312" w:charSpace="0"/>
        </w:sectPr>
      </w:pPr>
    </w:p>
    <w:p>
      <w:pPr>
        <w:pStyle w:val="2"/>
        <w:spacing w:before="0" w:beforeAutospacing="0" w:after="0" w:afterAutospacing="0" w:line="360" w:lineRule="auto"/>
        <w:jc w:val="center"/>
        <w:rPr>
          <w:rFonts w:hint="eastAsia" w:ascii="宋体" w:hAnsi="宋体" w:cs="宋体"/>
          <w:bCs/>
          <w:color w:val="auto"/>
          <w:sz w:val="28"/>
          <w:szCs w:val="28"/>
        </w:rPr>
      </w:pPr>
      <w:r>
        <w:rPr>
          <w:rFonts w:hint="eastAsia" w:ascii="宋体" w:hAnsi="宋体" w:cs="宋体"/>
          <w:bCs/>
          <w:color w:val="auto"/>
          <w:sz w:val="28"/>
          <w:szCs w:val="28"/>
        </w:rPr>
        <w:t>8 弃用与拆除</w:t>
      </w:r>
    </w:p>
    <w:p>
      <w:pPr>
        <w:spacing w:line="360" w:lineRule="auto"/>
        <w:jc w:val="left"/>
        <w:rPr>
          <w:rFonts w:hint="eastAsia" w:ascii="宋体" w:hAnsi="宋体" w:cs="宋体"/>
          <w:b w:val="0"/>
          <w:bCs w:val="0"/>
          <w:color w:val="auto"/>
          <w:sz w:val="28"/>
          <w:szCs w:val="28"/>
        </w:rPr>
      </w:pPr>
      <w:r>
        <w:rPr>
          <w:rFonts w:hint="eastAsia" w:ascii="宋体" w:hAnsi="宋体" w:cs="宋体"/>
          <w:b w:val="0"/>
          <w:bCs w:val="0"/>
          <w:color w:val="auto"/>
          <w:sz w:val="28"/>
          <w:szCs w:val="28"/>
        </w:rPr>
        <w:t>8.0.1主要是从后续工作开展、环境污染和安全方面考虑的。GB/T51322《建筑废弃物再生工厂设计标准》 第五部分建筑废弃物处置中，5.2预处理5.2.3建筑废弃物预处理区降尘宜采用水喷淋法或区域降尘法，宜布置在卸料区与上料区，同时应配备照明、监控系统。工程防静电的拆除应采取减少噪声、灰尘、水、污染、振动和冲击等对环境妨害的措施，采用安全绿色拆除技术。</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8.0.2主要是从方案及预案做安全保证。应急预案GB/T29639生产经营单位生产安全事故应急预案编制导则JGJ147-2016建筑拆除工程安全技术规范。</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8.0.3工程防静电拆除时，保障从业人员在拆除作业中的安全和健康及人民群众的生命、财产安全。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8.0.4工程防静电拆除时，保障从业人员在拆除作业中的安全和健康及人民群众的生命、财产安全。</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8.0.5本条依据JGJ147-2016建筑拆除工程安全技术规范中相应要求。</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8.0.6结合工程防静电的特点、工艺要求、有变化时需局部拆除原防静电区域的一部分。</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8.0.7综合考虑工程防静电拆除前危险隐患排除的至关重要性制定本条文。</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8.0.8综合考虑工程防静电拆除过程中产生的废弃物必须严格按照规定处理制定本条文。</w:t>
      </w:r>
    </w:p>
    <w:p>
      <w:pPr>
        <w:spacing w:line="360" w:lineRule="auto"/>
        <w:rPr>
          <w:rFonts w:hint="eastAsia" w:ascii="宋体" w:hAnsi="宋体" w:cs="宋体"/>
          <w:b w:val="0"/>
          <w:bCs w:val="0"/>
          <w:color w:val="auto"/>
          <w:sz w:val="28"/>
          <w:szCs w:val="28"/>
        </w:rPr>
      </w:pPr>
      <w:r>
        <w:rPr>
          <w:rFonts w:hint="eastAsia" w:ascii="宋体" w:hAnsi="宋体" w:cs="宋体"/>
          <w:b w:val="0"/>
          <w:bCs w:val="0"/>
          <w:color w:val="auto"/>
          <w:sz w:val="28"/>
          <w:szCs w:val="28"/>
        </w:rPr>
        <w:t>8.0.9考虑到工程防静电局部拆除后，可使用部分的再利用情况制定本条文。</w:t>
      </w:r>
    </w:p>
    <w:p>
      <w:pPr>
        <w:rPr>
          <w:rFonts w:hint="eastAsia" w:ascii="宋体" w:hAnsi="宋体" w:cs="宋体"/>
          <w:bCs/>
          <w:color w:val="auto"/>
          <w:sz w:val="28"/>
          <w:szCs w:val="28"/>
        </w:rPr>
      </w:pPr>
      <w:r>
        <w:rPr>
          <w:rFonts w:hint="eastAsia" w:ascii="宋体" w:hAnsi="宋体" w:cs="宋体"/>
          <w:b w:val="0"/>
          <w:bCs w:val="0"/>
          <w:color w:val="auto"/>
          <w:sz w:val="28"/>
          <w:szCs w:val="28"/>
        </w:rPr>
        <w:t>8.0.10对于工程防静电拆除施工过程中产生粉尘、扬尘的车辆做出相应规定制定本条文。</w:t>
      </w:r>
    </w:p>
    <w:p>
      <w:pPr>
        <w:spacing w:line="360" w:lineRule="auto"/>
        <w:rPr>
          <w:rFonts w:hint="eastAsia" w:ascii="宋体" w:hAnsi="宋体" w:cs="宋体"/>
          <w:b/>
          <w:bCs/>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id w:val="-1619750505"/>
                          </w:sdtPr>
                          <w:sdtEndPr>
                            <w:rPr>
                              <w:rFonts w:ascii="Times New Roman" w:hAnsi="Times New Roman"/>
                            </w:rPr>
                          </w:sdtEndPr>
                          <w:sdtContent>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sdtContent>
                        </w:sdt>
                        <w:p>
                          <w:pPr>
                            <w:rPr>
                              <w:rFonts w:ascii="Times New Roman" w:hAnsi="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rPr>
                        <w:rFonts w:ascii="Times New Roman" w:hAnsi="Times New Roman"/>
                      </w:rPr>
                      <w:id w:val="-1619750505"/>
                    </w:sdtPr>
                    <w:sdtEndPr>
                      <w:rPr>
                        <w:rFonts w:ascii="Times New Roman" w:hAnsi="Times New Roman"/>
                      </w:rPr>
                    </w:sdtEndPr>
                    <w:sdtContent>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sdtContent>
                  </w:sdt>
                  <w:p>
                    <w:pPr>
                      <w:rPr>
                        <w:rFonts w:ascii="Times New Roman" w:hAnsi="Times New Roman"/>
                      </w:rPr>
                    </w:pP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rPr>
                            <w:id w:val="-2075351079"/>
                          </w:sdtPr>
                          <w:sdtEndPr>
                            <w:rPr>
                              <w:rFonts w:ascii="Times New Roman" w:hAnsi="Times New Roman"/>
                            </w:rPr>
                          </w:sdtEndPr>
                          <w:sdtContent>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28</w:t>
                              </w:r>
                              <w:r>
                                <w:rPr>
                                  <w:rFonts w:ascii="Times New Roman" w:hAnsi="Times New Roman"/>
                                </w:rPr>
                                <w:fldChar w:fldCharType="end"/>
                              </w:r>
                            </w:p>
                          </w:sdtContent>
                        </w:sdt>
                        <w:p>
                          <w:pPr>
                            <w:rPr>
                              <w:rFonts w:ascii="Times New Roman" w:hAnsi="Times New Roma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sdt>
                    <w:sdtPr>
                      <w:rPr>
                        <w:rFonts w:ascii="Times New Roman" w:hAnsi="Times New Roman"/>
                      </w:rPr>
                      <w:id w:val="-2075351079"/>
                    </w:sdtPr>
                    <w:sdtEndPr>
                      <w:rPr>
                        <w:rFonts w:ascii="Times New Roman" w:hAnsi="Times New Roman"/>
                      </w:rPr>
                    </w:sdtEndPr>
                    <w:sdtContent>
                      <w:p>
                        <w:pPr>
                          <w:pStyle w:val="6"/>
                          <w:jc w:val="center"/>
                          <w:rPr>
                            <w:rFonts w:ascii="Times New Roman" w:hAnsi="Times New Roman"/>
                          </w:rP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28</w:t>
                        </w:r>
                        <w:r>
                          <w:rPr>
                            <w:rFonts w:ascii="Times New Roman" w:hAnsi="Times New Roman"/>
                          </w:rPr>
                          <w:fldChar w:fldCharType="end"/>
                        </w:r>
                      </w:p>
                    </w:sdtContent>
                  </w:sdt>
                  <w:p>
                    <w:pPr>
                      <w:rPr>
                        <w:rFonts w:ascii="Times New Roman" w:hAnsi="Times New Roman"/>
                      </w:rPr>
                    </w:pPr>
                  </w:p>
                </w:txbxContent>
              </v:textbox>
            </v:shape>
          </w:pict>
        </mc:Fallback>
      </mc:AlternateContent>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A1F0C"/>
    <w:multiLevelType w:val="multilevel"/>
    <w:tmpl w:val="599A1F0C"/>
    <w:lvl w:ilvl="0" w:tentative="0">
      <w:start w:val="1"/>
      <w:numFmt w:val="japaneseCounting"/>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F9A9F5D"/>
    <w:multiLevelType w:val="singleLevel"/>
    <w:tmpl w:val="5F9A9F5D"/>
    <w:lvl w:ilvl="0" w:tentative="0">
      <w:start w:val="1"/>
      <w:numFmt w:val="decimal"/>
      <w:suff w:val="nothing"/>
      <w:lvlText w:val="（%1）"/>
      <w:lvlJc w:val="left"/>
      <w:pPr>
        <w:ind w:left="0" w:firstLine="0"/>
      </w:p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049"/>
    <w:rsid w:val="0005346D"/>
    <w:rsid w:val="000B3B14"/>
    <w:rsid w:val="000B6FDF"/>
    <w:rsid w:val="000C1283"/>
    <w:rsid w:val="00136EEE"/>
    <w:rsid w:val="00285831"/>
    <w:rsid w:val="002A2086"/>
    <w:rsid w:val="002B101E"/>
    <w:rsid w:val="004737D0"/>
    <w:rsid w:val="004C54B8"/>
    <w:rsid w:val="00586CE5"/>
    <w:rsid w:val="00653F2C"/>
    <w:rsid w:val="006577CC"/>
    <w:rsid w:val="0089118D"/>
    <w:rsid w:val="008E4D1E"/>
    <w:rsid w:val="00A34692"/>
    <w:rsid w:val="00A81086"/>
    <w:rsid w:val="00E608E0"/>
    <w:rsid w:val="00F37049"/>
    <w:rsid w:val="0413083D"/>
    <w:rsid w:val="04B66235"/>
    <w:rsid w:val="04CA525B"/>
    <w:rsid w:val="04DD1E7E"/>
    <w:rsid w:val="06E36FAD"/>
    <w:rsid w:val="071D582D"/>
    <w:rsid w:val="073C5C29"/>
    <w:rsid w:val="076A25BF"/>
    <w:rsid w:val="07942FED"/>
    <w:rsid w:val="07CA3D97"/>
    <w:rsid w:val="07E301FD"/>
    <w:rsid w:val="07EB2E0F"/>
    <w:rsid w:val="08FC7713"/>
    <w:rsid w:val="09111EAA"/>
    <w:rsid w:val="098B3015"/>
    <w:rsid w:val="09A972EB"/>
    <w:rsid w:val="0C2F2A47"/>
    <w:rsid w:val="0DDB0E1C"/>
    <w:rsid w:val="115022C2"/>
    <w:rsid w:val="11957490"/>
    <w:rsid w:val="12323890"/>
    <w:rsid w:val="124E22B2"/>
    <w:rsid w:val="1369510A"/>
    <w:rsid w:val="15707890"/>
    <w:rsid w:val="15792F8B"/>
    <w:rsid w:val="15AA00BD"/>
    <w:rsid w:val="17085B66"/>
    <w:rsid w:val="17EE0781"/>
    <w:rsid w:val="18201B51"/>
    <w:rsid w:val="18F45444"/>
    <w:rsid w:val="199E746D"/>
    <w:rsid w:val="1E244EEC"/>
    <w:rsid w:val="1E5C5162"/>
    <w:rsid w:val="1E76678D"/>
    <w:rsid w:val="1EB765F1"/>
    <w:rsid w:val="1FAC02F8"/>
    <w:rsid w:val="20426272"/>
    <w:rsid w:val="20974216"/>
    <w:rsid w:val="20FC7AF1"/>
    <w:rsid w:val="220A6C69"/>
    <w:rsid w:val="23DB4A0D"/>
    <w:rsid w:val="2426681D"/>
    <w:rsid w:val="246522EA"/>
    <w:rsid w:val="24B06219"/>
    <w:rsid w:val="286D3511"/>
    <w:rsid w:val="29A64824"/>
    <w:rsid w:val="2A1C1621"/>
    <w:rsid w:val="2ACF55FF"/>
    <w:rsid w:val="2AF04C7E"/>
    <w:rsid w:val="2B810543"/>
    <w:rsid w:val="2C702046"/>
    <w:rsid w:val="2DB60AE6"/>
    <w:rsid w:val="2F446ED0"/>
    <w:rsid w:val="2FF463A1"/>
    <w:rsid w:val="30D20790"/>
    <w:rsid w:val="31007FC0"/>
    <w:rsid w:val="33C15FDA"/>
    <w:rsid w:val="34865EB7"/>
    <w:rsid w:val="34EE40E3"/>
    <w:rsid w:val="36C8615F"/>
    <w:rsid w:val="370700C2"/>
    <w:rsid w:val="39597502"/>
    <w:rsid w:val="3C8F01CF"/>
    <w:rsid w:val="3C933D67"/>
    <w:rsid w:val="3CD8659C"/>
    <w:rsid w:val="3D6F141E"/>
    <w:rsid w:val="3DA774C1"/>
    <w:rsid w:val="43E847AA"/>
    <w:rsid w:val="457B58BB"/>
    <w:rsid w:val="463A65C6"/>
    <w:rsid w:val="465E59CE"/>
    <w:rsid w:val="469E19AF"/>
    <w:rsid w:val="47602021"/>
    <w:rsid w:val="4B60720E"/>
    <w:rsid w:val="4CCA6E27"/>
    <w:rsid w:val="4CED7875"/>
    <w:rsid w:val="4D0D2ADE"/>
    <w:rsid w:val="4E1600AB"/>
    <w:rsid w:val="4E9621C4"/>
    <w:rsid w:val="4F46621E"/>
    <w:rsid w:val="527818FD"/>
    <w:rsid w:val="531B1709"/>
    <w:rsid w:val="5337629E"/>
    <w:rsid w:val="534F7B24"/>
    <w:rsid w:val="53514F2F"/>
    <w:rsid w:val="55BD5D1E"/>
    <w:rsid w:val="577324E1"/>
    <w:rsid w:val="57CE4FBE"/>
    <w:rsid w:val="57EB27BF"/>
    <w:rsid w:val="5B86639A"/>
    <w:rsid w:val="5C405261"/>
    <w:rsid w:val="5DDB2CB8"/>
    <w:rsid w:val="5DF01291"/>
    <w:rsid w:val="61253F4D"/>
    <w:rsid w:val="61A32960"/>
    <w:rsid w:val="633C1F00"/>
    <w:rsid w:val="64161A20"/>
    <w:rsid w:val="64F02128"/>
    <w:rsid w:val="656628AF"/>
    <w:rsid w:val="65A836C9"/>
    <w:rsid w:val="67954777"/>
    <w:rsid w:val="6984358D"/>
    <w:rsid w:val="6AF323D5"/>
    <w:rsid w:val="6B1E6B49"/>
    <w:rsid w:val="6C7D060B"/>
    <w:rsid w:val="6CF8774C"/>
    <w:rsid w:val="6E3A7AEC"/>
    <w:rsid w:val="70E87476"/>
    <w:rsid w:val="73EC6626"/>
    <w:rsid w:val="742F635A"/>
    <w:rsid w:val="74442413"/>
    <w:rsid w:val="7478200B"/>
    <w:rsid w:val="750C60A1"/>
    <w:rsid w:val="76B02D3A"/>
    <w:rsid w:val="77AC04F9"/>
    <w:rsid w:val="7B2B17A6"/>
    <w:rsid w:val="7B8A4173"/>
    <w:rsid w:val="7CB015C3"/>
    <w:rsid w:val="7DD622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9"/>
    <w:pPr>
      <w:spacing w:before="100" w:beforeAutospacing="1" w:after="100" w:afterAutospacing="1"/>
      <w:jc w:val="left"/>
      <w:outlineLvl w:val="0"/>
    </w:pPr>
    <w:rPr>
      <w:rFonts w:ascii="宋体" w:hAnsi="宋体" w:cs="宋体"/>
      <w:b/>
      <w:kern w:val="44"/>
      <w:sz w:val="48"/>
      <w:szCs w:val="48"/>
    </w:rPr>
  </w:style>
  <w:style w:type="paragraph" w:styleId="3">
    <w:name w:val="heading 2"/>
    <w:basedOn w:val="1"/>
    <w:next w:val="1"/>
    <w:link w:val="16"/>
    <w:unhideWhenUsed/>
    <w:qFormat/>
    <w:uiPriority w:val="9"/>
    <w:pPr>
      <w:keepNext/>
      <w:keepLines/>
      <w:spacing w:before="260" w:after="260" w:line="412" w:lineRule="auto"/>
      <w:outlineLvl w:val="1"/>
    </w:pPr>
    <w:rPr>
      <w:rFonts w:ascii="Arial" w:hAnsi="Arial" w:eastAsia="黑体"/>
      <w:b/>
      <w:sz w:val="32"/>
    </w:rPr>
  </w:style>
  <w:style w:type="character" w:default="1" w:styleId="12">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styleId="4">
    <w:name w:val="annotation text"/>
    <w:basedOn w:val="1"/>
    <w:link w:val="21"/>
    <w:unhideWhenUsed/>
    <w:qFormat/>
    <w:uiPriority w:val="99"/>
    <w:pPr>
      <w:jc w:val="left"/>
    </w:pPr>
  </w:style>
  <w:style w:type="paragraph" w:styleId="5">
    <w:name w:val="Balloon Text"/>
    <w:basedOn w:val="1"/>
    <w:link w:val="20"/>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annotation subject"/>
    <w:basedOn w:val="4"/>
    <w:next w:val="4"/>
    <w:link w:val="22"/>
    <w:unhideWhenUsed/>
    <w:qFormat/>
    <w:uiPriority w:val="99"/>
    <w:rPr>
      <w:b/>
      <w:bCs/>
    </w:rPr>
  </w:style>
  <w:style w:type="character" w:styleId="13">
    <w:name w:val="Hyperlink"/>
    <w:basedOn w:val="12"/>
    <w:unhideWhenUsed/>
    <w:qFormat/>
    <w:uiPriority w:val="99"/>
    <w:rPr>
      <w:color w:val="0000FF"/>
      <w:u w:val="single"/>
    </w:rPr>
  </w:style>
  <w:style w:type="character" w:styleId="14">
    <w:name w:val="annotation reference"/>
    <w:basedOn w:val="12"/>
    <w:unhideWhenUsed/>
    <w:qFormat/>
    <w:uiPriority w:val="99"/>
    <w:rPr>
      <w:sz w:val="21"/>
      <w:szCs w:val="21"/>
    </w:rPr>
  </w:style>
  <w:style w:type="character" w:customStyle="1" w:styleId="15">
    <w:name w:val="标题 1 Char"/>
    <w:basedOn w:val="12"/>
    <w:link w:val="2"/>
    <w:qFormat/>
    <w:uiPriority w:val="9"/>
    <w:rPr>
      <w:rFonts w:ascii="宋体" w:hAnsi="宋体" w:eastAsia="宋体" w:cs="宋体"/>
      <w:b/>
      <w:kern w:val="44"/>
      <w:sz w:val="48"/>
      <w:szCs w:val="48"/>
    </w:rPr>
  </w:style>
  <w:style w:type="character" w:customStyle="1" w:styleId="16">
    <w:name w:val="标题 2 Char"/>
    <w:basedOn w:val="12"/>
    <w:link w:val="3"/>
    <w:semiHidden/>
    <w:qFormat/>
    <w:uiPriority w:val="9"/>
    <w:rPr>
      <w:rFonts w:ascii="Arial" w:hAnsi="Arial" w:eastAsia="黑体" w:cs="Times New Roman"/>
      <w:b/>
      <w:sz w:val="32"/>
    </w:rPr>
  </w:style>
  <w:style w:type="character" w:customStyle="1" w:styleId="17">
    <w:name w:val="页眉 Char"/>
    <w:basedOn w:val="12"/>
    <w:link w:val="7"/>
    <w:qFormat/>
    <w:uiPriority w:val="99"/>
    <w:rPr>
      <w:rFonts w:ascii="Calibri" w:hAnsi="Calibri" w:eastAsia="宋体" w:cs="Times New Roman"/>
      <w:sz w:val="18"/>
      <w:szCs w:val="18"/>
    </w:rPr>
  </w:style>
  <w:style w:type="character" w:customStyle="1" w:styleId="18">
    <w:name w:val="页脚 Char"/>
    <w:basedOn w:val="12"/>
    <w:link w:val="6"/>
    <w:qFormat/>
    <w:uiPriority w:val="99"/>
    <w:rPr>
      <w:rFonts w:ascii="Calibri" w:hAnsi="Calibri" w:eastAsia="宋体" w:cs="Times New Roman"/>
      <w:sz w:val="18"/>
      <w:szCs w:val="18"/>
    </w:rPr>
  </w:style>
  <w:style w:type="paragraph" w:customStyle="1" w:styleId="19">
    <w:name w:val="d1"/>
    <w:basedOn w:val="3"/>
    <w:qFormat/>
    <w:uiPriority w:val="0"/>
    <w:rPr>
      <w:rFonts w:cs="Arial"/>
    </w:rPr>
  </w:style>
  <w:style w:type="character" w:customStyle="1" w:styleId="20">
    <w:name w:val="批注框文本 Char"/>
    <w:basedOn w:val="12"/>
    <w:link w:val="5"/>
    <w:semiHidden/>
    <w:qFormat/>
    <w:uiPriority w:val="99"/>
    <w:rPr>
      <w:rFonts w:ascii="Calibri" w:hAnsi="Calibri" w:eastAsia="宋体" w:cs="Times New Roman"/>
      <w:kern w:val="2"/>
      <w:sz w:val="18"/>
      <w:szCs w:val="18"/>
    </w:rPr>
  </w:style>
  <w:style w:type="character" w:customStyle="1" w:styleId="21">
    <w:name w:val="批注文字 Char"/>
    <w:basedOn w:val="12"/>
    <w:link w:val="4"/>
    <w:semiHidden/>
    <w:qFormat/>
    <w:uiPriority w:val="99"/>
    <w:rPr>
      <w:rFonts w:ascii="Calibri" w:hAnsi="Calibri" w:eastAsia="宋体" w:cs="Times New Roman"/>
      <w:kern w:val="2"/>
      <w:sz w:val="21"/>
      <w:szCs w:val="22"/>
    </w:rPr>
  </w:style>
  <w:style w:type="character" w:customStyle="1" w:styleId="22">
    <w:name w:val="批注主题 Char"/>
    <w:basedOn w:val="21"/>
    <w:link w:val="10"/>
    <w:semiHidden/>
    <w:qFormat/>
    <w:uiPriority w:val="99"/>
    <w:rPr>
      <w:rFonts w:ascii="Calibri" w:hAnsi="Calibri" w:eastAsia="宋体" w:cs="Times New Roman"/>
      <w:b/>
      <w:bCs/>
      <w:kern w:val="2"/>
      <w:sz w:val="21"/>
      <w:szCs w:val="22"/>
    </w:rPr>
  </w:style>
  <w:style w:type="paragraph" w:customStyle="1" w:styleId="23">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color w:val="2F5597" w:themeColor="accent1" w:themeShade="BF"/>
      <w:kern w:val="0"/>
      <w:sz w:val="32"/>
      <w:szCs w:val="32"/>
    </w:rPr>
  </w:style>
  <w:style w:type="paragraph" w:styleId="2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12210</Words>
  <Characters>14985</Characters>
  <Lines>115</Lines>
  <Paragraphs>32</Paragraphs>
  <TotalTime>14</TotalTime>
  <ScaleCrop>false</ScaleCrop>
  <LinksUpToDate>false</LinksUpToDate>
  <CharactersWithSpaces>15503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2019-10-11T08:14:00Z</dcterms:created>
  <dc:creator>Lenovo</dc:creator>
  <cp:lastModifiedBy>杜宝强</cp:lastModifiedBy>
  <dcterms:modified xsi:type="dcterms:W3CDTF">2021-05-18T08:20:29Z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